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/>
          <w:b/>
          <w:color w:val="11324D"/>
          <w:sz w:val="48"/>
        </w:rPr>
        <w:t>LOGISTICS CONTROL CENTRE</w:t>
      </w:r>
    </w:p>
    <w:p>
      <w:pPr>
        <w:spacing w:after="440"/>
        <w:jc w:val="center"/>
      </w:pPr>
      <w:r>
        <w:rPr>
          <w:rFonts w:ascii="Calibri" w:hAnsi="Calibri"/>
          <w:b w:val="0"/>
          <w:color w:val="49697D"/>
          <w:sz w:val="28"/>
        </w:rPr>
        <w:t>System Logical Design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Document control</w:t>
            </w:r>
          </w:p>
        </w:tc>
        <w:tc>
          <w:tcPr>
            <w:tcW w:type="dxa" w:w="6768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Purpose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Logical design for vessel-to-container-to-truck tracking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Scope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Static browser prototype with sample AIS/GPS data and local storage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port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Chennai Container Terminal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1.0 | 19 July 2026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1. Purpose and scope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The solution models an import logistics flow from a vessel arriving at Chennai Container Terminal through container assignment and truck movement. It provides master-data maintenance, cargo-manifest linkage, simulated AIS/GPS tracking and a satellite-map operational view.</w:t>
      </w: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2. Logical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40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Logical responsibility</w:t>
            </w:r>
          </w:p>
        </w:tc>
        <w:tc>
          <w:tcPr>
            <w:tcW w:type="dxa" w:w="4392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elements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Presentation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Browser-based user interface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sz w:val="18"/>
              </w:rPr>
              <w:t>Home dashboard, master screens, manifest screen, map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Master data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/>
                <w:b w:val="0"/>
                <w:sz w:val="18"/>
              </w:rPr>
              <w:t>Reference records used by operations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sz w:val="18"/>
              </w:rPr>
              <w:t>Vessel, Port, Container and Truck masters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Operational data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/>
                <w:b w:val="0"/>
                <w:sz w:val="18"/>
              </w:rPr>
              <w:t>Relationships and movement state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sz w:val="18"/>
              </w:rPr>
              <w:t>Cargo manifest, container–truck mapping, AIS and GPS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Map service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/>
                <w:b w:val="0"/>
                <w:sz w:val="18"/>
              </w:rPr>
              <w:t>Spatial visualization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sz w:val="18"/>
              </w:rPr>
              <w:t>Satellite tiles, vessel approach routes, terminal and truck markers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Persistence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/>
                <w:b w:val="0"/>
                <w:sz w:val="18"/>
              </w:rPr>
              <w:t>Prototype data storage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 local storage; no server database in current build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3. Core data domains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800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3168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Important attributes</w:t>
            </w:r>
          </w:p>
        </w:tc>
        <w:tc>
          <w:tcPr>
            <w:tcW w:type="dxa" w:w="2808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Vessel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IMO / Vessel 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Name, MMSI, flag, type, status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One vessel has zero or more manifests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Port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Port code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Name, state, coast, category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Manifest load/discharge location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 number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Equipment, owner, status, last location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Assigned to manifest and optionally one active truck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Truck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Registration / Fleet 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Carrier, driver, GPS device, status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Carries one or more assigned containers over time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Cargo Manifest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Manifest number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Vessel, port, arrival, B/L, container list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Connects vessel to 20 sample containers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Container–Truck Mapping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Mapping 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Container, truck, movement, assignment state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Connects container to road movement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4. End-to-end operational flow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1. Maintain vessel, port, container and truck reference information.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2. Upload or create a cargo manifest and select its vessel and Chennai discharge port.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3. Attach containers to the manifest; sample manifests contain 20 containers each.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4. Create container–truck mappings for terminal pickup, delivery, return or transfer.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5. In Vessel Tracking, select a vessel to filter the map to that vessel, its manifest containers and linked trucks.</w:t>
      </w:r>
    </w:p>
    <w:p>
      <w:pPr>
        <w:spacing w:after="80"/>
        <w:ind w:left="288"/>
      </w:pPr>
      <w:r>
        <w:rPr>
          <w:rFonts w:ascii="Calibri" w:hAnsi="Calibri"/>
          <w:b w:val="0"/>
          <w:sz w:val="20"/>
        </w:rPr>
        <w:t>6. Use AIS/GPS timestamps, status and position to monitor vessel approach, mooring and inland truck movements.</w:t>
      </w: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5. Tracking 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3816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Source model</w:t>
            </w:r>
          </w:p>
        </w:tc>
        <w:tc>
          <w:tcPr>
            <w:tcW w:type="dxa" w:w="4176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Displayed state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Vessel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b w:val="0"/>
                <w:sz w:val="18"/>
              </w:rPr>
              <w:t>AIS: timestamp, latitude, longitude, COG, SOG, navigation status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Five 12-NM approach routes; FLAG LAMA is moored at terminal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Truck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b w:val="0"/>
                <w:sz w:val="18"/>
              </w:rPr>
              <w:t>GPS: timestamp, latitude, longitude, speed, heading, status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Linked trucks are plotted on inland Chennai road coordinates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b w:val="0"/>
                <w:sz w:val="18"/>
              </w:rPr>
              <w:t>Manifest + truck mapping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 number joins vessel manifest to assigned truck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Map filter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vessel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Show selected vessel and only trucks attached to its manifest containers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6. Map and status conventions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Map item</w:t>
            </w:r>
          </w:p>
        </w:tc>
        <w:tc>
          <w:tcPr>
            <w:tcW w:type="dxa" w:w="2880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Visual convention</w:t>
            </w:r>
          </w:p>
        </w:tc>
        <w:tc>
          <w:tcPr>
            <w:tcW w:type="dxa" w:w="4896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Ship icon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Ship marker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AIS position; tooltip contains vessel name, status and recency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Terminal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Fixed terminal marker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Chennai Container Terminal / mooring endpoint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Truck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Orange road marker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Truck linked to a selected vessel’s containers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Dashed sea route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Vessel approach path beginning approximately 12 NM offshore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sz w:val="18"/>
              </w:rPr>
              <w:t>Satellite basemap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Esri World Imagery tile layer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Operational geographic context; needs internet connection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7. Interfaces and data refresh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The prototype uses generated sample data and browser local storage. A production implementation replaces these inputs with authenticated integrations: AIS provider API for vessel positions, telematics/GPS platform for truck positions, terminal operating system for container events, and carrier/manifest API or EDI for manifest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5112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Minimum payload</w:t>
            </w:r>
          </w:p>
        </w:tc>
        <w:tc>
          <w:tcPr>
            <w:tcW w:type="dxa" w:w="2232"/>
            <w:shd w:fill="11324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Refresh target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AIS provider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sz w:val="18"/>
              </w:rPr>
              <w:t>IMO, MMSI, timestamp, lat/lon, speed, course, navigation status</w:t>
            </w:r>
          </w:p>
        </w:tc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1–5 minutes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GPS/telematics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sz w:val="18"/>
              </w:rPr>
              <w:t>Truck ID, timestamp, lat/lon, speed, heading, ignition/status</w:t>
            </w:r>
          </w:p>
        </w:tc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30–120 seconds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TOS / manifest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sz w:val="18"/>
              </w:rPr>
              <w:t>Manifest, vessel, container, discharge port, customs and gate events</w:t>
            </w:r>
          </w:p>
        </w:tc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Event driven or 5 minutes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Master-data service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sz w:val="18"/>
              </w:rPr>
              <w:t>Vessel, container, truck and port records</w:t>
            </w:r>
          </w:p>
        </w:tc>
        <w:tc>
          <w:tcPr>
            <w:tcW w:type="dxa" w:w="2232"/>
          </w:tcPr>
          <w:p>
            <w:r/>
            <w:r>
              <w:rPr>
                <w:rFonts w:ascii="Calibri" w:hAnsi="Calibri"/>
                <w:b w:val="0"/>
                <w:sz w:val="18"/>
              </w:rPr>
              <w:t>On change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8. Production controls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Implement role-based access, immutable event history, validation of IMO and container identifiers, duplicate-mapping prevention, API authentication, encryption in transit, audit logging, data-retention rules and map-provider usage controls. Store operational records in a relational database rather than browser local storage.</w:t>
      </w: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9. Assumptions and limits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AIS and GPS positions in the prototype are simulated. The satellite map is an external imagery service and requires connectivity. The current relationship is intended for operational display; a production implementation should retain historical mapping and movement events rather than overwrite current assignments.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