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Options:</w:t>
      </w:r>
    </w:p>
    <w:p>
      <w:pPr>
        <w:pStyle w:val="Normal"/>
        <w:rPr/>
      </w:pPr>
      <w:r>
        <w:rPr/>
        <w:t>1) A- 4, B- 1, C- 3, D- 4</w:t>
      </w:r>
    </w:p>
    <w:p>
      <w:pPr>
        <w:pStyle w:val="Normal"/>
        <w:rPr/>
      </w:pPr>
      <w:r>
        <w:rPr/>
        <w:t>2) A- 4, B- 1, C- 3, D- 2</w:t>
      </w:r>
    </w:p>
    <w:p>
      <w:pPr>
        <w:pStyle w:val="Normal"/>
        <w:rPr/>
      </w:pPr>
      <w:r>
        <w:rPr/>
        <w:t>3) A- 4, B- 1, C- 2, D- 4</w:t>
      </w:r>
    </w:p>
    <w:p>
      <w:pPr>
        <w:pStyle w:val="Normal"/>
        <w:rPr/>
      </w:pPr>
      <w:r>
        <w:rPr/>
        <w:t>4) A- 2, B- 1, C- 3, D- 4</w:t>
      </w:r>
    </w:p>
    <w:p>
      <w:pPr>
        <w:pStyle w:val="Normal"/>
        <w:rPr/>
      </w:pPr>
      <w:r>
        <w:rPr/>
        <w:t>Correct Answer:</w:t>
      </w:r>
    </w:p>
    <w:p>
      <w:pPr>
        <w:pStyle w:val="Normal"/>
        <w:rPr/>
      </w:pPr>
      <w:r>
        <w:rPr/>
        <w:t>3) A- 4, B- 1, C- 2, D- 4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1408430</wp:posOffset>
            </wp:positionH>
            <wp:positionV relativeFrom="paragraph">
              <wp:posOffset>-83185</wp:posOffset>
            </wp:positionV>
            <wp:extent cx="2247900" cy="120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Solution: </w:t>
      </w:r>
    </w:p>
    <w:p>
      <w:pPr>
        <w:pStyle w:val="Normal"/>
        <w:rPr/>
      </w:pPr>
      <w:r>
        <w:rPr/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</m:m>
        <m:r>
          <w:rPr>
            <w:rFonts w:ascii="Cambria Math" w:hAnsi="Cambria Math"/>
          </w:rPr>
          <m:t xml:space="preserve">∨</m:t>
        </m:r>
      </m:oMath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</m:oMath>
      <w:r>
        <w:rPr/>
        <w:br/>
        <w:t xml:space="preserve">Coefficient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br/>
        <w:t xml:space="preserve">B)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θ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θ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θ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θ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  <m:r>
          <w:rPr>
            <w:rFonts w:ascii="Cambria Math" w:hAnsi="Cambria Math"/>
          </w:rPr>
          <m:t xml:space="preserve">∨</m:t>
        </m:r>
      </m:oMath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≥</m:t>
        </m:r>
        <m:s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br/>
        <w:t xml:space="preserve">C)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 is in A.P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b</m:t>
        </m:r>
      </m:oMath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</m:t>
              </m:r>
            </m:e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′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′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br/>
        <w:t xml:space="preserve">D)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6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mr>
        </m:m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61</Words>
  <Characters>152</Characters>
  <CharactersWithSpaces>217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2023-05-15T10:46:06Z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