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D6C08" w14:textId="77777777" w:rsidR="001D0346" w:rsidRDefault="005A7E47">
      <w:pPr>
        <w:spacing w:before="2880"/>
        <w:jc w:val="center"/>
      </w:pPr>
      <w:r>
        <w:rPr>
          <w:b/>
          <w:bCs/>
          <w:color w:val="1F3864"/>
          <w:sz w:val="64"/>
          <w:szCs w:val="64"/>
        </w:rPr>
        <w:t>FLARE</w:t>
      </w:r>
    </w:p>
    <w:p w14:paraId="032D6C09" w14:textId="77777777" w:rsidR="001D0346" w:rsidRDefault="005A7E47">
      <w:pPr>
        <w:jc w:val="center"/>
      </w:pPr>
      <w:r>
        <w:rPr>
          <w:color w:val="2E74B5"/>
          <w:sz w:val="32"/>
          <w:szCs w:val="32"/>
        </w:rPr>
        <w:t>Fast Licensing Accident Response Engine</w:t>
      </w:r>
    </w:p>
    <w:p w14:paraId="032D6C0A" w14:textId="77777777" w:rsidR="001D0346" w:rsidRDefault="001D0346"/>
    <w:p w14:paraId="032D6C0B" w14:textId="77777777" w:rsidR="001D0346" w:rsidRDefault="005A7E47">
      <w:pPr>
        <w:jc w:val="center"/>
      </w:pPr>
      <w:r>
        <w:rPr>
          <w:b/>
          <w:bCs/>
          <w:color w:val="1F3864"/>
          <w:sz w:val="40"/>
          <w:szCs w:val="40"/>
        </w:rPr>
        <w:t>User’s Manual</w:t>
      </w:r>
    </w:p>
    <w:p w14:paraId="032D6C0C" w14:textId="124DB6F0" w:rsidR="001D0346" w:rsidRDefault="005A7E47">
      <w:pPr>
        <w:jc w:val="center"/>
      </w:pPr>
      <w:r>
        <w:rPr>
          <w:color w:val="404040"/>
          <w:sz w:val="26"/>
          <w:szCs w:val="26"/>
        </w:rPr>
        <w:t>Revision 0  —  May 2026</w:t>
      </w:r>
    </w:p>
    <w:p w14:paraId="032D6C0D" w14:textId="77777777" w:rsidR="001D0346" w:rsidRDefault="001D0346"/>
    <w:p w14:paraId="032D6C0E" w14:textId="77777777" w:rsidR="001D0346" w:rsidRDefault="005A7E47">
      <w:pPr>
        <w:jc w:val="center"/>
      </w:pPr>
      <w:r>
        <w:rPr>
          <w:b/>
          <w:bCs/>
          <w:sz w:val="24"/>
          <w:szCs w:val="24"/>
        </w:rPr>
        <w:t>Robert P. Martin</w:t>
      </w:r>
    </w:p>
    <w:p w14:paraId="032D6C0F" w14:textId="20C616B6" w:rsidR="001D0346" w:rsidRDefault="00F32AB5">
      <w:pPr>
        <w:jc w:val="center"/>
      </w:pPr>
      <w:r>
        <w:rPr>
          <w:color w:val="666666"/>
        </w:rPr>
        <w:t>Independent Nuclear Industry Consultant</w:t>
      </w:r>
    </w:p>
    <w:p w14:paraId="032D6C10" w14:textId="77777777" w:rsidR="001D0346" w:rsidRDefault="005A7E47">
      <w:r>
        <w:br w:type="page"/>
      </w:r>
    </w:p>
    <w:p w14:paraId="032D6C11" w14:textId="77777777" w:rsidR="001D0346" w:rsidRDefault="005A7E47">
      <w:pPr>
        <w:pStyle w:val="Heading1"/>
      </w:pPr>
      <w:bookmarkStart w:id="0" w:name="_Toc230185232"/>
      <w:r>
        <w:lastRenderedPageBreak/>
        <w:t>Revision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200"/>
        <w:gridCol w:w="6960"/>
      </w:tblGrid>
      <w:tr w:rsidR="001D0346" w14:paraId="032D6C15" w14:textId="77777777">
        <w:trPr>
          <w:tblHeader/>
        </w:trPr>
        <w:tc>
          <w:tcPr>
            <w:tcW w:w="12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12" w14:textId="77777777" w:rsidR="001D0346" w:rsidRDefault="005A7E47">
            <w:r>
              <w:rPr>
                <w:b/>
                <w:bCs/>
                <w:sz w:val="20"/>
                <w:szCs w:val="20"/>
              </w:rPr>
              <w:t>Rev</w:t>
            </w:r>
          </w:p>
        </w:tc>
        <w:tc>
          <w:tcPr>
            <w:tcW w:w="12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13" w14:textId="77777777" w:rsidR="001D0346" w:rsidRDefault="005A7E47">
            <w:r>
              <w:rPr>
                <w:b/>
                <w:bCs/>
                <w:sz w:val="20"/>
                <w:szCs w:val="20"/>
              </w:rPr>
              <w:t>Date</w:t>
            </w:r>
          </w:p>
        </w:tc>
        <w:tc>
          <w:tcPr>
            <w:tcW w:w="69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14" w14:textId="77777777" w:rsidR="001D0346" w:rsidRDefault="005A7E47">
            <w:r>
              <w:rPr>
                <w:b/>
                <w:bCs/>
                <w:sz w:val="20"/>
                <w:szCs w:val="20"/>
              </w:rPr>
              <w:t>Summary</w:t>
            </w:r>
          </w:p>
        </w:tc>
      </w:tr>
      <w:tr w:rsidR="001D0346" w14:paraId="032D6C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16" w14:textId="3DF48F35" w:rsidR="001D0346" w:rsidRDefault="00F32AB5">
            <w:r>
              <w:t>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17" w14:textId="0C7D2C25" w:rsidR="001D0346" w:rsidRDefault="00F32AB5">
            <w:r>
              <w:rPr>
                <w:sz w:val="20"/>
                <w:szCs w:val="20"/>
              </w:rPr>
              <w:t>May 2026</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18" w14:textId="77777777" w:rsidR="001D0346" w:rsidRDefault="005A7E47">
            <w:r>
              <w:rPr>
                <w:sz w:val="20"/>
                <w:szCs w:val="20"/>
              </w:rPr>
              <w:t>Initial release.</w:t>
            </w:r>
          </w:p>
        </w:tc>
      </w:tr>
    </w:tbl>
    <w:p w14:paraId="032D6C26" w14:textId="77777777" w:rsidR="001D0346" w:rsidRDefault="005A7E47">
      <w:r>
        <w:br w:type="page"/>
      </w:r>
    </w:p>
    <w:p w14:paraId="032D6C27" w14:textId="77777777" w:rsidR="001D0346" w:rsidRDefault="005A7E47">
      <w:pPr>
        <w:pStyle w:val="Heading1"/>
      </w:pPr>
      <w:bookmarkStart w:id="1" w:name="_Toc230185233"/>
      <w:r>
        <w:lastRenderedPageBreak/>
        <w:t>Table of Contents</w:t>
      </w:r>
      <w:bookmarkEnd w:id="1"/>
    </w:p>
    <w:sdt>
      <w:sdtPr>
        <w:alias w:val="Table of Contents"/>
        <w:id w:val="-1360810855"/>
      </w:sdtPr>
      <w:sdtEndPr/>
      <w:sdtContent>
        <w:p w14:paraId="06C2EB6B" w14:textId="5037CE8B" w:rsidR="00F32AB5" w:rsidRDefault="005A7E47">
          <w:pPr>
            <w:pStyle w:val="TOC1"/>
            <w:tabs>
              <w:tab w:val="right" w:leader="dot" w:pos="9350"/>
            </w:tabs>
            <w:rPr>
              <w:noProof/>
            </w:rPr>
          </w:pPr>
          <w:r>
            <w:fldChar w:fldCharType="begin"/>
            <w:instrText>TOC \h \o "1-3"</w:instrText>
            <w:fldChar w:fldCharType="separate"/>
          </w:r>
          <w:hyperlink w:anchor="_Toc230185232" w:history="1">
            <w:r>
              <w:rPr>
                <w:rStyle w:val="Hyperlink"/>
                <w:noProof/>
              </w:rPr>
              <w:t>Revision History</w:t>
            </w:r>
            <w:r>
              <w:rPr>
                <w:noProof/>
              </w:rPr>
              <w:tab/>
              <w:fldChar w:fldCharType="begin"/>
              <w:instrText xml:space="preserve"> PAGEREF _Toc230185232 \h </w:instrText>
              <w:fldChar w:fldCharType="separate"/>
              <w:t>2</w:t>
              <w:fldChar w:fldCharType="end"/>
            </w:r>
          </w:hyperlink>
        </w:p>
        <w:p w14:paraId="7ECE14D3" w14:textId="5ADCF526" w:rsidR="00F32AB5" w:rsidRDefault="00F32AB5">
          <w:pPr>
            <w:pStyle w:val="TOC1"/>
            <w:tabs>
              <w:tab w:val="right" w:leader="dot" w:pos="9350"/>
            </w:tabs>
            <w:rPr>
              <w:noProof/>
            </w:rPr>
          </w:pPr>
          <w:hyperlink w:anchor="_Toc230185233" w:history="1">
            <w:r>
              <w:rPr>
                <w:rStyle w:val="Hyperlink"/>
                <w:noProof/>
              </w:rPr>
              <w:t>Table of Contents</w:t>
            </w:r>
            <w:r>
              <w:rPr>
                <w:noProof/>
              </w:rPr>
              <w:tab/>
              <w:fldChar w:fldCharType="begin"/>
              <w:instrText xml:space="preserve"> PAGEREF _Toc230185233 \h </w:instrText>
              <w:fldChar w:fldCharType="separate"/>
              <w:t>3</w:t>
              <w:fldChar w:fldCharType="end"/>
            </w:r>
          </w:hyperlink>
        </w:p>
        <w:p w14:paraId="4301E241" w14:textId="785F5F64" w:rsidR="00F32AB5" w:rsidRDefault="00F32AB5">
          <w:pPr>
            <w:pStyle w:val="TOC1"/>
            <w:tabs>
              <w:tab w:val="right" w:leader="dot" w:pos="9350"/>
            </w:tabs>
            <w:rPr>
              <w:noProof/>
            </w:rPr>
          </w:pPr>
          <w:hyperlink w:anchor="_Toc230185234" w:history="1">
            <w:r>
              <w:rPr>
                <w:rStyle w:val="Hyperlink"/>
                <w:noProof/>
              </w:rPr>
              <w:t>Chapter 1 — Installation and Startup</w:t>
            </w:r>
            <w:r>
              <w:rPr>
                <w:noProof/>
              </w:rPr>
              <w:tab/>
              <w:fldChar w:fldCharType="begin"/>
              <w:instrText xml:space="preserve"> PAGEREF _Toc230185234 \h </w:instrText>
              <w:fldChar w:fldCharType="separate"/>
              <w:t>5</w:t>
              <w:fldChar w:fldCharType="end"/>
            </w:r>
          </w:hyperlink>
        </w:p>
        <w:p w14:paraId="3A51BE57" w14:textId="664E51E2" w:rsidR="00F32AB5" w:rsidRDefault="00F32AB5">
          <w:pPr>
            <w:pStyle w:val="TOC2"/>
            <w:tabs>
              <w:tab w:val="right" w:leader="dot" w:pos="9350"/>
            </w:tabs>
            <w:rPr>
              <w:noProof/>
            </w:rPr>
          </w:pPr>
          <w:hyperlink w:anchor="_Toc230185235" w:history="1">
            <w:r>
              <w:rPr>
                <w:rStyle w:val="Hyperlink"/>
                <w:noProof/>
              </w:rPr>
              <w:t>1.1  Requirements</w:t>
            </w:r>
            <w:r>
              <w:rPr>
                <w:noProof/>
              </w:rPr>
              <w:tab/>
              <w:fldChar w:fldCharType="begin"/>
              <w:instrText xml:space="preserve"> PAGEREF _Toc230185235 \h </w:instrText>
              <w:fldChar w:fldCharType="separate"/>
              <w:t>5</w:t>
              <w:fldChar w:fldCharType="end"/>
            </w:r>
          </w:hyperlink>
        </w:p>
        <w:p w14:paraId="6CFFEA91" w14:textId="7F1C7D87" w:rsidR="00F32AB5" w:rsidRDefault="00F32AB5">
          <w:pPr>
            <w:pStyle w:val="TOC2"/>
            <w:tabs>
              <w:tab w:val="right" w:leader="dot" w:pos="9350"/>
            </w:tabs>
            <w:rPr>
              <w:noProof/>
            </w:rPr>
          </w:pPr>
          <w:hyperlink w:anchor="_Toc230185236" w:history="1">
            <w:r>
              <w:rPr>
                <w:rStyle w:val="Hyperlink"/>
                <w:noProof/>
              </w:rPr>
              <w:t>1.2  Starting FLARE</w:t>
            </w:r>
            <w:r>
              <w:rPr>
                <w:noProof/>
              </w:rPr>
              <w:tab/>
              <w:fldChar w:fldCharType="begin"/>
              <w:instrText xml:space="preserve"> PAGEREF _Toc230185236 \h </w:instrText>
              <w:fldChar w:fldCharType="separate"/>
              <w:t>5</w:t>
              <w:fldChar w:fldCharType="end"/>
            </w:r>
          </w:hyperlink>
        </w:p>
        <w:p w14:paraId="30D6AA26" w14:textId="7F13054D" w:rsidR="00F32AB5" w:rsidRDefault="00F32AB5">
          <w:pPr>
            <w:pStyle w:val="TOC2"/>
            <w:tabs>
              <w:tab w:val="right" w:leader="dot" w:pos="9350"/>
            </w:tabs>
            <w:rPr>
              <w:noProof/>
            </w:rPr>
          </w:pPr>
          <w:hyperlink w:anchor="_Toc230185237" w:history="1">
            <w:r>
              <w:rPr>
                <w:rStyle w:val="Hyperlink"/>
                <w:noProof/>
              </w:rPr>
              <w:t>1.3  File Organization</w:t>
            </w:r>
            <w:r>
              <w:rPr>
                <w:noProof/>
              </w:rPr>
              <w:tab/>
              <w:fldChar w:fldCharType="begin"/>
              <w:instrText xml:space="preserve"> PAGEREF _Toc230185237 \h </w:instrText>
              <w:fldChar w:fldCharType="separate"/>
              <w:t>5</w:t>
              <w:fldChar w:fldCharType="end"/>
            </w:r>
          </w:hyperlink>
        </w:p>
        <w:p w14:paraId="364A35D1" w14:textId="21CF24F9" w:rsidR="00F32AB5" w:rsidRDefault="00F32AB5">
          <w:pPr>
            <w:pStyle w:val="TOC1"/>
            <w:tabs>
              <w:tab w:val="right" w:leader="dot" w:pos="9350"/>
            </w:tabs>
            <w:rPr>
              <w:noProof/>
            </w:rPr>
          </w:pPr>
          <w:hyperlink w:anchor="_Toc230185238" w:history="1">
            <w:r>
              <w:rPr>
                <w:rStyle w:val="Hyperlink"/>
                <w:noProof/>
              </w:rPr>
              <w:t>Chapter 2 — FLARE Home</w:t>
            </w:r>
            <w:r>
              <w:rPr>
                <w:noProof/>
              </w:rPr>
              <w:tab/>
              <w:fldChar w:fldCharType="begin"/>
              <w:instrText xml:space="preserve"> PAGEREF _Toc230185238 \h </w:instrText>
              <w:fldChar w:fldCharType="separate"/>
              <w:t>7</w:t>
              <w:fldChar w:fldCharType="end"/>
            </w:r>
          </w:hyperlink>
        </w:p>
        <w:p w14:paraId="57FF6DBD" w14:textId="3FAB8A7C" w:rsidR="00F32AB5" w:rsidRDefault="00F32AB5">
          <w:pPr>
            <w:pStyle w:val="TOC2"/>
            <w:tabs>
              <w:tab w:val="right" w:leader="dot" w:pos="9350"/>
            </w:tabs>
            <w:rPr>
              <w:noProof/>
            </w:rPr>
          </w:pPr>
          <w:hyperlink w:anchor="_Toc230185239" w:history="1">
            <w:r>
              <w:rPr>
                <w:rStyle w:val="Hyperlink"/>
                <w:noProof/>
              </w:rPr>
              <w:t>2.1  Navigation</w:t>
            </w:r>
            <w:r>
              <w:rPr>
                <w:noProof/>
              </w:rPr>
              <w:tab/>
              <w:fldChar w:fldCharType="begin"/>
              <w:instrText xml:space="preserve"> PAGEREF _Toc230185239 \h </w:instrText>
              <w:fldChar w:fldCharType="separate"/>
              <w:t>7</w:t>
              <w:fldChar w:fldCharType="end"/>
            </w:r>
          </w:hyperlink>
        </w:p>
        <w:p w14:paraId="7D21CB31" w14:textId="39A17913" w:rsidR="00F32AB5" w:rsidRDefault="00F32AB5">
          <w:pPr>
            <w:pStyle w:val="TOC2"/>
            <w:tabs>
              <w:tab w:val="right" w:leader="dot" w:pos="9350"/>
            </w:tabs>
            <w:rPr>
              <w:noProof/>
            </w:rPr>
          </w:pPr>
          <w:hyperlink w:anchor="_Toc230185240" w:history="1">
            <w:r>
              <w:rPr>
                <w:rStyle w:val="Hyperlink"/>
                <w:noProof/>
              </w:rPr>
              <w:t>2.2  FLARE Assistant</w:t>
            </w:r>
            <w:r>
              <w:rPr>
                <w:noProof/>
              </w:rPr>
              <w:tab/>
              <w:fldChar w:fldCharType="begin"/>
              <w:instrText xml:space="preserve"> PAGEREF _Toc230185240 \h </w:instrText>
              <w:fldChar w:fldCharType="separate"/>
              <w:t>7</w:t>
              <w:fldChar w:fldCharType="end"/>
            </w:r>
          </w:hyperlink>
        </w:p>
        <w:p w14:paraId="147D0759" w14:textId="02320C84" w:rsidR="00F32AB5" w:rsidRDefault="00F32AB5">
          <w:pPr>
            <w:pStyle w:val="TOC1"/>
            <w:tabs>
              <w:tab w:val="right" w:leader="dot" w:pos="9350"/>
            </w:tabs>
            <w:rPr>
              <w:noProof/>
            </w:rPr>
          </w:pPr>
          <w:hyperlink w:anchor="_Toc230185241" w:history="1">
            <w:r>
              <w:rPr>
                <w:rStyle w:val="Hyperlink"/>
                <w:noProof/>
              </w:rPr>
              <w:t>Chapter 3 — Model Editor</w:t>
            </w:r>
            <w:r>
              <w:rPr>
                <w:noProof/>
              </w:rPr>
              <w:tab/>
              <w:fldChar w:fldCharType="begin"/>
              <w:instrText xml:space="preserve"> PAGEREF _Toc230185241 \h </w:instrText>
              <w:fldChar w:fldCharType="separate"/>
              <w:t>8</w:t>
              <w:fldChar w:fldCharType="end"/>
            </w:r>
          </w:hyperlink>
        </w:p>
        <w:p w14:paraId="1B8F8E37" w14:textId="6A6747B4" w:rsidR="00F32AB5" w:rsidRDefault="00F32AB5">
          <w:pPr>
            <w:pStyle w:val="TOC2"/>
            <w:tabs>
              <w:tab w:val="right" w:leader="dot" w:pos="9350"/>
            </w:tabs>
            <w:rPr>
              <w:noProof/>
            </w:rPr>
          </w:pPr>
          <w:hyperlink w:anchor="_Toc230185242" w:history="1">
            <w:r>
              <w:rPr>
                <w:rStyle w:val="Hyperlink"/>
                <w:noProof/>
              </w:rPr>
              <w:t>3.1  Overview</w:t>
            </w:r>
            <w:r>
              <w:rPr>
                <w:noProof/>
              </w:rPr>
              <w:tab/>
              <w:fldChar w:fldCharType="begin"/>
              <w:instrText xml:space="preserve"> PAGEREF _Toc230185242 \h </w:instrText>
              <w:fldChar w:fldCharType="separate"/>
              <w:t>8</w:t>
              <w:fldChar w:fldCharType="end"/>
            </w:r>
          </w:hyperlink>
        </w:p>
        <w:p w14:paraId="6D4FA640" w14:textId="2949621A" w:rsidR="00F32AB5" w:rsidRDefault="00F32AB5">
          <w:pPr>
            <w:pStyle w:val="TOC2"/>
            <w:tabs>
              <w:tab w:val="right" w:leader="dot" w:pos="9350"/>
            </w:tabs>
            <w:rPr>
              <w:noProof/>
            </w:rPr>
          </w:pPr>
          <w:hyperlink w:anchor="_Toc230185243" w:history="1">
            <w:r>
              <w:rPr>
                <w:rStyle w:val="Hyperlink"/>
                <w:noProof/>
              </w:rPr>
              <w:t>3.2  Creating a New Input File</w:t>
            </w:r>
            <w:r>
              <w:rPr>
                <w:noProof/>
              </w:rPr>
              <w:tab/>
              <w:fldChar w:fldCharType="begin"/>
              <w:instrText xml:space="preserve"> PAGEREF _Toc230185243 \h </w:instrText>
              <w:fldChar w:fldCharType="separate"/>
              <w:t>8</w:t>
              <w:fldChar w:fldCharType="end"/>
            </w:r>
          </w:hyperlink>
        </w:p>
        <w:p w14:paraId="23A9D006" w14:textId="203A7151" w:rsidR="00F32AB5" w:rsidRDefault="00F32AB5">
          <w:pPr>
            <w:pStyle w:val="TOC2"/>
            <w:tabs>
              <w:tab w:val="right" w:leader="dot" w:pos="9350"/>
            </w:tabs>
            <w:rPr>
              <w:noProof/>
            </w:rPr>
          </w:pPr>
          <w:hyperlink w:anchor="_Toc230185244" w:history="1">
            <w:r>
              <w:rPr>
                <w:rStyle w:val="Hyperlink"/>
                <w:noProof/>
              </w:rPr>
              <w:t>3.3  Import and Resample</w:t>
            </w:r>
            <w:r>
              <w:rPr>
                <w:noProof/>
              </w:rPr>
              <w:tab/>
              <w:fldChar w:fldCharType="begin"/>
              <w:instrText xml:space="preserve"> PAGEREF _Toc230185244 \h </w:instrText>
              <w:fldChar w:fldCharType="separate"/>
              <w:t>8</w:t>
              <w:fldChar w:fldCharType="end"/>
            </w:r>
          </w:hyperlink>
        </w:p>
        <w:p w14:paraId="449E49E0" w14:textId="693CB911" w:rsidR="00F32AB5" w:rsidRDefault="00F32AB5">
          <w:pPr>
            <w:pStyle w:val="TOC2"/>
            <w:tabs>
              <w:tab w:val="right" w:leader="dot" w:pos="9350"/>
            </w:tabs>
            <w:rPr>
              <w:noProof/>
            </w:rPr>
          </w:pPr>
          <w:hyperlink w:anchor="_Toc230185245" w:history="1">
            <w:r>
              <w:rPr>
                <w:rStyle w:val="Hyperlink"/>
                <w:noProof/>
              </w:rPr>
              <w:t>3.4  Full Table Editor</w:t>
            </w:r>
            <w:r>
              <w:rPr>
                <w:noProof/>
              </w:rPr>
              <w:tab/>
              <w:fldChar w:fldCharType="begin"/>
              <w:instrText xml:space="preserve"> PAGEREF _Toc230185245 \h </w:instrText>
              <w:fldChar w:fldCharType="separate"/>
              <w:t>8</w:t>
              <w:fldChar w:fldCharType="end"/>
            </w:r>
          </w:hyperlink>
        </w:p>
        <w:p w14:paraId="0784EC19" w14:textId="36142E3A" w:rsidR="00F32AB5" w:rsidRDefault="00F32AB5">
          <w:pPr>
            <w:pStyle w:val="TOC1"/>
            <w:tabs>
              <w:tab w:val="right" w:leader="dot" w:pos="9350"/>
            </w:tabs>
            <w:rPr>
              <w:noProof/>
            </w:rPr>
          </w:pPr>
          <w:hyperlink w:anchor="_Toc230185246" w:history="1">
            <w:r>
              <w:rPr>
                <w:rStyle w:val="Hyperlink"/>
                <w:noProof/>
              </w:rPr>
              <w:t>Chapter 4 — PWR Simulator</w:t>
            </w:r>
            <w:r>
              <w:rPr>
                <w:noProof/>
              </w:rPr>
              <w:tab/>
              <w:fldChar w:fldCharType="begin"/>
              <w:instrText xml:space="preserve"> PAGEREF _Toc230185246 \h </w:instrText>
              <w:fldChar w:fldCharType="separate"/>
              <w:t>9</w:t>
              <w:fldChar w:fldCharType="end"/>
            </w:r>
          </w:hyperlink>
        </w:p>
        <w:p w14:paraId="116226C5" w14:textId="52E83555" w:rsidR="00F32AB5" w:rsidRDefault="00F32AB5">
          <w:pPr>
            <w:pStyle w:val="TOC2"/>
            <w:tabs>
              <w:tab w:val="right" w:leader="dot" w:pos="9350"/>
            </w:tabs>
            <w:rPr>
              <w:noProof/>
            </w:rPr>
          </w:pPr>
          <w:hyperlink w:anchor="_Toc230185247" w:history="1">
            <w:r>
              <w:rPr>
                <w:rStyle w:val="Hyperlink"/>
                <w:noProof/>
              </w:rPr>
              <w:t>4.1  Overview</w:t>
            </w:r>
            <w:r>
              <w:rPr>
                <w:noProof/>
              </w:rPr>
              <w:tab/>
              <w:fldChar w:fldCharType="begin"/>
              <w:instrText xml:space="preserve"> PAGEREF _Toc230185247 \h </w:instrText>
              <w:fldChar w:fldCharType="separate"/>
              <w:t>9</w:t>
              <w:fldChar w:fldCharType="end"/>
            </w:r>
          </w:hyperlink>
        </w:p>
        <w:p w14:paraId="7D760311" w14:textId="533E7319" w:rsidR="00F32AB5" w:rsidRDefault="00F32AB5">
          <w:pPr>
            <w:pStyle w:val="TOC2"/>
            <w:tabs>
              <w:tab w:val="right" w:leader="dot" w:pos="9350"/>
            </w:tabs>
            <w:rPr>
              <w:noProof/>
            </w:rPr>
          </w:pPr>
          <w:hyperlink w:anchor="_Toc230185248" w:history="1">
            <w:r>
              <w:rPr>
                <w:rStyle w:val="Hyperlink"/>
                <w:noProof/>
              </w:rPr>
              <w:t>4.2  Running a Case</w:t>
            </w:r>
            <w:r>
              <w:rPr>
                <w:noProof/>
              </w:rPr>
              <w:tab/>
              <w:fldChar w:fldCharType="begin"/>
              <w:instrText xml:space="preserve"> PAGEREF _Toc230185248 \h </w:instrText>
              <w:fldChar w:fldCharType="separate"/>
              <w:t>9</w:t>
              <w:fldChar w:fldCharType="end"/>
            </w:r>
          </w:hyperlink>
        </w:p>
        <w:p w14:paraId="3360A986" w14:textId="2E9945A9" w:rsidR="00F32AB5" w:rsidRDefault="00F32AB5">
          <w:pPr>
            <w:pStyle w:val="TOC2"/>
            <w:tabs>
              <w:tab w:val="right" w:leader="dot" w:pos="9350"/>
            </w:tabs>
            <w:rPr>
              <w:noProof/>
            </w:rPr>
          </w:pPr>
          <w:hyperlink w:anchor="_Toc230185249" w:history="1">
            <w:r>
              <w:rPr>
                <w:rStyle w:val="Hyperlink"/>
                <w:noProof/>
              </w:rPr>
              <w:t>4.3  Results Tab</w:t>
            </w:r>
            <w:r>
              <w:rPr>
                <w:noProof/>
              </w:rPr>
              <w:tab/>
              <w:fldChar w:fldCharType="begin"/>
              <w:instrText xml:space="preserve"> PAGEREF _Toc230185249 \h </w:instrText>
              <w:fldChar w:fldCharType="separate"/>
              <w:t>9</w:t>
              <w:fldChar w:fldCharType="end"/>
            </w:r>
          </w:hyperlink>
        </w:p>
        <w:p w14:paraId="1E544762" w14:textId="5AE1E15E" w:rsidR="00F32AB5" w:rsidRDefault="00F32AB5">
          <w:pPr>
            <w:pStyle w:val="TOC2"/>
            <w:tabs>
              <w:tab w:val="right" w:leader="dot" w:pos="9350"/>
            </w:tabs>
            <w:rPr>
              <w:noProof/>
            </w:rPr>
          </w:pPr>
          <w:hyperlink w:anchor="_Toc230185250" w:history="1">
            <w:r>
              <w:rPr>
                <w:rStyle w:val="Hyperlink"/>
                <w:noProof/>
              </w:rPr>
              <w:t>4.4  AI Event Narrative</w:t>
            </w:r>
            <w:r>
              <w:rPr>
                <w:noProof/>
              </w:rPr>
              <w:tab/>
              <w:fldChar w:fldCharType="begin"/>
              <w:instrText xml:space="preserve"> PAGEREF _Toc230185250 \h </w:instrText>
              <w:fldChar w:fldCharType="separate"/>
              <w:t>9</w:t>
              <w:fldChar w:fldCharType="end"/>
            </w:r>
          </w:hyperlink>
        </w:p>
        <w:p w14:paraId="22433BF1" w14:textId="702E801D" w:rsidR="00F32AB5" w:rsidRDefault="00F32AB5">
          <w:pPr>
            <w:pStyle w:val="TOC2"/>
            <w:tabs>
              <w:tab w:val="right" w:leader="dot" w:pos="9350"/>
            </w:tabs>
            <w:rPr>
              <w:noProof/>
            </w:rPr>
          </w:pPr>
          <w:hyperlink w:anchor="_Toc230185251" w:history="1">
            <w:r>
              <w:rPr>
                <w:rStyle w:val="Hyperlink"/>
                <w:noProof/>
              </w:rPr>
              <w:t>4.5  Sidebar Controls</w:t>
            </w:r>
            <w:r>
              <w:rPr>
                <w:noProof/>
              </w:rPr>
              <w:tab/>
              <w:fldChar w:fldCharType="begin"/>
              <w:instrText xml:space="preserve"> PAGEREF _Toc230185251 \h </w:instrText>
              <w:fldChar w:fldCharType="separate"/>
              <w:t>10</w:t>
              <w:fldChar w:fldCharType="end"/>
            </w:r>
          </w:hyperlink>
        </w:p>
        <w:p w14:paraId="085F4F04" w14:textId="6CFB973B" w:rsidR="00F32AB5" w:rsidRDefault="00F32AB5">
          <w:pPr>
            <w:pStyle w:val="TOC1"/>
            <w:tabs>
              <w:tab w:val="right" w:leader="dot" w:pos="9350"/>
            </w:tabs>
            <w:rPr>
              <w:noProof/>
            </w:rPr>
          </w:pPr>
          <w:hyperlink w:anchor="_Toc230185252" w:history="1">
            <w:r>
              <w:rPr>
                <w:rStyle w:val="Hyperlink"/>
                <w:noProof/>
              </w:rPr>
              <w:t>Chapter 5 — Input File Format</w:t>
            </w:r>
            <w:r>
              <w:rPr>
                <w:noProof/>
              </w:rPr>
              <w:tab/>
              <w:fldChar w:fldCharType="begin"/>
              <w:instrText xml:space="preserve"> PAGEREF _Toc230185252 \h </w:instrText>
              <w:fldChar w:fldCharType="separate"/>
              <w:t>11</w:t>
              <w:fldChar w:fldCharType="end"/>
            </w:r>
          </w:hyperlink>
        </w:p>
        <w:p w14:paraId="4B670459" w14:textId="28481172" w:rsidR="00F32AB5" w:rsidRDefault="00F32AB5">
          <w:pPr>
            <w:pStyle w:val="TOC2"/>
            <w:tabs>
              <w:tab w:val="right" w:leader="dot" w:pos="9350"/>
            </w:tabs>
            <w:rPr>
              <w:noProof/>
            </w:rPr>
          </w:pPr>
          <w:hyperlink w:anchor="_Toc230185253" w:history="1">
            <w:r>
              <w:rPr>
                <w:rStyle w:val="Hyperlink"/>
                <w:noProof/>
              </w:rPr>
              <w:t>5.1  Command Block</w:t>
            </w:r>
            <w:r>
              <w:rPr>
                <w:noProof/>
              </w:rPr>
              <w:tab/>
              <w:fldChar w:fldCharType="begin"/>
              <w:instrText xml:space="preserve"> PAGEREF _Toc230185253 \h </w:instrText>
              <w:fldChar w:fldCharType="separate"/>
              <w:t>11</w:t>
              <w:fldChar w:fldCharType="end"/>
            </w:r>
          </w:hyperlink>
        </w:p>
        <w:p w14:paraId="4A1EB781" w14:textId="66BE8762" w:rsidR="00F32AB5" w:rsidRDefault="00F32AB5">
          <w:pPr>
            <w:pStyle w:val="TOC2"/>
            <w:tabs>
              <w:tab w:val="right" w:leader="dot" w:pos="9350"/>
            </w:tabs>
            <w:rPr>
              <w:noProof/>
            </w:rPr>
          </w:pPr>
          <w:hyperlink w:anchor="_Toc230185254" w:history="1">
            <w:r>
              <w:rPr>
                <w:rStyle w:val="Hyperlink"/>
                <w:noProof/>
              </w:rPr>
              <w:t>5.2  Time-Series Table</w:t>
            </w:r>
            <w:r>
              <w:rPr>
                <w:noProof/>
              </w:rPr>
              <w:tab/>
              <w:fldChar w:fldCharType="begin"/>
              <w:instrText xml:space="preserve"> PAGEREF _Toc230185254 \h </w:instrText>
              <w:fldChar w:fldCharType="separate"/>
              <w:t>11</w:t>
              <w:fldChar w:fldCharType="end"/>
            </w:r>
          </w:hyperlink>
        </w:p>
        <w:p w14:paraId="17729C4B" w14:textId="1C499B99" w:rsidR="00F32AB5" w:rsidRDefault="00F32AB5">
          <w:pPr>
            <w:pStyle w:val="TOC2"/>
            <w:tabs>
              <w:tab w:val="right" w:leader="dot" w:pos="9350"/>
            </w:tabs>
            <w:rPr>
              <w:noProof/>
            </w:rPr>
          </w:pPr>
          <w:hyperlink w:anchor="_Toc230185255" w:history="1">
            <w:r>
              <w:rPr>
                <w:rStyle w:val="Hyperlink"/>
                <w:noProof/>
              </w:rPr>
              <w:t>5.3  New Parameters in Rev 3</w:t>
            </w:r>
            <w:r>
              <w:rPr>
                <w:noProof/>
              </w:rPr>
              <w:tab/>
              <w:fldChar w:fldCharType="begin"/>
              <w:instrText xml:space="preserve"> PAGEREF _Toc230185255 \h </w:instrText>
              <w:fldChar w:fldCharType="separate"/>
              <w:t>11</w:t>
              <w:fldChar w:fldCharType="end"/>
            </w:r>
          </w:hyperlink>
        </w:p>
        <w:p w14:paraId="22E2A737" w14:textId="77E30A49" w:rsidR="00F32AB5" w:rsidRDefault="00F32AB5">
          <w:pPr>
            <w:pStyle w:val="TOC1"/>
            <w:tabs>
              <w:tab w:val="right" w:leader="dot" w:pos="9350"/>
            </w:tabs>
            <w:rPr>
              <w:noProof/>
            </w:rPr>
          </w:pPr>
          <w:hyperlink w:anchor="_Toc230185256" w:history="1">
            <w:r>
              <w:rPr>
                <w:rStyle w:val="Hyperlink"/>
                <w:noProof/>
              </w:rPr>
              <w:t>Chapter 6 — Plant Analyzer</w:t>
            </w:r>
            <w:r>
              <w:rPr>
                <w:noProof/>
              </w:rPr>
              <w:tab/>
              <w:fldChar w:fldCharType="begin"/>
              <w:instrText xml:space="preserve"> PAGEREF _Toc230185256 \h </w:instrText>
              <w:fldChar w:fldCharType="separate"/>
              <w:t>13</w:t>
              <w:fldChar w:fldCharType="end"/>
            </w:r>
          </w:hyperlink>
        </w:p>
        <w:p w14:paraId="6C35A4C5" w14:textId="32E979F1" w:rsidR="00F32AB5" w:rsidRDefault="00F32AB5">
          <w:pPr>
            <w:pStyle w:val="TOC2"/>
            <w:tabs>
              <w:tab w:val="right" w:leader="dot" w:pos="9350"/>
            </w:tabs>
            <w:rPr>
              <w:noProof/>
            </w:rPr>
          </w:pPr>
          <w:hyperlink w:anchor="_Toc230185257" w:history="1">
            <w:r>
              <w:rPr>
                <w:rStyle w:val="Hyperlink"/>
                <w:noProof/>
              </w:rPr>
              <w:t>6.1  Overview</w:t>
            </w:r>
            <w:r>
              <w:rPr>
                <w:noProof/>
              </w:rPr>
              <w:tab/>
              <w:fldChar w:fldCharType="begin"/>
              <w:instrText xml:space="preserve"> PAGEREF _Toc230185257 \h </w:instrText>
              <w:fldChar w:fldCharType="separate"/>
              <w:t>13</w:t>
              <w:fldChar w:fldCharType="end"/>
            </w:r>
          </w:hyperlink>
        </w:p>
        <w:p w14:paraId="60FF17D2" w14:textId="5E96711D" w:rsidR="00F32AB5" w:rsidRDefault="00F32AB5">
          <w:pPr>
            <w:pStyle w:val="TOC2"/>
            <w:tabs>
              <w:tab w:val="right" w:leader="dot" w:pos="9350"/>
            </w:tabs>
            <w:rPr>
              <w:noProof/>
            </w:rPr>
          </w:pPr>
          <w:hyperlink w:anchor="_Toc230185258" w:history="1">
            <w:r>
              <w:rPr>
                <w:rStyle w:val="Hyperlink"/>
                <w:noProof/>
              </w:rPr>
              <w:t>6.2  Launching the Plant Analyzer</w:t>
            </w:r>
            <w:r>
              <w:rPr>
                <w:noProof/>
              </w:rPr>
              <w:tab/>
              <w:fldChar w:fldCharType="begin"/>
              <w:instrText xml:space="preserve"> PAGEREF _Toc230185258 \h </w:instrText>
              <w:fldChar w:fldCharType="separate"/>
              <w:t>13</w:t>
              <w:fldChar w:fldCharType="end"/>
            </w:r>
          </w:hyperlink>
        </w:p>
        <w:p w14:paraId="3541AFAD" w14:textId="21B9BE67" w:rsidR="00F32AB5" w:rsidRDefault="00F32AB5">
          <w:pPr>
            <w:pStyle w:val="TOC2"/>
            <w:tabs>
              <w:tab w:val="right" w:leader="dot" w:pos="9350"/>
            </w:tabs>
            <w:rPr>
              <w:noProof/>
            </w:rPr>
          </w:pPr>
          <w:hyperlink w:anchor="_Toc230185259" w:history="1">
            <w:r>
              <w:rPr>
                <w:rStyle w:val="Hyperlink"/>
                <w:noProof/>
              </w:rPr>
              <w:t>6.3  Visual Indicators</w:t>
            </w:r>
            <w:r>
              <w:rPr>
                <w:noProof/>
              </w:rPr>
              <w:tab/>
              <w:fldChar w:fldCharType="begin"/>
              <w:instrText xml:space="preserve"> PAGEREF _Toc230185259 \h </w:instrText>
              <w:fldChar w:fldCharType="separate"/>
              <w:t>13</w:t>
              <w:fldChar w:fldCharType="end"/>
            </w:r>
          </w:hyperlink>
        </w:p>
        <w:p w14:paraId="33FD5844" w14:textId="037ADDBC" w:rsidR="00F32AB5" w:rsidRDefault="00F32AB5">
          <w:pPr>
            <w:pStyle w:val="TOC1"/>
            <w:tabs>
              <w:tab w:val="right" w:leader="dot" w:pos="9350"/>
            </w:tabs>
            <w:rPr>
              <w:noProof/>
            </w:rPr>
          </w:pPr>
          <w:hyperlink w:anchor="_Toc230185260" w:history="1">
            <w:r>
              <w:rPr>
                <w:rStyle w:val="Hyperlink"/>
                <w:noProof/>
              </w:rPr>
              <w:t>Chapter 7 — Uncertainty Analysis</w:t>
            </w:r>
            <w:r>
              <w:rPr>
                <w:noProof/>
              </w:rPr>
              <w:tab/>
              <w:fldChar w:fldCharType="begin"/>
              <w:instrText xml:space="preserve"> PAGEREF _Toc230185260 \h </w:instrText>
              <w:fldChar w:fldCharType="separate"/>
              <w:t>14</w:t>
              <w:fldChar w:fldCharType="end"/>
            </w:r>
          </w:hyperlink>
        </w:p>
        <w:p w14:paraId="192FE912" w14:textId="5ADE26B5" w:rsidR="00F32AB5" w:rsidRDefault="00F32AB5">
          <w:pPr>
            <w:pStyle w:val="TOC2"/>
            <w:tabs>
              <w:tab w:val="right" w:leader="dot" w:pos="9350"/>
            </w:tabs>
            <w:rPr>
              <w:noProof/>
            </w:rPr>
          </w:pPr>
          <w:hyperlink w:anchor="_Toc230185261" w:history="1">
            <w:r>
              <w:rPr>
                <w:rStyle w:val="Hyperlink"/>
                <w:noProof/>
              </w:rPr>
              <w:t>7.1  Overview</w:t>
            </w:r>
            <w:r>
              <w:rPr>
                <w:noProof/>
              </w:rPr>
              <w:tab/>
              <w:fldChar w:fldCharType="begin"/>
              <w:instrText xml:space="preserve"> PAGEREF _Toc230185261 \h </w:instrText>
              <w:fldChar w:fldCharType="separate"/>
              <w:t>14</w:t>
              <w:fldChar w:fldCharType="end"/>
            </w:r>
          </w:hyperlink>
        </w:p>
        <w:p w14:paraId="5E0D0C23" w14:textId="1EE78390" w:rsidR="00F32AB5" w:rsidRDefault="00F32AB5">
          <w:pPr>
            <w:pStyle w:val="TOC2"/>
            <w:tabs>
              <w:tab w:val="right" w:leader="dot" w:pos="9350"/>
            </w:tabs>
            <w:rPr>
              <w:noProof/>
            </w:rPr>
          </w:pPr>
          <w:hyperlink w:anchor="_Toc230185262" w:history="1">
            <w:r>
              <w:rPr>
                <w:rStyle w:val="Hyperlink"/>
                <w:noProof/>
              </w:rPr>
              <w:t>7.2  Setting Up a UA Run</w:t>
            </w:r>
            <w:r>
              <w:rPr>
                <w:noProof/>
              </w:rPr>
              <w:tab/>
              <w:fldChar w:fldCharType="begin"/>
              <w:instrText xml:space="preserve"> PAGEREF _Toc230185262 \h </w:instrText>
              <w:fldChar w:fldCharType="separate"/>
              <w:t>14</w:t>
              <w:fldChar w:fldCharType="end"/>
            </w:r>
          </w:hyperlink>
        </w:p>
        <w:p w14:paraId="35978830" w14:textId="7A693442" w:rsidR="00F32AB5" w:rsidRDefault="00F32AB5">
          <w:pPr>
            <w:pStyle w:val="TOC2"/>
            <w:tabs>
              <w:tab w:val="right" w:leader="dot" w:pos="9350"/>
            </w:tabs>
            <w:rPr>
              <w:noProof/>
            </w:rPr>
          </w:pPr>
          <w:hyperlink w:anchor="_Toc230185263" w:history="1">
            <w:r>
              <w:rPr>
                <w:rStyle w:val="Hyperlink"/>
                <w:noProof/>
              </w:rPr>
              <w:t>7.3  Results</w:t>
            </w:r>
            <w:r>
              <w:rPr>
                <w:noProof/>
              </w:rPr>
              <w:tab/>
              <w:fldChar w:fldCharType="begin"/>
              <w:instrText xml:space="preserve"> PAGEREF _Toc230185263 \h </w:instrText>
              <w:fldChar w:fldCharType="separate"/>
              <w:t>14</w:t>
              <w:fldChar w:fldCharType="end"/>
            </w:r>
          </w:hyperlink>
        </w:p>
        <w:p w14:paraId="11505B61" w14:textId="6A68B368" w:rsidR="00F32AB5" w:rsidRDefault="00F32AB5">
          <w:pPr>
            <w:pStyle w:val="TOC2"/>
            <w:tabs>
              <w:tab w:val="right" w:leader="dot" w:pos="9350"/>
            </w:tabs>
            <w:rPr>
              <w:noProof/>
            </w:rPr>
          </w:pPr>
          <w:hyperlink w:anchor="_Toc230185264" w:history="1">
            <w:r>
              <w:rPr>
                <w:rStyle w:val="Hyperlink"/>
                <w:noProof/>
              </w:rPr>
              <w:t>7.4  Output Files</w:t>
            </w:r>
            <w:r>
              <w:rPr>
                <w:noProof/>
              </w:rPr>
              <w:tab/>
              <w:fldChar w:fldCharType="begin"/>
              <w:instrText xml:space="preserve"> PAGEREF _Toc230185264 \h </w:instrText>
              <w:fldChar w:fldCharType="separate"/>
              <w:t>14</w:t>
              <w:fldChar w:fldCharType="end"/>
            </w:r>
          </w:hyperlink>
        </w:p>
        <w:p w14:paraId="52CE45B8" w14:textId="1598BD8B" w:rsidR="00F32AB5" w:rsidRDefault="00F32AB5">
          <w:pPr>
            <w:pStyle w:val="TOC1"/>
            <w:tabs>
              <w:tab w:val="right" w:leader="dot" w:pos="9350"/>
            </w:tabs>
            <w:rPr>
              <w:noProof/>
            </w:rPr>
          </w:pPr>
          <w:hyperlink w:anchor="_Toc230185265" w:history="1">
            <w:r>
              <w:rPr>
                <w:rStyle w:val="Hyperlink"/>
                <w:noProof/>
              </w:rPr>
              <w:t>Chapter 8 — Risk Assessment</w:t>
            </w:r>
            <w:r>
              <w:rPr>
                <w:noProof/>
              </w:rPr>
              <w:tab/>
              <w:fldChar w:fldCharType="begin"/>
              <w:instrText xml:space="preserve"> PAGEREF _Toc230185265 \h </w:instrText>
              <w:fldChar w:fldCharType="separate"/>
              <w:t>15</w:t>
              <w:fldChar w:fldCharType="end"/>
            </w:r>
          </w:hyperlink>
        </w:p>
        <w:p w14:paraId="4E55877F" w14:textId="2ED3901E" w:rsidR="00F32AB5" w:rsidRDefault="00F32AB5">
          <w:pPr>
            <w:pStyle w:val="TOC2"/>
            <w:tabs>
              <w:tab w:val="right" w:leader="dot" w:pos="9350"/>
            </w:tabs>
            <w:rPr>
              <w:noProof/>
            </w:rPr>
          </w:pPr>
          <w:hyperlink w:anchor="_Toc230185266" w:history="1">
            <w:r>
              <w:rPr>
                <w:rStyle w:val="Hyperlink"/>
                <w:noProof/>
              </w:rPr>
              <w:t>8.1  Overview</w:t>
            </w:r>
            <w:r>
              <w:rPr>
                <w:noProof/>
              </w:rPr>
              <w:tab/>
              <w:fldChar w:fldCharType="begin"/>
              <w:instrText xml:space="preserve"> PAGEREF _Toc230185266 \h </w:instrText>
              <w:fldChar w:fldCharType="separate"/>
              <w:t>15</w:t>
              <w:fldChar w:fldCharType="end"/>
            </w:r>
          </w:hyperlink>
        </w:p>
        <w:p w14:paraId="423C034E" w14:textId="676E1DCA" w:rsidR="00F32AB5" w:rsidRDefault="00F32AB5">
          <w:pPr>
            <w:pStyle w:val="TOC2"/>
            <w:tabs>
              <w:tab w:val="right" w:leader="dot" w:pos="9350"/>
            </w:tabs>
            <w:rPr>
              <w:noProof/>
            </w:rPr>
          </w:pPr>
          <w:hyperlink w:anchor="_Toc230185267" w:history="1">
            <w:r>
              <w:rPr>
                <w:rStyle w:val="Hyperlink"/>
                <w:noProof/>
              </w:rPr>
              <w:t>8.2  Setting Up the Case Library</w:t>
            </w:r>
            <w:r>
              <w:rPr>
                <w:noProof/>
              </w:rPr>
              <w:tab/>
              <w:fldChar w:fldCharType="begin"/>
              <w:instrText xml:space="preserve"> PAGEREF _Toc230185267 \h </w:instrText>
              <w:fldChar w:fldCharType="separate"/>
              <w:t>15</w:t>
              <w:fldChar w:fldCharType="end"/>
            </w:r>
          </w:hyperlink>
        </w:p>
        <w:p w14:paraId="13579DF5" w14:textId="0708E3EC" w:rsidR="00F32AB5" w:rsidRDefault="00F32AB5">
          <w:pPr>
            <w:pStyle w:val="TOC2"/>
            <w:tabs>
              <w:tab w:val="right" w:leader="dot" w:pos="9350"/>
            </w:tabs>
            <w:rPr>
              <w:noProof/>
            </w:rPr>
          </w:pPr>
          <w:hyperlink w:anchor="_Toc230185268" w:history="1">
            <w:r>
              <w:rPr>
                <w:rStyle w:val="Hyperlink"/>
                <w:noProof/>
              </w:rPr>
              <w:t>8.3  Running the Risk Assessment</w:t>
            </w:r>
            <w:r>
              <w:rPr>
                <w:noProof/>
              </w:rPr>
              <w:tab/>
              <w:fldChar w:fldCharType="begin"/>
              <w:instrText xml:space="preserve"> PAGEREF _Toc230185268 \h </w:instrText>
              <w:fldChar w:fldCharType="separate"/>
              <w:t>15</w:t>
              <w:fldChar w:fldCharType="end"/>
            </w:r>
          </w:hyperlink>
        </w:p>
        <w:p w14:paraId="23537295" w14:textId="10C7AF9C" w:rsidR="00F32AB5" w:rsidRDefault="00F32AB5">
          <w:pPr>
            <w:pStyle w:val="TOC2"/>
            <w:tabs>
              <w:tab w:val="right" w:leader="dot" w:pos="9350"/>
            </w:tabs>
            <w:rPr>
              <w:noProof/>
            </w:rPr>
          </w:pPr>
          <w:hyperlink w:anchor="_Toc230185269" w:history="1">
            <w:r>
              <w:rPr>
                <w:rStyle w:val="Hyperlink"/>
                <w:noProof/>
              </w:rPr>
              <w:t>8.4  F-C Chart</w:t>
            </w:r>
            <w:r>
              <w:rPr>
                <w:noProof/>
              </w:rPr>
              <w:tab/>
              <w:fldChar w:fldCharType="begin"/>
              <w:instrText xml:space="preserve"> PAGEREF _Toc230185269 \h </w:instrText>
              <w:fldChar w:fldCharType="separate"/>
              <w:t>15</w:t>
              <w:fldChar w:fldCharType="end"/>
            </w:r>
          </w:hyperlink>
        </w:p>
        <w:p w14:paraId="535F88E8" w14:textId="7F8B0728" w:rsidR="00F32AB5" w:rsidRDefault="00F32AB5">
          <w:pPr>
            <w:pStyle w:val="TOC2"/>
            <w:tabs>
              <w:tab w:val="right" w:leader="dot" w:pos="9350"/>
            </w:tabs>
            <w:rPr>
              <w:noProof/>
            </w:rPr>
          </w:pPr>
          <w:hyperlink w:anchor="_Toc230185270" w:history="1">
            <w:r>
              <w:rPr>
                <w:rStyle w:val="Hyperlink"/>
                <w:noProof/>
              </w:rPr>
              <w:t>8.5  Previous Run Reload</w:t>
            </w:r>
            <w:r>
              <w:rPr>
                <w:noProof/>
              </w:rPr>
              <w:tab/>
              <w:fldChar w:fldCharType="begin"/>
              <w:instrText xml:space="preserve"> PAGEREF _Toc230185270 \h </w:instrText>
              <w:fldChar w:fldCharType="separate"/>
              <w:t>15</w:t>
              <w:fldChar w:fldCharType="end"/>
            </w:r>
          </w:hyperlink>
        </w:p>
        <w:p w14:paraId="131410C3" w14:textId="45FF6D0F" w:rsidR="00F32AB5" w:rsidRDefault="00F32AB5">
          <w:pPr>
            <w:pStyle w:val="TOC1"/>
            <w:tabs>
              <w:tab w:val="right" w:leader="dot" w:pos="9350"/>
            </w:tabs>
            <w:rPr>
              <w:noProof/>
            </w:rPr>
          </w:pPr>
          <w:hyperlink w:anchor="_Toc230185271" w:history="1">
            <w:r>
              <w:rPr>
                <w:rStyle w:val="Hyperlink"/>
                <w:noProof/>
              </w:rPr>
              <w:t>Chapter 9 — Case Setup Guide</w:t>
            </w:r>
            <w:r>
              <w:rPr>
                <w:noProof/>
              </w:rPr>
              <w:tab/>
              <w:fldChar w:fldCharType="begin"/>
              <w:instrText xml:space="preserve"> PAGEREF _Toc230185271 \h </w:instrText>
              <w:fldChar w:fldCharType="separate"/>
              <w:t>17</w:t>
              <w:fldChar w:fldCharType="end"/>
            </w:r>
          </w:hyperlink>
        </w:p>
        <w:p w14:paraId="03D3D293" w14:textId="08C878A3" w:rsidR="00F32AB5" w:rsidRDefault="00F32AB5">
          <w:pPr>
            <w:pStyle w:val="TOC2"/>
            <w:tabs>
              <w:tab w:val="right" w:leader="dot" w:pos="9350"/>
            </w:tabs>
            <w:rPr>
              <w:noProof/>
            </w:rPr>
          </w:pPr>
          <w:hyperlink w:anchor="_Toc230185272" w:history="1">
            <w:r>
              <w:rPr>
                <w:rStyle w:val="Hyperlink"/>
                <w:noProof/>
              </w:rPr>
              <w:t>9.1  LOCA Cases</w:t>
            </w:r>
            <w:r>
              <w:rPr>
                <w:noProof/>
              </w:rPr>
              <w:tab/>
              <w:fldChar w:fldCharType="begin"/>
              <w:instrText xml:space="preserve"> PAGEREF _Toc230185272 \h </w:instrText>
              <w:fldChar w:fldCharType="separate"/>
              <w:t>17</w:t>
              <w:fldChar w:fldCharType="end"/>
            </w:r>
          </w:hyperlink>
        </w:p>
        <w:p w14:paraId="7041FAAF" w14:textId="689BAD62" w:rsidR="00F32AB5" w:rsidRDefault="00F32AB5">
          <w:pPr>
            <w:pStyle w:val="TOC2"/>
            <w:tabs>
              <w:tab w:val="right" w:leader="dot" w:pos="9350"/>
            </w:tabs>
            <w:rPr>
              <w:noProof/>
            </w:rPr>
          </w:pPr>
          <w:hyperlink w:anchor="_Toc230185273" w:history="1">
            <w:r>
              <w:rPr>
                <w:rStyle w:val="Hyperlink"/>
                <w:noProof/>
              </w:rPr>
              <w:t>9.2  LOHS / Pump Trip Cases</w:t>
            </w:r>
            <w:r>
              <w:rPr>
                <w:noProof/>
              </w:rPr>
              <w:tab/>
              <w:fldChar w:fldCharType="begin"/>
              <w:instrText xml:space="preserve"> PAGEREF _Toc230185273 \h </w:instrText>
              <w:fldChar w:fldCharType="separate"/>
              <w:t>17</w:t>
              <w:fldChar w:fldCharType="end"/>
            </w:r>
          </w:hyperlink>
        </w:p>
        <w:p w14:paraId="2E3B0F00" w14:textId="333C631D" w:rsidR="00F32AB5" w:rsidRDefault="00F32AB5">
          <w:pPr>
            <w:pStyle w:val="TOC2"/>
            <w:tabs>
              <w:tab w:val="right" w:leader="dot" w:pos="9350"/>
            </w:tabs>
            <w:rPr>
              <w:noProof/>
            </w:rPr>
          </w:pPr>
          <w:hyperlink w:anchor="_Toc230185274" w:history="1">
            <w:r>
              <w:rPr>
                <w:rStyle w:val="Hyperlink"/>
                <w:noProof/>
              </w:rPr>
              <w:t>9.3  RIA (Rod Ejection) Cases</w:t>
            </w:r>
            <w:r>
              <w:rPr>
                <w:noProof/>
              </w:rPr>
              <w:tab/>
              <w:fldChar w:fldCharType="begin"/>
              <w:instrText xml:space="preserve"> PAGEREF _Toc230185274 \h </w:instrText>
              <w:fldChar w:fldCharType="separate"/>
              <w:t>17</w:t>
              <w:fldChar w:fldCharType="end"/>
            </w:r>
          </w:hyperlink>
        </w:p>
        <w:p w14:paraId="2ABB3D8E" w14:textId="291C2700" w:rsidR="00F32AB5" w:rsidRDefault="00F32AB5">
          <w:pPr>
            <w:pStyle w:val="TOC2"/>
            <w:tabs>
              <w:tab w:val="right" w:leader="dot" w:pos="9350"/>
            </w:tabs>
            <w:rPr>
              <w:noProof/>
            </w:rPr>
          </w:pPr>
          <w:hyperlink w:anchor="_Toc230185275" w:history="1">
            <w:r>
              <w:rPr>
                <w:rStyle w:val="Hyperlink"/>
                <w:noProof/>
              </w:rPr>
              <w:t>9.4  ATWS Cases</w:t>
            </w:r>
            <w:r>
              <w:rPr>
                <w:noProof/>
              </w:rPr>
              <w:tab/>
              <w:fldChar w:fldCharType="begin"/>
              <w:instrText xml:space="preserve"> PAGEREF _Toc230185275 \h </w:instrText>
              <w:fldChar w:fldCharType="separate"/>
              <w:t>17</w:t>
              <w:fldChar w:fldCharType="end"/>
            </w:r>
          </w:hyperlink>
        </w:p>
        <w:p w14:paraId="6C354028" w14:textId="7B1F7562" w:rsidR="00F32AB5" w:rsidRDefault="00F32AB5">
          <w:pPr>
            <w:pStyle w:val="TOC2"/>
            <w:tabs>
              <w:tab w:val="right" w:leader="dot" w:pos="9350"/>
            </w:tabs>
            <w:rPr>
              <w:noProof/>
            </w:rPr>
          </w:pPr>
          <w:hyperlink w:anchor="_Toc230185276" w:history="1">
            <w:r>
              <w:rPr>
                <w:rStyle w:val="Hyperlink"/>
                <w:noProof/>
              </w:rPr>
              <w:t>9.5  Boron Dilution Cases</w:t>
            </w:r>
            <w:r>
              <w:rPr>
                <w:noProof/>
              </w:rPr>
              <w:tab/>
              <w:fldChar w:fldCharType="begin"/>
              <w:instrText xml:space="preserve"> PAGEREF _Toc230185276 \h </w:instrText>
              <w:fldChar w:fldCharType="separate"/>
              <w:t>17</w:t>
              <w:fldChar w:fldCharType="end"/>
            </w:r>
          </w:hyperlink>
        </w:p>
        <w:p w14:paraId="51EB3AFD" w14:textId="415094AF" w:rsidR="00F32AB5" w:rsidRDefault="00F32AB5">
          <w:pPr>
            <w:pStyle w:val="TOC1"/>
            <w:tabs>
              <w:tab w:val="right" w:leader="dot" w:pos="9350"/>
            </w:tabs>
            <w:rPr>
              <w:noProof/>
            </w:rPr>
          </w:pPr>
          <w:hyperlink w:anchor="_Toc230185277" w:history="1">
            <w:r>
              <w:rPr>
                <w:rStyle w:val="Hyperlink"/>
                <w:noProof/>
              </w:rPr>
              <w:t>Chapter 10 — Output Reference</w:t>
            </w:r>
            <w:r>
              <w:rPr>
                <w:noProof/>
              </w:rPr>
              <w:tab/>
              <w:fldChar w:fldCharType="begin"/>
              <w:instrText xml:space="preserve"> PAGEREF _Toc230185277 \h </w:instrText>
              <w:fldChar w:fldCharType="separate"/>
              <w:t>18</w:t>
              <w:fldChar w:fldCharType="end"/>
            </w:r>
          </w:hyperlink>
        </w:p>
        <w:p w14:paraId="4842CA82" w14:textId="784F67A1" w:rsidR="00F32AB5" w:rsidRDefault="00F32AB5">
          <w:pPr>
            <w:pStyle w:val="TOC2"/>
            <w:tabs>
              <w:tab w:val="right" w:leader="dot" w:pos="9350"/>
            </w:tabs>
            <w:rPr>
              <w:noProof/>
            </w:rPr>
          </w:pPr>
          <w:hyperlink w:anchor="_Toc230185278" w:history="1">
            <w:r>
              <w:rPr>
                <w:rStyle w:val="Hyperlink"/>
                <w:noProof/>
              </w:rPr>
              <w:t>10.1  Excel Workbook (CaseName_out.xlsx)</w:t>
            </w:r>
            <w:r>
              <w:rPr>
                <w:noProof/>
              </w:rPr>
              <w:tab/>
              <w:fldChar w:fldCharType="begin"/>
              <w:instrText xml:space="preserve"> PAGEREF _Toc230185278 \h </w:instrText>
              <w:fldChar w:fldCharType="separate"/>
              <w:t>18</w:t>
              <w:fldChar w:fldCharType="end"/>
            </w:r>
          </w:hyperlink>
        </w:p>
        <w:p w14:paraId="455FCBD2" w14:textId="68B597D2" w:rsidR="00F32AB5" w:rsidRDefault="00F32AB5">
          <w:pPr>
            <w:pStyle w:val="TOC2"/>
            <w:tabs>
              <w:tab w:val="right" w:leader="dot" w:pos="9350"/>
            </w:tabs>
            <w:rPr>
              <w:noProof/>
            </w:rPr>
          </w:pPr>
          <w:hyperlink w:anchor="_Toc230185279" w:history="1">
            <w:r>
              <w:rPr>
                <w:rStyle w:val="Hyperlink"/>
                <w:noProof/>
              </w:rPr>
              <w:t>10.2  New Rev 3 Output Columns</w:t>
            </w:r>
            <w:r>
              <w:rPr>
                <w:noProof/>
              </w:rPr>
              <w:tab/>
              <w:fldChar w:fldCharType="begin"/>
              <w:instrText xml:space="preserve"> PAGEREF _Toc230185279 \h </w:instrText>
              <w:fldChar w:fldCharType="separate"/>
              <w:t>18</w:t>
              <w:fldChar w:fldCharType="end"/>
            </w:r>
          </w:hyperlink>
        </w:p>
        <w:p w14:paraId="071B1507" w14:textId="0314C6BC" w:rsidR="00F32AB5" w:rsidRDefault="00F32AB5">
          <w:pPr>
            <w:pStyle w:val="TOC2"/>
            <w:tabs>
              <w:tab w:val="right" w:leader="dot" w:pos="9350"/>
            </w:tabs>
            <w:rPr>
              <w:noProof/>
            </w:rPr>
          </w:pPr>
          <w:hyperlink w:anchor="_Toc230185280" w:history="1">
            <w:r>
              <w:rPr>
                <w:rStyle w:val="Hyperlink"/>
                <w:noProof/>
              </w:rPr>
              <w:t>10.3  DNBR Output Interpretation</w:t>
            </w:r>
            <w:r>
              <w:rPr>
                <w:noProof/>
              </w:rPr>
              <w:tab/>
              <w:fldChar w:fldCharType="begin"/>
              <w:instrText xml:space="preserve"> PAGEREF _Toc230185280 \h </w:instrText>
              <w:fldChar w:fldCharType="separate"/>
              <w:t>18</w:t>
              <w:fldChar w:fldCharType="end"/>
            </w:r>
          </w:hyperlink>
        </w:p>
        <w:p w14:paraId="350269F0" w14:textId="06B789CE" w:rsidR="00F32AB5" w:rsidRDefault="00F32AB5">
          <w:pPr>
            <w:pStyle w:val="TOC1"/>
            <w:tabs>
              <w:tab w:val="right" w:leader="dot" w:pos="9350"/>
            </w:tabs>
            <w:rPr>
              <w:noProof/>
            </w:rPr>
          </w:pPr>
          <w:hyperlink w:anchor="_Toc230185281" w:history="1">
            <w:r>
              <w:rPr>
                <w:rStyle w:val="Hyperlink"/>
                <w:noProof/>
              </w:rPr>
              <w:t>Chapter 11 — Troubleshooting</w:t>
            </w:r>
            <w:r>
              <w:rPr>
                <w:noProof/>
              </w:rPr>
              <w:tab/>
              <w:fldChar w:fldCharType="begin"/>
              <w:instrText xml:space="preserve"> PAGEREF _Toc230185281 \h </w:instrText>
              <w:fldChar w:fldCharType="separate"/>
              <w:t>19</w:t>
              <w:fldChar w:fldCharType="end"/>
            </w:r>
          </w:hyperlink>
        </w:p>
        <w:p w14:paraId="38A6DF19" w14:textId="6E936CD6" w:rsidR="00F32AB5" w:rsidRDefault="00F32AB5">
          <w:pPr>
            <w:pStyle w:val="TOC2"/>
            <w:tabs>
              <w:tab w:val="right" w:leader="dot" w:pos="9350"/>
            </w:tabs>
            <w:rPr>
              <w:noProof/>
            </w:rPr>
          </w:pPr>
          <w:hyperlink w:anchor="_Toc230185282" w:history="1">
            <w:r>
              <w:rPr>
                <w:rStyle w:val="Hyperlink"/>
                <w:noProof/>
              </w:rPr>
              <w:t>11.1  Common Errors</w:t>
            </w:r>
            <w:r>
              <w:rPr>
                <w:noProof/>
              </w:rPr>
              <w:tab/>
              <w:fldChar w:fldCharType="begin"/>
              <w:instrText xml:space="preserve"> PAGEREF _Toc230185282 \h </w:instrText>
              <w:fldChar w:fldCharType="separate"/>
              <w:t>19</w:t>
              <w:fldChar w:fldCharType="end"/>
            </w:r>
          </w:hyperlink>
        </w:p>
        <w:p w14:paraId="74C9A3C9" w14:textId="6513EB5F" w:rsidR="00F32AB5" w:rsidRDefault="00F32AB5">
          <w:pPr>
            <w:pStyle w:val="TOC2"/>
            <w:tabs>
              <w:tab w:val="right" w:leader="dot" w:pos="9350"/>
            </w:tabs>
            <w:rPr>
              <w:noProof/>
            </w:rPr>
          </w:pPr>
          <w:hyperlink w:anchor="_Toc230185283" w:history="1">
            <w:r>
              <w:rPr>
                <w:rStyle w:val="Hyperlink"/>
                <w:noProof/>
              </w:rPr>
              <w:t>11.2  Tips for LOHS / Pump Trip Cases</w:t>
            </w:r>
            <w:r>
              <w:rPr>
                <w:noProof/>
              </w:rPr>
              <w:tab/>
              <w:fldChar w:fldCharType="begin"/>
              <w:instrText xml:space="preserve"> PAGEREF _Toc230185283 \h </w:instrText>
              <w:fldChar w:fldCharType="separate"/>
              <w:t>19</w:t>
              <w:fldChar w:fldCharType="end"/>
            </w:r>
          </w:hyperlink>
        </w:p>
        <w:p w14:paraId="769D50D3" w14:textId="5F71AE34" w:rsidR="00F32AB5" w:rsidRDefault="00F32AB5">
          <w:pPr>
            <w:pStyle w:val="TOC2"/>
            <w:tabs>
              <w:tab w:val="right" w:leader="dot" w:pos="9350"/>
            </w:tabs>
            <w:rPr>
              <w:noProof/>
            </w:rPr>
          </w:pPr>
          <w:hyperlink w:anchor="_Toc230185284" w:history="1">
            <w:r>
              <w:rPr>
                <w:rStyle w:val="Hyperlink"/>
                <w:noProof/>
              </w:rPr>
              <w:t>11.3  Tips for LOCA Cases</w:t>
            </w:r>
            <w:r>
              <w:rPr>
                <w:noProof/>
              </w:rPr>
              <w:tab/>
              <w:fldChar w:fldCharType="begin"/>
              <w:instrText xml:space="preserve"> PAGEREF _Toc230185284 \h </w:instrText>
              <w:fldChar w:fldCharType="separate"/>
              <w:t>19</w:t>
              <w:fldChar w:fldCharType="end"/>
            </w:r>
          </w:hyperlink>
        </w:p>
        <w:p w14:paraId="0C32A3C5" w14:textId="31D7A82F" w:rsidR="00F32AB5" w:rsidRDefault="00F32AB5">
          <w:pPr>
            <w:pStyle w:val="TOC1"/>
            <w:tabs>
              <w:tab w:val="right" w:leader="dot" w:pos="9350"/>
            </w:tabs>
            <w:rPr>
              <w:noProof/>
            </w:rPr>
          </w:pPr>
          <w:hyperlink w:anchor="_Toc230185285" w:history="1">
            <w:r>
              <w:rPr>
                <w:rStyle w:val="Hyperlink"/>
                <w:noProof/>
              </w:rPr>
              <w:t>Appendix A — Quick Start Checklist</w:t>
            </w:r>
            <w:r>
              <w:rPr>
                <w:noProof/>
              </w:rPr>
              <w:tab/>
              <w:fldChar w:fldCharType="begin"/>
              <w:instrText xml:space="preserve"> PAGEREF _Toc230185285 \h </w:instrText>
              <w:fldChar w:fldCharType="separate"/>
              <w:t>20</w:t>
              <w:fldChar w:fldCharType="end"/>
            </w:r>
          </w:hyperlink>
        </w:p>
        <w:p w14:paraId="032D6C29" w14:textId="0DC16C73" w:rsidR="001D0346" w:rsidRDefault="005A7E47">
          <w:r>
            <w:fldChar w:fldCharType="end"/>
          </w:r>
        </w:p>
      </w:sdtContent>
    </w:sdt>
    <w:p w14:paraId="032D6C2A" w14:textId="77777777" w:rsidR="001D0346" w:rsidRDefault="005A7E47">
      <w:r>
        <w:br w:type="page"/>
      </w:r>
    </w:p>
    <w:p w14:paraId="032D6C2B" w14:textId="77777777" w:rsidR="001D0346" w:rsidRDefault="005A7E47">
      <w:pPr>
        <w:pStyle w:val="Heading1"/>
      </w:pPr>
      <w:bookmarkStart w:id="2" w:name="_Toc230185234"/>
      <w:r>
        <w:lastRenderedPageBreak/>
        <w:t>Chapter 1 — Installation and Startup</w:t>
      </w:r>
      <w:bookmarkEnd w:id="2"/>
    </w:p>
    <w:p w14:paraId="032D6C2C" w14:textId="77777777" w:rsidR="001D0346" w:rsidRDefault="005A7E47">
      <w:pPr>
        <w:pStyle w:val="Heading2"/>
      </w:pPr>
      <w:bookmarkStart w:id="3" w:name="_Toc230185235"/>
      <w:r>
        <w:t>1.1  Requirements</w:t>
      </w:r>
      <w:bookmarkEnd w:id="3"/>
    </w:p>
    <w:p w14:paraId="032D6C2D" w14:textId="77777777" w:rsidR="001D0346" w:rsidRDefault="005A7E47">
      <w:r>
        <w:t>FLARE requires Python 3.11 or 3.12 and the following packages:</w:t>
      </w:r>
    </w:p>
    <w:p w14:paraId="032D6C2E" w14:textId="77777777" w:rsidR="001D0346" w:rsidRDefault="005A7E47">
      <w:pPr>
        <w:ind w:left="720"/>
      </w:pPr>
      <w:r>
        <w:rPr>
          <w:rFonts w:ascii="Courier New" w:eastAsia="Courier New" w:hAnsi="Courier New" w:cs="Courier New"/>
          <w:sz w:val="18"/>
          <w:szCs w:val="18"/>
        </w:rPr>
        <w:t>pip install streamlit plotly openpyxl pandas numpy XSteamPython scipy anthropic</w:t>
      </w:r>
    </w:p>
    <w:p w14:paraId="032D6C2F" w14:textId="77777777" w:rsidR="001D0346" w:rsidRDefault="001D0346"/>
    <w:p w14:paraId="032D6C30" w14:textId="77777777" w:rsidR="001D0346" w:rsidRDefault="005A7E47">
      <w:r>
        <w:t>Optional (for AI features):</w:t>
      </w:r>
    </w:p>
    <w:p w14:paraId="032D6C31" w14:textId="77777777" w:rsidR="001D0346" w:rsidRDefault="005A7E47">
      <w:pPr>
        <w:ind w:left="720"/>
      </w:pPr>
      <w:r>
        <w:rPr>
          <w:rFonts w:ascii="Courier New" w:eastAsia="Courier New" w:hAnsi="Courier New" w:cs="Courier New"/>
          <w:sz w:val="18"/>
          <w:szCs w:val="18"/>
        </w:rPr>
        <w:t>pip install anthropic</w:t>
      </w:r>
    </w:p>
    <w:p w14:paraId="032D6C32" w14:textId="77777777" w:rsidR="001D0346" w:rsidRDefault="001D0346"/>
    <w:p w14:paraId="032D6C33" w14:textId="77777777" w:rsidR="001D0346" w:rsidRDefault="005A7E47">
      <w:r>
        <w:t>All FLARE Python files must be placed in a single working directory (the FLARE folder). Input Excel files (CaseName_in.xlsx) must also reside in this folder.</w:t>
      </w:r>
    </w:p>
    <w:p w14:paraId="032D6C34" w14:textId="77777777" w:rsidR="001D0346" w:rsidRDefault="005A7E47">
      <w:pPr>
        <w:pStyle w:val="Heading2"/>
      </w:pPr>
      <w:bookmarkStart w:id="4" w:name="_Toc230185236"/>
      <w:r>
        <w:t>1.2  Starting FLARE</w:t>
      </w:r>
      <w:bookmarkEnd w:id="4"/>
    </w:p>
    <w:p w14:paraId="032D6C35" w14:textId="77777777" w:rsidR="001D0346" w:rsidRDefault="005A7E47">
      <w:r>
        <w:t>Launch the FLARE Home dashboard from the FLARE folder:</w:t>
      </w:r>
    </w:p>
    <w:p w14:paraId="032D6C36" w14:textId="77777777" w:rsidR="001D0346" w:rsidRDefault="005A7E47">
      <w:pPr>
        <w:ind w:left="720"/>
      </w:pPr>
      <w:r>
        <w:rPr>
          <w:rFonts w:ascii="Courier New" w:eastAsia="Courier New" w:hAnsi="Courier New" w:cs="Courier New"/>
          <w:sz w:val="18"/>
          <w:szCs w:val="18"/>
        </w:rPr>
        <w:t>streamlit run flare_home.py</w:t>
      </w:r>
    </w:p>
    <w:p w14:paraId="032D6C37" w14:textId="77777777" w:rsidR="001D0346" w:rsidRDefault="001D0346"/>
    <w:p w14:paraId="032D6C38" w14:textId="77777777" w:rsidR="001D0346" w:rsidRDefault="005A7E47">
      <w:r>
        <w:t>On Windows with a virtual environment:</w:t>
      </w:r>
    </w:p>
    <w:p w14:paraId="032D6C39" w14:textId="77777777" w:rsidR="001D0346" w:rsidRDefault="005A7E47">
      <w:pPr>
        <w:ind w:left="720"/>
      </w:pPr>
      <w:r>
        <w:rPr>
          <w:rFonts w:ascii="Courier New" w:eastAsia="Courier New" w:hAnsi="Courier New" w:cs="Courier New"/>
          <w:sz w:val="18"/>
          <w:szCs w:val="18"/>
        </w:rPr>
        <w:t>cd C:\path\to\FLARE</w:t>
      </w:r>
    </w:p>
    <w:p w14:paraId="032D6C3A" w14:textId="61C8215B" w:rsidR="001D0346" w:rsidRDefault="00E220F3">
      <w:pPr>
        <w:ind w:left="720"/>
      </w:pPr>
      <w:r>
        <w:rPr>
          <w:rFonts w:ascii="Courier New" w:eastAsia="Courier New" w:hAnsi="Courier New" w:cs="Courier New"/>
          <w:sz w:val="18"/>
          <w:szCs w:val="18"/>
        </w:rPr>
        <w:t>flare_env\Scripts\activate</w:t>
      </w:r>
    </w:p>
    <w:p w14:paraId="032D6C3B" w14:textId="77777777" w:rsidR="001D0346" w:rsidRDefault="005A7E47">
      <w:pPr>
        <w:ind w:left="720"/>
      </w:pPr>
      <w:r>
        <w:rPr>
          <w:rFonts w:ascii="Courier New" w:eastAsia="Courier New" w:hAnsi="Courier New" w:cs="Courier New"/>
          <w:sz w:val="18"/>
          <w:szCs w:val="18"/>
        </w:rPr>
        <w:t>streamlit run flare_home.py</w:t>
      </w:r>
    </w:p>
    <w:p w14:paraId="032D6C3C" w14:textId="77777777" w:rsidR="001D0346" w:rsidRDefault="001D0346"/>
    <w:p w14:paraId="032D6C3D" w14:textId="77777777" w:rsidR="001D0346" w:rsidRDefault="005A7E47">
      <w:r>
        <w:t>The FLARE Home page opens in your browser at http://localhost:8501. From there, click any tool tile to launch it.</w:t>
      </w:r>
    </w:p>
    <w:p w14:paraId="032D6C3E" w14:textId="77777777" w:rsidR="001D0346" w:rsidRDefault="005A7E47">
      <w:pPr>
        <w:ind w:left="360"/>
      </w:pPr>
      <w:r>
        <w:rPr>
          <w:b/>
          <w:bCs/>
          <w:color w:val="2E74B5"/>
          <w:sz w:val="20"/>
          <w:szCs w:val="20"/>
        </w:rPr>
        <w:t xml:space="preserve">Note: </w:t>
      </w:r>
      <w:r>
        <w:rPr>
          <w:i/>
          <w:iCs/>
          <w:color w:val="404040"/>
          <w:sz w:val="20"/>
          <w:szCs w:val="20"/>
        </w:rPr>
        <w:t>If your FLARE folder is inside OneDrive, pause OneDrive sync before running simulations. OneDrive can lock Excel input files and cause a PermissionError when FLARE tries to open them.</w:t>
      </w:r>
    </w:p>
    <w:p w14:paraId="032D6C3F" w14:textId="77777777" w:rsidR="001D0346" w:rsidRDefault="005A7E47">
      <w:pPr>
        <w:pStyle w:val="Heading2"/>
      </w:pPr>
      <w:bookmarkStart w:id="5" w:name="_Toc230185237"/>
      <w:r>
        <w:t>1.3  File Organization</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D0346" w14:paraId="032D6C42" w14:textId="77777777">
        <w:trPr>
          <w:tblHeader/>
        </w:trPr>
        <w:tc>
          <w:tcPr>
            <w:tcW w:w="3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40" w14:textId="77777777" w:rsidR="001D0346" w:rsidRDefault="005A7E47">
            <w:r>
              <w:rPr>
                <w:b/>
                <w:bCs/>
                <w:sz w:val="20"/>
                <w:szCs w:val="20"/>
              </w:rPr>
              <w:t>File</w:t>
            </w:r>
          </w:p>
        </w:tc>
        <w:tc>
          <w:tcPr>
            <w:tcW w:w="63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41" w14:textId="77777777" w:rsidR="001D0346" w:rsidRDefault="005A7E47">
            <w:r>
              <w:rPr>
                <w:b/>
                <w:bCs/>
                <w:sz w:val="20"/>
                <w:szCs w:val="20"/>
              </w:rPr>
              <w:t>Purpose</w:t>
            </w:r>
          </w:p>
        </w:tc>
      </w:tr>
      <w:tr w:rsidR="001D0346" w14:paraId="032D6C4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3" w14:textId="77777777" w:rsidR="001D0346" w:rsidRDefault="005A7E47">
            <w:r>
              <w:rPr>
                <w:sz w:val="20"/>
                <w:szCs w:val="20"/>
              </w:rPr>
              <w:t>flare_home.py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4" w14:textId="77777777" w:rsidR="001D0346" w:rsidRDefault="005A7E47">
            <w:r>
              <w:rPr>
                <w:sz w:val="20"/>
                <w:szCs w:val="20"/>
              </w:rPr>
              <w:t>Navigation hub and FLARE Assistant AI chat</w:t>
            </w:r>
          </w:p>
        </w:tc>
      </w:tr>
      <w:tr w:rsidR="001D0346" w14:paraId="032D6C4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6" w14:textId="77777777" w:rsidR="001D0346" w:rsidRDefault="005A7E47">
            <w:r>
              <w:rPr>
                <w:sz w:val="20"/>
                <w:szCs w:val="20"/>
              </w:rPr>
              <w:t>flare_ui.py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7" w14:textId="77777777" w:rsidR="001D0346" w:rsidRDefault="005A7E47">
            <w:r>
              <w:rPr>
                <w:sz w:val="20"/>
                <w:szCs w:val="20"/>
              </w:rPr>
              <w:t>PWR Simulator — interactive case setup and results</w:t>
            </w:r>
          </w:p>
        </w:tc>
      </w:tr>
      <w:tr w:rsidR="001D0346" w14:paraId="032D6C4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9" w14:textId="77777777" w:rsidR="001D0346" w:rsidRDefault="005A7E47">
            <w:r>
              <w:rPr>
                <w:sz w:val="20"/>
                <w:szCs w:val="20"/>
              </w:rPr>
              <w:t>flare_sim.py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A" w14:textId="77777777" w:rsidR="001D0346" w:rsidRDefault="005A7E47">
            <w:r>
              <w:rPr>
                <w:sz w:val="20"/>
                <w:szCs w:val="20"/>
              </w:rPr>
              <w:t>Simulation engine (called by flare_ui.py; not run directly)</w:t>
            </w:r>
          </w:p>
        </w:tc>
      </w:tr>
      <w:tr w:rsidR="001D0346" w14:paraId="032D6C4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C" w14:textId="77777777" w:rsidR="001D0346" w:rsidRDefault="005A7E47">
            <w:r>
              <w:rPr>
                <w:sz w:val="20"/>
                <w:szCs w:val="20"/>
              </w:rPr>
              <w:t>flare_ua.py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D" w14:textId="77777777" w:rsidR="001D0346" w:rsidRDefault="005A7E47">
            <w:r>
              <w:rPr>
                <w:sz w:val="20"/>
                <w:szCs w:val="20"/>
              </w:rPr>
              <w:t>Uncertainty Analysis — Monte Carlo wrapper</w:t>
            </w:r>
          </w:p>
        </w:tc>
      </w:tr>
      <w:tr w:rsidR="001D0346" w14:paraId="032D6C5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4F" w14:textId="77777777" w:rsidR="001D0346" w:rsidRDefault="005A7E47">
            <w:r>
              <w:rPr>
                <w:sz w:val="20"/>
                <w:szCs w:val="20"/>
              </w:rPr>
              <w:t>flare_risk.py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0" w14:textId="77777777" w:rsidR="001D0346" w:rsidRDefault="005A7E47">
            <w:r>
              <w:rPr>
                <w:sz w:val="20"/>
                <w:szCs w:val="20"/>
              </w:rPr>
              <w:t>Risk Assessment — F-C chart tool</w:t>
            </w:r>
          </w:p>
        </w:tc>
      </w:tr>
      <w:tr w:rsidR="001D0346" w14:paraId="032D6C5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2" w14:textId="77777777" w:rsidR="001D0346" w:rsidRDefault="005A7E47">
            <w:r>
              <w:rPr>
                <w:sz w:val="20"/>
                <w:szCs w:val="20"/>
              </w:rPr>
              <w:t>flare_model_editor.py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3" w14:textId="77777777" w:rsidR="001D0346" w:rsidRDefault="005A7E47">
            <w:r>
              <w:rPr>
                <w:sz w:val="20"/>
                <w:szCs w:val="20"/>
              </w:rPr>
              <w:t>Model Editor — input deck creation and editing</w:t>
            </w:r>
          </w:p>
        </w:tc>
      </w:tr>
      <w:tr w:rsidR="001D0346" w14:paraId="032D6C5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5" w14:textId="77777777" w:rsidR="001D0346" w:rsidRDefault="005A7E47">
            <w:r>
              <w:rPr>
                <w:sz w:val="20"/>
                <w:szCs w:val="20"/>
              </w:rPr>
              <w:t>flare_analyzer.py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6" w14:textId="77777777" w:rsidR="001D0346" w:rsidRDefault="005A7E47">
            <w:r>
              <w:rPr>
                <w:sz w:val="20"/>
                <w:szCs w:val="20"/>
              </w:rPr>
              <w:t>Plant Analyzer — animated plant diagram</w:t>
            </w:r>
          </w:p>
        </w:tc>
      </w:tr>
      <w:tr w:rsidR="001D0346" w14:paraId="032D6C5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8" w14:textId="77777777" w:rsidR="001D0346" w:rsidRDefault="005A7E47">
            <w:r>
              <w:rPr>
                <w:sz w:val="20"/>
                <w:szCs w:val="20"/>
              </w:rPr>
              <w:t>flare_theory_manual.txt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9" w14:textId="77777777" w:rsidR="001D0346" w:rsidRDefault="005A7E47">
            <w:r>
              <w:rPr>
                <w:sz w:val="20"/>
                <w:szCs w:val="20"/>
              </w:rPr>
              <w:t>Theory Manual corpus (for FLARE Assistant)</w:t>
            </w:r>
          </w:p>
        </w:tc>
      </w:tr>
      <w:tr w:rsidR="001D0346" w14:paraId="032D6C5D"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B" w14:textId="77777777" w:rsidR="001D0346" w:rsidRDefault="005A7E47">
            <w:r>
              <w:rPr>
                <w:sz w:val="20"/>
                <w:szCs w:val="20"/>
              </w:rPr>
              <w:t>flare_users_manual.txt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C" w14:textId="77777777" w:rsidR="001D0346" w:rsidRDefault="005A7E47">
            <w:r>
              <w:rPr>
                <w:sz w:val="20"/>
                <w:szCs w:val="20"/>
              </w:rPr>
              <w:t>User’s Manual corpus (for FLARE Assistant)</w:t>
            </w:r>
          </w:p>
        </w:tc>
      </w:tr>
      <w:tr w:rsidR="001D0346" w14:paraId="032D6C6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E" w14:textId="77777777" w:rsidR="001D0346" w:rsidRDefault="005A7E47">
            <w:r>
              <w:rPr>
                <w:sz w:val="20"/>
                <w:szCs w:val="20"/>
              </w:rPr>
              <w:t>flare_dba_book.txt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5F" w14:textId="77777777" w:rsidR="001D0346" w:rsidRDefault="005A7E47">
            <w:r>
              <w:rPr>
                <w:sz w:val="20"/>
                <w:szCs w:val="20"/>
              </w:rPr>
              <w:t>DBA methods book excerpts (for FLARE Assistant)</w:t>
            </w:r>
          </w:p>
        </w:tc>
      </w:tr>
      <w:tr w:rsidR="001D0346" w14:paraId="032D6C6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1" w14:textId="77777777" w:rsidR="001D0346" w:rsidRDefault="005A7E47">
            <w:r>
              <w:rPr>
                <w:sz w:val="20"/>
                <w:szCs w:val="20"/>
              </w:rPr>
              <w:t>flare_config.txt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2" w14:textId="77777777" w:rsidR="001D0346" w:rsidRDefault="005A7E47">
            <w:r>
              <w:rPr>
                <w:sz w:val="20"/>
                <w:szCs w:val="20"/>
              </w:rPr>
              <w:t>API key and model configuration for FLARE Assistant</w:t>
            </w:r>
          </w:p>
        </w:tc>
      </w:tr>
      <w:tr w:rsidR="001D0346" w14:paraId="032D6C6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4" w14:textId="77777777" w:rsidR="001D0346" w:rsidRDefault="005A7E47">
            <w:r>
              <w:rPr>
                <w:sz w:val="20"/>
                <w:szCs w:val="20"/>
              </w:rPr>
              <w:t>flare_pra_table.csv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5" w14:textId="77777777" w:rsidR="001D0346" w:rsidRDefault="005A7E47">
            <w:r>
              <w:rPr>
                <w:sz w:val="20"/>
                <w:szCs w:val="20"/>
              </w:rPr>
              <w:t>Risk tool frequency assignments (auto-created)</w:t>
            </w:r>
          </w:p>
        </w:tc>
      </w:tr>
      <w:tr w:rsidR="001D0346" w14:paraId="032D6C6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7" w14:textId="77777777" w:rsidR="001D0346" w:rsidRDefault="005A7E47">
            <w:r>
              <w:rPr>
                <w:sz w:val="20"/>
                <w:szCs w:val="20"/>
              </w:rPr>
              <w:t>CaseName_in.xlsx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8" w14:textId="77777777" w:rsidR="001D0346" w:rsidRDefault="005A7E47">
            <w:r>
              <w:rPr>
                <w:sz w:val="20"/>
                <w:szCs w:val="20"/>
              </w:rPr>
              <w:t>Input file for each case</w:t>
            </w:r>
          </w:p>
        </w:tc>
      </w:tr>
      <w:tr w:rsidR="001D0346" w14:paraId="032D6C6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A" w14:textId="77777777" w:rsidR="001D0346" w:rsidRDefault="005A7E47">
            <w:r>
              <w:rPr>
                <w:sz w:val="20"/>
                <w:szCs w:val="20"/>
              </w:rPr>
              <w:lastRenderedPageBreak/>
              <w:t>CaseName_out.xlsx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B" w14:textId="77777777" w:rsidR="001D0346" w:rsidRDefault="005A7E47">
            <w:r>
              <w:rPr>
                <w:sz w:val="20"/>
                <w:szCs w:val="20"/>
              </w:rPr>
              <w:t>Simulation output workbook</w:t>
            </w:r>
          </w:p>
        </w:tc>
      </w:tr>
      <w:tr w:rsidR="001D0346" w14:paraId="032D6C6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D" w14:textId="77777777" w:rsidR="001D0346" w:rsidRDefault="005A7E47">
            <w:r>
              <w:rPr>
                <w:sz w:val="20"/>
                <w:szCs w:val="20"/>
              </w:rPr>
              <w:t>CaseName_out.csv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6E" w14:textId="77777777" w:rsidR="001D0346" w:rsidRDefault="005A7E47">
            <w:r>
              <w:rPr>
                <w:sz w:val="20"/>
                <w:szCs w:val="20"/>
              </w:rPr>
              <w:t>Plant Analyzer CSV (same data as Sheet1)</w:t>
            </w:r>
          </w:p>
        </w:tc>
      </w:tr>
      <w:tr w:rsidR="001D0346" w14:paraId="032D6C72" w14:textId="77777777">
        <w:tc>
          <w:tcPr>
            <w:tcW w:w="3000" w:type="dxa"/>
          </w:tcPr>
          <w:p w14:paraId="032D6C70" w14:textId="77777777" w:rsidR="001D0346" w:rsidRDefault="005A7E47">
            <w:r>
              <w:rPr>
                <w:sz w:val="18"/>
              </w:rPr>
              <w:t>flare_risk_worker.py</w:t>
            </w:r>
          </w:p>
        </w:tc>
        <w:tc>
          <w:tcPr>
            <w:tcW w:w="6360" w:type="dxa"/>
          </w:tcPr>
          <w:p w14:paraId="032D6C71" w14:textId="77777777" w:rsidR="001D0346" w:rsidRDefault="005A7E47">
            <w:r>
              <w:rPr>
                <w:sz w:val="18"/>
              </w:rPr>
              <w:t>Durable worker process for Risk Assessment runs; writes progress/status, logs, and results to risk run folders.</w:t>
            </w:r>
          </w:p>
        </w:tc>
      </w:tr>
      <w:tr w:rsidR="001D0346" w14:paraId="032D6C75" w14:textId="77777777">
        <w:tc>
          <w:tcPr>
            <w:tcW w:w="3000" w:type="dxa"/>
          </w:tcPr>
          <w:p w14:paraId="032D6C73" w14:textId="77777777" w:rsidR="001D0346" w:rsidRDefault="005A7E47">
            <w:r>
              <w:rPr>
                <w:sz w:val="18"/>
              </w:rPr>
              <w:t>flare_ua_worker.py</w:t>
            </w:r>
          </w:p>
        </w:tc>
        <w:tc>
          <w:tcPr>
            <w:tcW w:w="6360" w:type="dxa"/>
          </w:tcPr>
          <w:p w14:paraId="032D6C74" w14:textId="77777777" w:rsidR="001D0346" w:rsidRDefault="005A7E47">
            <w:r>
              <w:rPr>
                <w:sz w:val="18"/>
              </w:rPr>
              <w:t>Durable worker process for Uncertainty Analysis runs; writes progress/status, logs, samples, and results to UA run folders.</w:t>
            </w:r>
          </w:p>
        </w:tc>
      </w:tr>
      <w:tr w:rsidR="001D0346" w14:paraId="032D6C78" w14:textId="77777777">
        <w:tc>
          <w:tcPr>
            <w:tcW w:w="3000" w:type="dxa"/>
          </w:tcPr>
          <w:p w14:paraId="032D6C76" w14:textId="77777777" w:rsidR="001D0346" w:rsidRDefault="005A7E47">
            <w:r>
              <w:rPr>
                <w:sz w:val="18"/>
              </w:rPr>
              <w:t>flare_sim_batch_worker.py</w:t>
            </w:r>
          </w:p>
        </w:tc>
        <w:tc>
          <w:tcPr>
            <w:tcW w:w="6360" w:type="dxa"/>
          </w:tcPr>
          <w:p w14:paraId="032D6C77" w14:textId="77777777" w:rsidR="001D0346" w:rsidRDefault="005A7E47">
            <w:r>
              <w:rPr>
                <w:sz w:val="18"/>
              </w:rPr>
              <w:t>Durable worker process used by the PWR Simulator Run All Cases option.</w:t>
            </w:r>
          </w:p>
        </w:tc>
      </w:tr>
      <w:tr w:rsidR="001D0346" w14:paraId="032D6C7B" w14:textId="77777777">
        <w:tc>
          <w:tcPr>
            <w:tcW w:w="3000" w:type="dxa"/>
          </w:tcPr>
          <w:p w14:paraId="032D6C79" w14:textId="77777777" w:rsidR="001D0346" w:rsidRDefault="005A7E47">
            <w:r>
              <w:rPr>
                <w:sz w:val="18"/>
              </w:rPr>
              <w:t>flare_ua_variables.json</w:t>
            </w:r>
          </w:p>
        </w:tc>
        <w:tc>
          <w:tcPr>
            <w:tcW w:w="6360" w:type="dxa"/>
          </w:tcPr>
          <w:p w14:paraId="032D6C7A" w14:textId="77777777" w:rsidR="001D0346" w:rsidRDefault="005A7E47">
            <w:r>
              <w:rPr>
                <w:sz w:val="18"/>
              </w:rPr>
              <w:t>Editable uncertainty-variable catalogue used by flare_ua.py to populate the sampling-parameter sidebar without changing Python code.</w:t>
            </w:r>
          </w:p>
        </w:tc>
      </w:tr>
    </w:tbl>
    <w:p w14:paraId="032D6C7C" w14:textId="77777777" w:rsidR="001D0346" w:rsidRDefault="005A7E47">
      <w:r>
        <w:t>Table 1-1. FLARE file organization.</w:t>
      </w:r>
    </w:p>
    <w:p w14:paraId="032D6C7D" w14:textId="77777777" w:rsidR="001D0346" w:rsidRDefault="005A7E47">
      <w:r>
        <w:br w:type="page"/>
      </w:r>
    </w:p>
    <w:p w14:paraId="032D6C7E" w14:textId="77777777" w:rsidR="001D0346" w:rsidRDefault="005A7E47">
      <w:pPr>
        <w:pStyle w:val="Heading1"/>
      </w:pPr>
      <w:bookmarkStart w:id="6" w:name="_Toc230185238"/>
      <w:r>
        <w:lastRenderedPageBreak/>
        <w:t>Chapter 2 — FLARE Home</w:t>
      </w:r>
      <w:bookmarkEnd w:id="6"/>
    </w:p>
    <w:p w14:paraId="032D6C7F" w14:textId="77777777" w:rsidR="001D0346" w:rsidRDefault="005A7E47">
      <w:pPr>
        <w:pStyle w:val="Heading2"/>
      </w:pPr>
      <w:bookmarkStart w:id="7" w:name="_Toc230185239"/>
      <w:r>
        <w:t>2.1  Navigation</w:t>
      </w:r>
      <w:bookmarkEnd w:id="7"/>
    </w:p>
    <w:p w14:paraId="032D6C80" w14:textId="77777777" w:rsidR="001D0346" w:rsidRDefault="005A7E47">
      <w:r>
        <w:t>The FLARE Home page displays a tile for each installed tool. Clicking a tile launches that tool in the same browser window. A “🔥 FLARE Home” button in each tool’s sidebar returns to the Home page.</w:t>
      </w:r>
    </w:p>
    <w:p w14:paraId="032D6C81" w14:textId="77777777" w:rsidR="001D0346" w:rsidRDefault="001D0346"/>
    <w:p w14:paraId="032D6C82" w14:textId="77777777" w:rsidR="001D0346" w:rsidRDefault="005A7E47">
      <w:r>
        <w:t>Tools that are not yet installed show a friendly error message rather than a traceback. If a tool file is missing from the FLARE folder, the Home page will display:</w:t>
      </w:r>
    </w:p>
    <w:p w14:paraId="032D6C83" w14:textId="77777777" w:rsidR="001D0346" w:rsidRDefault="005A7E47">
      <w:r>
        <w:t>Cannot open flare_tool.py — the file was not found in the FLARE folder.</w:t>
      </w:r>
    </w:p>
    <w:p w14:paraId="032D6C84" w14:textId="77777777" w:rsidR="001D0346" w:rsidRDefault="005A7E47">
      <w:pPr>
        <w:pStyle w:val="Heading2"/>
      </w:pPr>
      <w:bookmarkStart w:id="8" w:name="_Toc230185240"/>
      <w:r>
        <w:t>2.2  FLARE Assistant</w:t>
      </w:r>
      <w:bookmarkEnd w:id="8"/>
    </w:p>
    <w:p w14:paraId="032D6C85" w14:textId="77777777" w:rsidR="001D0346" w:rsidRDefault="005A7E47">
      <w:r>
        <w:t>The FLARE Assistant is an AI chat powered by the Anthropic Claude API. It answers technical questions about FLARE models, input parameters, outputs, and usage. It draws on the Theory Manual, User’s Manual, and excerpts from the DBA methods reference book embedded in the system prompt.</w:t>
      </w:r>
    </w:p>
    <w:p w14:paraId="032D6C86" w14:textId="77777777" w:rsidR="001D0346" w:rsidRDefault="001D0346"/>
    <w:p w14:paraId="032D6C87" w14:textId="77777777" w:rsidR="001D0346" w:rsidRDefault="005A7E47">
      <w:r>
        <w:t>To configure the API key, create a file named flare_config.txt in the FLARE folder:</w:t>
      </w:r>
    </w:p>
    <w:p w14:paraId="032D6C88" w14:textId="77777777" w:rsidR="001D0346" w:rsidRDefault="005A7E47">
      <w:pPr>
        <w:ind w:left="720"/>
      </w:pPr>
      <w:r>
        <w:rPr>
          <w:rFonts w:ascii="Courier New" w:eastAsia="Courier New" w:hAnsi="Courier New" w:cs="Courier New"/>
          <w:sz w:val="18"/>
          <w:szCs w:val="18"/>
        </w:rPr>
        <w:t>ANTHROPIC_API_KEY = sk-ant-...</w:t>
      </w:r>
    </w:p>
    <w:p w14:paraId="032D6C89" w14:textId="77777777" w:rsidR="001D0346" w:rsidRDefault="005A7E47">
      <w:pPr>
        <w:ind w:left="720"/>
      </w:pPr>
      <w:r>
        <w:rPr>
          <w:rFonts w:ascii="Courier New" w:eastAsia="Courier New" w:hAnsi="Courier New" w:cs="Courier New"/>
          <w:sz w:val="18"/>
          <w:szCs w:val="18"/>
        </w:rPr>
        <w:t>ANTHROPIC_MODEL = claude-sonnet-4-6   # optional</w:t>
      </w:r>
    </w:p>
    <w:p w14:paraId="032D6C8A" w14:textId="77777777" w:rsidR="001D0346" w:rsidRDefault="001D0346"/>
    <w:p w14:paraId="032D6C8B" w14:textId="77777777" w:rsidR="001D0346" w:rsidRDefault="005A7E47">
      <w:r>
        <w:t>The Assistant will not answer questions unrelated to FLARE. A set of 20 predefined FAQ questions is available in the dropdown above the chat input. Selecting an FAQ submits it automatically.</w:t>
      </w:r>
    </w:p>
    <w:p w14:paraId="032D6C8C" w14:textId="77777777" w:rsidR="001D0346" w:rsidRDefault="005A7E47">
      <w:pPr>
        <w:ind w:left="360"/>
      </w:pPr>
      <w:r>
        <w:rPr>
          <w:b/>
          <w:bCs/>
          <w:color w:val="2E74B5"/>
          <w:sz w:val="20"/>
          <w:szCs w:val="20"/>
        </w:rPr>
        <w:t xml:space="preserve">Note: </w:t>
      </w:r>
      <w:r>
        <w:rPr>
          <w:i/>
          <w:iCs/>
          <w:color w:val="404040"/>
          <w:sz w:val="20"/>
          <w:szCs w:val="20"/>
        </w:rPr>
        <w:t>The FLARE Assistant requires an active internet connection and a valid Anthropic API key. API usage incurs charges per the Anthropic pricing schedule.</w:t>
      </w:r>
    </w:p>
    <w:p w14:paraId="032D6C8D" w14:textId="77777777" w:rsidR="001D0346" w:rsidRDefault="005A7E47">
      <w:r>
        <w:br w:type="page"/>
      </w:r>
    </w:p>
    <w:p w14:paraId="032D6C8E" w14:textId="77777777" w:rsidR="001D0346" w:rsidRDefault="005A7E47">
      <w:pPr>
        <w:pStyle w:val="Heading1"/>
      </w:pPr>
      <w:bookmarkStart w:id="9" w:name="_Toc230185241"/>
      <w:r>
        <w:lastRenderedPageBreak/>
        <w:t>Chapter 3 — Model Editor</w:t>
      </w:r>
      <w:bookmarkEnd w:id="9"/>
    </w:p>
    <w:p w14:paraId="032D6C8F" w14:textId="77777777" w:rsidR="001D0346" w:rsidRDefault="005A7E47">
      <w:pPr>
        <w:pStyle w:val="Heading2"/>
      </w:pPr>
      <w:bookmarkStart w:id="10" w:name="_Toc230185242"/>
      <w:r>
        <w:t>3.1  Overview</w:t>
      </w:r>
      <w:bookmarkEnd w:id="10"/>
    </w:p>
    <w:p w14:paraId="032D6C90" w14:textId="77777777" w:rsidR="001D0346" w:rsidRDefault="005A7E47">
      <w:r>
        <w:t>The Model Editor (flare_model_editor.py) provides an interactive interface for creating and editing FLARE input files (CaseName_in.xlsx). It avoids manual Excel editing for common operations such as adding parameters, adjusting the time-series table, and importing data from existing cases.</w:t>
      </w:r>
    </w:p>
    <w:p w14:paraId="032D6C91" w14:textId="77777777" w:rsidR="001D0346" w:rsidRDefault="005A7E47">
      <w:pPr>
        <w:pStyle w:val="Heading2"/>
      </w:pPr>
      <w:bookmarkStart w:id="11" w:name="_Toc230185243"/>
      <w:r>
        <w:t>3.2  Creating a New Input File</w:t>
      </w:r>
      <w:bookmarkEnd w:id="11"/>
    </w:p>
    <w:p w14:paraId="032D6C92" w14:textId="77777777" w:rsidR="001D0346" w:rsidRDefault="005A7E47">
      <w:r>
        <w:t>From the Model Editor sidebar, select New Case and enter a case name. The editor creates a new CaseName_in.xlsx with a default command block and an empty time-series table. Add parameters in the command block editor (one assignment per row) and fill in the time-series table using the table editor.</w:t>
      </w:r>
    </w:p>
    <w:p w14:paraId="032D6C93" w14:textId="77777777" w:rsidR="001D0346" w:rsidRDefault="005A7E47">
      <w:pPr>
        <w:pStyle w:val="Heading2"/>
      </w:pPr>
      <w:bookmarkStart w:id="12" w:name="_Toc230185244"/>
      <w:r>
        <w:t>3.3  Import and Resample</w:t>
      </w:r>
      <w:bookmarkEnd w:id="12"/>
    </w:p>
    <w:p w14:paraId="032D6C94" w14:textId="77777777" w:rsidR="001D0346" w:rsidRDefault="005A7E47">
      <w:r>
        <w:t>The Import / Resample function reads an existing input file and resamples its time-series table to a new time grid. This is useful for:</w:t>
      </w:r>
    </w:p>
    <w:p w14:paraId="032D6C95" w14:textId="77777777" w:rsidR="001D0346" w:rsidRDefault="005A7E47">
      <w:pPr>
        <w:pStyle w:val="ListParagraph"/>
        <w:numPr>
          <w:ilvl w:val="0"/>
          <w:numId w:val="2"/>
        </w:numPr>
      </w:pPr>
      <w:r>
        <w:t>Changing the time resolution (e.g., finer steps near t=0 for RIA cases)</w:t>
      </w:r>
    </w:p>
    <w:p w14:paraId="032D6C96" w14:textId="77777777" w:rsidR="001D0346" w:rsidRDefault="005A7E47">
      <w:pPr>
        <w:pStyle w:val="ListParagraph"/>
        <w:numPr>
          <w:ilvl w:val="0"/>
          <w:numId w:val="2"/>
        </w:numPr>
      </w:pPr>
      <w:r>
        <w:t>Truncating a long transient to a shorter analysis window</w:t>
      </w:r>
    </w:p>
    <w:p w14:paraId="032D6C97" w14:textId="77777777" w:rsidR="001D0346" w:rsidRDefault="005A7E47">
      <w:pPr>
        <w:pStyle w:val="ListParagraph"/>
        <w:numPr>
          <w:ilvl w:val="0"/>
          <w:numId w:val="2"/>
        </w:numPr>
      </w:pPr>
      <w:r>
        <w:t>Merging parameters from two input files</w:t>
      </w:r>
    </w:p>
    <w:p w14:paraId="032D6C98" w14:textId="77777777" w:rsidR="001D0346" w:rsidRDefault="001D0346"/>
    <w:p w14:paraId="032D6C99" w14:textId="77777777" w:rsidR="001D0346" w:rsidRDefault="005A7E47">
      <w:r>
        <w:t>Select the source file and specify the new endtime and time step. The resampled table is written to a new output file.</w:t>
      </w:r>
    </w:p>
    <w:p w14:paraId="032D6C9A" w14:textId="77777777" w:rsidR="001D0346" w:rsidRDefault="005A7E47">
      <w:pPr>
        <w:pStyle w:val="Heading2"/>
      </w:pPr>
      <w:bookmarkStart w:id="13" w:name="_Toc230185245"/>
      <w:r>
        <w:t>3.4  Full Table Editor</w:t>
      </w:r>
      <w:bookmarkEnd w:id="13"/>
    </w:p>
    <w:p w14:paraId="032D6C9B" w14:textId="77777777" w:rsidR="001D0346" w:rsidRDefault="005A7E47">
      <w:r>
        <w:t>The Full Table Editor displays the complete time-series table as an editable Streamlit dataframe. Changes are saved immediately to the in-memory workbook. Use the Save button to write the workbook to disk. Column layout is fixed: A=Time, B=Structure Q, C=Decay Heat Override, D=SG Heat Removal, E=CVCS/SI Flow, F=External Reactivity.</w:t>
      </w:r>
    </w:p>
    <w:p w14:paraId="032D6C9C" w14:textId="77777777" w:rsidR="001D0346" w:rsidRDefault="005A7E47">
      <w:r>
        <w:br w:type="page"/>
      </w:r>
    </w:p>
    <w:p w14:paraId="032D6C9D" w14:textId="77777777" w:rsidR="001D0346" w:rsidRDefault="005A7E47">
      <w:pPr>
        <w:pStyle w:val="Heading1"/>
      </w:pPr>
      <w:bookmarkStart w:id="14" w:name="_Toc230185246"/>
      <w:r>
        <w:lastRenderedPageBreak/>
        <w:t>Chapter 4 — PWR Simulator</w:t>
      </w:r>
      <w:bookmarkEnd w:id="14"/>
    </w:p>
    <w:p w14:paraId="032D6C9E" w14:textId="77777777" w:rsidR="001D0346" w:rsidRDefault="005A7E47">
      <w:pPr>
        <w:pStyle w:val="Heading2"/>
      </w:pPr>
      <w:bookmarkStart w:id="15" w:name="_Toc230185247"/>
      <w:r>
        <w:t>4.1  Overview</w:t>
      </w:r>
      <w:bookmarkEnd w:id="15"/>
    </w:p>
    <w:p w14:paraId="032D6C9F" w14:textId="77777777" w:rsidR="001D0346" w:rsidRDefault="005A7E47">
      <w:r>
        <w:t>The PWR Simulator (flare_ui.py) is the primary user interface for running individual FLARE simulation cases. It provides:</w:t>
      </w:r>
    </w:p>
    <w:p w14:paraId="032D6CA0" w14:textId="77777777" w:rsidR="001D0346" w:rsidRDefault="005A7E47">
      <w:pPr>
        <w:pStyle w:val="ListParagraph"/>
        <w:numPr>
          <w:ilvl w:val="0"/>
          <w:numId w:val="2"/>
        </w:numPr>
      </w:pPr>
      <w:r>
        <w:t>Case selection from the FLARE folder</w:t>
      </w:r>
    </w:p>
    <w:p w14:paraId="032D6CA1" w14:textId="77777777" w:rsidR="001D0346" w:rsidRDefault="005A7E47">
      <w:pPr>
        <w:pStyle w:val="ListParagraph"/>
        <w:numPr>
          <w:ilvl w:val="0"/>
          <w:numId w:val="2"/>
        </w:numPr>
      </w:pPr>
      <w:r>
        <w:t>Sidebar parameter overrides (without modifying the input file)</w:t>
      </w:r>
    </w:p>
    <w:p w14:paraId="032D6CA2" w14:textId="77777777" w:rsidR="001D0346" w:rsidRDefault="005A7E47">
      <w:pPr>
        <w:pStyle w:val="ListParagraph"/>
        <w:numPr>
          <w:ilvl w:val="0"/>
          <w:numId w:val="2"/>
        </w:numPr>
      </w:pPr>
      <w:r>
        <w:t>Fast mode (no figures) for rapid runs</w:t>
      </w:r>
    </w:p>
    <w:p w14:paraId="032D6CA3" w14:textId="77777777" w:rsidR="001D0346" w:rsidRDefault="005A7E47">
      <w:pPr>
        <w:pStyle w:val="ListParagraph"/>
        <w:numPr>
          <w:ilvl w:val="0"/>
          <w:numId w:val="2"/>
        </w:numPr>
      </w:pPr>
      <w:r>
        <w:t>Live simulation progress with timestep display</w:t>
      </w:r>
    </w:p>
    <w:p w14:paraId="032D6CA4" w14:textId="77777777" w:rsidR="001D0346" w:rsidRDefault="005A7E47">
      <w:pPr>
        <w:pStyle w:val="ListParagraph"/>
        <w:numPr>
          <w:ilvl w:val="0"/>
          <w:numId w:val="2"/>
        </w:numPr>
      </w:pPr>
      <w:r>
        <w:t>Results tab with scalar metric tiles, plots, and CVCS/source term summaries</w:t>
      </w:r>
    </w:p>
    <w:p w14:paraId="032D6CA5" w14:textId="77777777" w:rsidR="001D0346" w:rsidRDefault="005A7E47">
      <w:pPr>
        <w:pStyle w:val="ListParagraph"/>
        <w:numPr>
          <w:ilvl w:val="0"/>
          <w:numId w:val="2"/>
        </w:numPr>
      </w:pPr>
      <w:r>
        <w:t>AI Event Narrative generation</w:t>
      </w:r>
    </w:p>
    <w:p w14:paraId="032D6CA6" w14:textId="77777777" w:rsidR="001D0346" w:rsidRDefault="005A7E47">
      <w:pPr>
        <w:pStyle w:val="ListParagraph"/>
        <w:numPr>
          <w:ilvl w:val="0"/>
          <w:numId w:val="2"/>
        </w:numPr>
      </w:pPr>
      <w:r>
        <w:t>Plant Analyzer launch button</w:t>
      </w:r>
    </w:p>
    <w:p w14:paraId="032D6CA7" w14:textId="77777777" w:rsidR="001D0346" w:rsidRDefault="005A7E47">
      <w:pPr>
        <w:pStyle w:val="Heading2"/>
      </w:pPr>
      <w:bookmarkStart w:id="16" w:name="_Toc230185248"/>
      <w:r>
        <w:t>4.2  Running a Case</w:t>
      </w:r>
      <w:bookmarkEnd w:id="16"/>
    </w:p>
    <w:p w14:paraId="032D6CA8" w14:textId="77777777" w:rsidR="001D0346" w:rsidRDefault="005A7E47">
      <w:r>
        <w:t>1. Select a case from the Case dropdown in the sidebar. The case must have a CaseName_in.xlsx file in the FLARE folder.</w:t>
      </w:r>
    </w:p>
    <w:p w14:paraId="032D6CA9" w14:textId="77777777" w:rsidR="001D0346" w:rsidRDefault="005A7E47">
      <w:r>
        <w:t>2. (Optional) Adjust parameters in the Input Parameters section. Changed values are shown in orange; the override is applied as an additional row in a temporary input file and does not modify the original.</w:t>
      </w:r>
    </w:p>
    <w:p w14:paraId="032D6CAA" w14:textId="77777777" w:rsidR="001D0346" w:rsidRDefault="005A7E47">
      <w:r>
        <w:t>3. (Optional) Check Fast mode (no figures) to skip figure generation. Recommended when only the CSV output is needed.</w:t>
      </w:r>
    </w:p>
    <w:p w14:paraId="032D6CAB" w14:textId="77777777" w:rsidR="001D0346" w:rsidRDefault="005A7E47">
      <w:r>
        <w:t>4. Click ▶ Run Simulation. The progress bar shows simulation time; the console log shows print output from flare_sim.py.</w:t>
      </w:r>
    </w:p>
    <w:p w14:paraId="032D6CAC" w14:textId="77777777" w:rsidR="001D0346" w:rsidRDefault="005A7E47">
      <w:r>
        <w:t>5. When complete, switch to the Results tab to view output.</w:t>
      </w:r>
    </w:p>
    <w:p w14:paraId="032D6CAD" w14:textId="77777777" w:rsidR="001D0346" w:rsidRDefault="005A7E47">
      <w:pPr>
        <w:pStyle w:val="Heading2"/>
      </w:pPr>
      <w:bookmarkStart w:id="17" w:name="_Toc230185249"/>
      <w:r>
        <w:t>4.3  Results Tab</w:t>
      </w:r>
      <w:bookmarkEnd w:id="17"/>
    </w:p>
    <w:p w14:paraId="032D6CAE" w14:textId="77777777" w:rsidR="001D0346" w:rsidRDefault="005A7E47">
      <w:r>
        <w:t>The Results tab displays:</w:t>
      </w:r>
    </w:p>
    <w:p w14:paraId="032D6CAF" w14:textId="77777777" w:rsidR="001D0346" w:rsidRDefault="005A7E47">
      <w:pPr>
        <w:pStyle w:val="ListParagraph"/>
        <w:numPr>
          <w:ilvl w:val="0"/>
          <w:numId w:val="2"/>
        </w:numPr>
      </w:pPr>
      <w:r>
        <w:t>Scalar metric tiles: peak cladding temperature, peak pressure, MDNBR, peak fuel temperature, peak ECR (Rev 3), H2 generated (Rev 3), and rod failure counts</w:t>
      </w:r>
    </w:p>
    <w:p w14:paraId="032D6CB0" w14:textId="77777777" w:rsidR="001D0346" w:rsidRDefault="005A7E47">
      <w:pPr>
        <w:pStyle w:val="ListParagraph"/>
        <w:numPr>
          <w:ilvl w:val="0"/>
          <w:numId w:val="2"/>
        </w:numPr>
      </w:pPr>
      <w:r>
        <w:t>Time-series plots (Figures 1–18): pressure, temperature, break flow, vessel level, ECCS injection, pump coastdown, SG heat removal, DNBR, void fraction, cladding temperatures, reactivity components, and Zirconium oxidation (Rev 3)</w:t>
      </w:r>
    </w:p>
    <w:p w14:paraId="032D6CB1" w14:textId="77777777" w:rsidR="001D0346" w:rsidRDefault="005A7E47">
      <w:pPr>
        <w:pStyle w:val="ListParagraph"/>
        <w:numPr>
          <w:ilvl w:val="0"/>
          <w:numId w:val="2"/>
        </w:numPr>
      </w:pPr>
      <w:r>
        <w:t>Unit system selector: Metric (°C, kPa, kg/s) or English (°F, psia, lb/s)</w:t>
      </w:r>
    </w:p>
    <w:p w14:paraId="032D6CB2" w14:textId="77777777" w:rsidR="001D0346" w:rsidRDefault="005A7E47">
      <w:pPr>
        <w:pStyle w:val="ListParagraph"/>
        <w:numPr>
          <w:ilvl w:val="0"/>
          <w:numId w:val="2"/>
        </w:numPr>
      </w:pPr>
      <w:r>
        <w:t>CVCS summary table (if cvcs_kgs &gt; 0)</w:t>
      </w:r>
    </w:p>
    <w:p w14:paraId="032D6CB3" w14:textId="77777777" w:rsidR="001D0346" w:rsidRDefault="005A7E47">
      <w:pPr>
        <w:pStyle w:val="ListParagraph"/>
        <w:numPr>
          <w:ilvl w:val="0"/>
          <w:numId w:val="2"/>
        </w:numPr>
      </w:pPr>
      <w:r>
        <w:t>Source term and dose summary (if rod failures occurred)</w:t>
      </w:r>
    </w:p>
    <w:p w14:paraId="032D6CB4" w14:textId="77777777" w:rsidR="001D0346" w:rsidRDefault="005A7E47">
      <w:pPr>
        <w:pStyle w:val="ListParagraph"/>
        <w:numPr>
          <w:ilvl w:val="0"/>
          <w:numId w:val="2"/>
        </w:numPr>
      </w:pPr>
      <w:r>
        <w:t>AI Event Narrative expander</w:t>
      </w:r>
    </w:p>
    <w:p w14:paraId="032D6CB5" w14:textId="77777777" w:rsidR="001D0346" w:rsidRDefault="005A7E47">
      <w:pPr>
        <w:pStyle w:val="Heading2"/>
      </w:pPr>
      <w:bookmarkStart w:id="18" w:name="_Toc230185250"/>
      <w:r>
        <w:t>4.4  AI Event Narrative</w:t>
      </w:r>
      <w:bookmarkEnd w:id="18"/>
    </w:p>
    <w:p w14:paraId="032D6CB6" w14:textId="77777777" w:rsidR="001D0346" w:rsidRDefault="005A7E47">
      <w:r>
        <w:t>Click Generate narrative in the AI Event Narrative expander to produce a structured technical narrative of the transient. The narrative is organized as: initiating event and plant response; thermal-hydraulic progression; safety system performance; final state and regulatory significance.</w:t>
      </w:r>
    </w:p>
    <w:p w14:paraId="032D6CB7" w14:textId="77777777" w:rsidR="001D0346" w:rsidRDefault="001D0346"/>
    <w:p w14:paraId="032D6CB8" w14:textId="77777777" w:rsidR="001D0346" w:rsidRDefault="005A7E47">
      <w:r>
        <w:t>The detail slider (0–1) adjusts narrative length from a brief 1-paragraph summary to a detailed 8-paragraph report. The Build tables only button generates the Sequence of Events table and Initial/Final Conditions table without calling the API.</w:t>
      </w:r>
    </w:p>
    <w:p w14:paraId="032D6CB9" w14:textId="77777777" w:rsidR="001D0346" w:rsidRDefault="001D0346"/>
    <w:p w14:paraId="032D6CBA" w14:textId="77777777" w:rsidR="001D0346" w:rsidRDefault="005A7E47">
      <w:r>
        <w:lastRenderedPageBreak/>
        <w:t>Download as Word document saves the narrative and tables to CaseName_narrative.docx.</w:t>
      </w:r>
    </w:p>
    <w:p w14:paraId="032D6CBB" w14:textId="77777777" w:rsidR="001D0346" w:rsidRDefault="005A7E47">
      <w:pPr>
        <w:ind w:left="360"/>
      </w:pPr>
      <w:r>
        <w:rPr>
          <w:b/>
          <w:bCs/>
          <w:color w:val="2E74B5"/>
          <w:sz w:val="20"/>
          <w:szCs w:val="20"/>
        </w:rPr>
        <w:t xml:space="preserve">Note: </w:t>
      </w:r>
      <w:r>
        <w:rPr>
          <w:i/>
          <w:iCs/>
          <w:color w:val="404040"/>
          <w:sz w:val="20"/>
          <w:szCs w:val="20"/>
        </w:rPr>
        <w:t>AI Event Narrative requires a valid ANTHROPIC_API_KEY in flare_config.txt.</w:t>
      </w:r>
    </w:p>
    <w:p w14:paraId="032D6CBC" w14:textId="77777777" w:rsidR="001D0346" w:rsidRDefault="005A7E47">
      <w:pPr>
        <w:pStyle w:val="Heading2"/>
      </w:pPr>
      <w:bookmarkStart w:id="19" w:name="_Toc230185251"/>
      <w:r>
        <w:t>4.5  Sidebar Controls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D0346" w14:paraId="032D6CBF" w14:textId="77777777">
        <w:trPr>
          <w:tblHeader/>
        </w:trPr>
        <w:tc>
          <w:tcPr>
            <w:tcW w:w="3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BD" w14:textId="77777777" w:rsidR="001D0346" w:rsidRDefault="005A7E47">
            <w:r>
              <w:rPr>
                <w:b/>
                <w:bCs/>
                <w:sz w:val="20"/>
                <w:szCs w:val="20"/>
              </w:rPr>
              <w:t>Control</w:t>
            </w:r>
          </w:p>
        </w:tc>
        <w:tc>
          <w:tcPr>
            <w:tcW w:w="63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BE" w14:textId="77777777" w:rsidR="001D0346" w:rsidRDefault="005A7E47">
            <w:r>
              <w:rPr>
                <w:b/>
                <w:bCs/>
                <w:sz w:val="20"/>
                <w:szCs w:val="20"/>
              </w:rPr>
              <w:t>Description</w:t>
            </w:r>
          </w:p>
        </w:tc>
      </w:tr>
      <w:tr w:rsidR="001D0346" w14:paraId="032D6CC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0" w14:textId="77777777" w:rsidR="001D0346" w:rsidRDefault="005A7E47">
            <w:r>
              <w:rPr>
                <w:sz w:val="20"/>
                <w:szCs w:val="20"/>
              </w:rPr>
              <w:t>Case dropdown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1" w14:textId="77777777" w:rsidR="001D0346" w:rsidRDefault="005A7E47">
            <w:r>
              <w:rPr>
                <w:sz w:val="20"/>
                <w:szCs w:val="20"/>
              </w:rPr>
              <w:t>Select input case from FLARE folder</w:t>
            </w:r>
          </w:p>
        </w:tc>
      </w:tr>
      <w:tr w:rsidR="001D0346" w14:paraId="032D6CC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3" w14:textId="77777777" w:rsidR="001D0346" w:rsidRDefault="005A7E47">
            <w:r>
              <w:rPr>
                <w:sz w:val="20"/>
                <w:szCs w:val="20"/>
              </w:rPr>
              <w:t>Load previous run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4" w14:textId="77777777" w:rsidR="001D0346" w:rsidRDefault="005A7E47">
            <w:r>
              <w:rPr>
                <w:sz w:val="20"/>
                <w:szCs w:val="20"/>
              </w:rPr>
              <w:t>Reload a previous simulation result from a saved CSV</w:t>
            </w:r>
          </w:p>
        </w:tc>
      </w:tr>
      <w:tr w:rsidR="001D0346" w14:paraId="032D6CC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6" w14:textId="77777777" w:rsidR="001D0346" w:rsidRDefault="005A7E47">
            <w:r>
              <w:rPr>
                <w:sz w:val="20"/>
                <w:szCs w:val="20"/>
              </w:rPr>
              <w:t>Fast mode (no figures)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7" w14:textId="77777777" w:rsidR="001D0346" w:rsidRDefault="005A7E47">
            <w:r>
              <w:rPr>
                <w:sz w:val="20"/>
                <w:szCs w:val="20"/>
              </w:rPr>
              <w:t>Skip matplotlib figure generation. CSV output only.</w:t>
            </w:r>
          </w:p>
        </w:tc>
      </w:tr>
      <w:tr w:rsidR="001D0346" w14:paraId="032D6CC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9" w14:textId="77777777" w:rsidR="001D0346" w:rsidRDefault="005A7E47">
            <w:r>
              <w:rPr>
                <w:sz w:val="20"/>
                <w:szCs w:val="20"/>
              </w:rPr>
              <w:t>Input Parameters accordion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A" w14:textId="77777777" w:rsidR="001D0346" w:rsidRDefault="005A7E47">
            <w:r>
              <w:rPr>
                <w:sz w:val="20"/>
                <w:szCs w:val="20"/>
              </w:rPr>
              <w:t>Override any input parameter without modifying the input file</w:t>
            </w:r>
          </w:p>
        </w:tc>
      </w:tr>
      <w:tr w:rsidR="001D0346" w14:paraId="032D6CC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C" w14:textId="77777777" w:rsidR="001D0346" w:rsidRDefault="005A7E47">
            <w:r>
              <w:rPr>
                <w:sz w:val="20"/>
                <w:szCs w:val="20"/>
              </w:rPr>
              <w:t>▶ Run Simulation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CD" w14:textId="77777777" w:rsidR="001D0346" w:rsidRDefault="005A7E47">
            <w:r>
              <w:rPr>
                <w:sz w:val="20"/>
                <w:szCs w:val="20"/>
              </w:rPr>
              <w:t>Execute the simulation</w:t>
            </w:r>
          </w:p>
        </w:tc>
      </w:tr>
    </w:tbl>
    <w:p w14:paraId="032D6CCF" w14:textId="77777777" w:rsidR="001D0346" w:rsidRDefault="005A7E47">
      <w:r>
        <w:br w:type="page"/>
      </w:r>
    </w:p>
    <w:p w14:paraId="032D6CD0" w14:textId="77777777" w:rsidR="001D0346" w:rsidRDefault="005A7E47">
      <w:pPr>
        <w:pStyle w:val="Heading1"/>
      </w:pPr>
      <w:bookmarkStart w:id="20" w:name="_Toc230185252"/>
      <w:r>
        <w:lastRenderedPageBreak/>
        <w:t>Chapter 5 — Input File Format</w:t>
      </w:r>
      <w:bookmarkEnd w:id="20"/>
    </w:p>
    <w:p w14:paraId="032D6CD1" w14:textId="77777777" w:rsidR="001D0346" w:rsidRDefault="005A7E47">
      <w:pPr>
        <w:pStyle w:val="Heading2"/>
      </w:pPr>
      <w:bookmarkStart w:id="21" w:name="_Toc230185253"/>
      <w:r>
        <w:t>5.1  Command Block</w:t>
      </w:r>
      <w:bookmarkEnd w:id="21"/>
    </w:p>
    <w:p w14:paraId="032D6CD2" w14:textId="77777777" w:rsidR="001D0346" w:rsidRDefault="005A7E47">
      <w:r>
        <w:t>The command block occupies the top rows of column A in the input worksheet. Each row is a Python assignment statement:</w:t>
      </w:r>
    </w:p>
    <w:p w14:paraId="032D6CD3" w14:textId="77777777" w:rsidR="001D0346" w:rsidRDefault="005A7E47">
      <w:pPr>
        <w:ind w:left="720"/>
      </w:pPr>
      <w:r>
        <w:rPr>
          <w:rFonts w:ascii="Courier New" w:eastAsia="Courier New" w:hAnsi="Courier New" w:cs="Courier New"/>
          <w:sz w:val="18"/>
          <w:szCs w:val="18"/>
        </w:rPr>
        <w:t># CaseLBLOCA - Large Break LOCA from full power</w:t>
      </w:r>
    </w:p>
    <w:p w14:paraId="032D6CD4" w14:textId="77777777" w:rsidR="001D0346" w:rsidRDefault="005A7E47">
      <w:pPr>
        <w:ind w:left="720"/>
      </w:pPr>
      <w:r>
        <w:rPr>
          <w:rFonts w:ascii="Courier New" w:eastAsia="Courier New" w:hAnsi="Courier New" w:cs="Courier New"/>
          <w:sz w:val="18"/>
          <w:szCs w:val="18"/>
        </w:rPr>
        <w:t>diameter_break = 0.22          # m, cold-leg break</w:t>
      </w:r>
    </w:p>
    <w:p w14:paraId="032D6CD5" w14:textId="77777777" w:rsidR="001D0346" w:rsidRDefault="005A7E47">
      <w:pPr>
        <w:ind w:left="720"/>
      </w:pPr>
      <w:r>
        <w:rPr>
          <w:rFonts w:ascii="Courier New" w:eastAsia="Courier New" w:hAnsi="Courier New" w:cs="Courier New"/>
          <w:sz w:val="18"/>
          <w:szCs w:val="18"/>
        </w:rPr>
        <w:t>pressure_kPa   = 14820         # kPa, initial pressure</w:t>
      </w:r>
    </w:p>
    <w:p w14:paraId="032D6CD6" w14:textId="77777777" w:rsidR="001D0346" w:rsidRDefault="005A7E47">
      <w:pPr>
        <w:ind w:left="720"/>
      </w:pPr>
      <w:r>
        <w:rPr>
          <w:rFonts w:ascii="Courier New" w:eastAsia="Courier New" w:hAnsi="Courier New" w:cs="Courier New"/>
          <w:sz w:val="18"/>
          <w:szCs w:val="18"/>
        </w:rPr>
        <w:t>total_power    = 575           # MWt</w:t>
      </w:r>
    </w:p>
    <w:p w14:paraId="032D6CD7" w14:textId="77777777" w:rsidR="001D0346" w:rsidRDefault="005A7E47">
      <w:pPr>
        <w:ind w:left="720"/>
      </w:pPr>
      <w:r>
        <w:rPr>
          <w:rFonts w:ascii="Courier New" w:eastAsia="Courier New" w:hAnsi="Courier New" w:cs="Courier New"/>
          <w:sz w:val="18"/>
          <w:szCs w:val="18"/>
        </w:rPr>
        <w:t>PORV_setpoint_kPa = 16000      # kPa</w:t>
      </w:r>
    </w:p>
    <w:p w14:paraId="032D6CD8" w14:textId="77777777" w:rsidR="001D0346" w:rsidRDefault="005A7E47">
      <w:pPr>
        <w:ind w:left="720"/>
      </w:pPr>
      <w:r>
        <w:rPr>
          <w:rFonts w:ascii="Courier New" w:eastAsia="Courier New" w:hAnsi="Courier New" w:cs="Courier New"/>
          <w:sz w:val="18"/>
          <w:szCs w:val="18"/>
        </w:rPr>
        <w:t>PORV_area_m2      = 0.008      # m2</w:t>
      </w:r>
    </w:p>
    <w:p w14:paraId="032D6CD9" w14:textId="77777777" w:rsidR="001D0346" w:rsidRDefault="001D0346"/>
    <w:p w14:paraId="032D6CDA" w14:textId="77777777" w:rsidR="001D0346" w:rsidRDefault="005A7E47">
      <w:r>
        <w:t>Parameter assignments use Python syntax. Comments begin with #. The entire block is executed in a restricted Python environment; last-assignment-wins semantics allow any parameter to be overridden by placing a new assignment after the original.</w:t>
      </w:r>
    </w:p>
    <w:p w14:paraId="032D6CDB" w14:textId="77777777" w:rsidR="001D0346" w:rsidRDefault="001D0346"/>
    <w:p w14:paraId="032D6CDC" w14:textId="77777777" w:rsidR="001D0346" w:rsidRDefault="005A7E47">
      <w:r>
        <w:t>The command block ends when the first numeric value appears in column A (the start of the Time (s) column in the time-series table).</w:t>
      </w:r>
    </w:p>
    <w:p w14:paraId="032D6CDD" w14:textId="77777777" w:rsidR="001D0346" w:rsidRDefault="005A7E47">
      <w:pPr>
        <w:pStyle w:val="Heading2"/>
      </w:pPr>
      <w:bookmarkStart w:id="22" w:name="_Toc230185254"/>
      <w:r>
        <w:t>5.2  Time-Series Table</w:t>
      </w:r>
      <w:bookmarkEnd w:id="22"/>
    </w:p>
    <w:p w14:paraId="032D6CDE" w14:textId="77777777" w:rsidR="001D0346" w:rsidRDefault="005A7E47">
      <w:r>
        <w:t>The time-series table follows the command block. The first row is a column header (ignored by the parser). The six data columns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1744"/>
        <w:gridCol w:w="796"/>
        <w:gridCol w:w="5835"/>
      </w:tblGrid>
      <w:tr w:rsidR="001D0346" w14:paraId="032D6CE3" w14:textId="77777777">
        <w:trPr>
          <w:tblHeader/>
        </w:trPr>
        <w:tc>
          <w:tcPr>
            <w:tcW w:w="6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DF" w14:textId="77777777" w:rsidR="001D0346" w:rsidRDefault="005A7E47">
            <w:r>
              <w:rPr>
                <w:b/>
                <w:bCs/>
                <w:sz w:val="20"/>
                <w:szCs w:val="20"/>
              </w:rPr>
              <w:t>Column</w:t>
            </w:r>
          </w:p>
        </w:tc>
        <w:tc>
          <w:tcPr>
            <w:tcW w:w="1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E0" w14:textId="77777777" w:rsidR="001D0346" w:rsidRDefault="005A7E47">
            <w:r>
              <w:rPr>
                <w:b/>
                <w:bCs/>
                <w:sz w:val="20"/>
                <w:szCs w:val="20"/>
              </w:rPr>
              <w:t>Header</w:t>
            </w:r>
          </w:p>
        </w:tc>
        <w:tc>
          <w:tcPr>
            <w:tcW w:w="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E1" w14:textId="77777777" w:rsidR="001D0346" w:rsidRDefault="005A7E47">
            <w:r>
              <w:rPr>
                <w:b/>
                <w:bCs/>
                <w:sz w:val="20"/>
                <w:szCs w:val="20"/>
              </w:rPr>
              <w:t>Units</w:t>
            </w:r>
          </w:p>
        </w:tc>
        <w:tc>
          <w:tcPr>
            <w:tcW w:w="61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CE2" w14:textId="77777777" w:rsidR="001D0346" w:rsidRDefault="005A7E47">
            <w:r>
              <w:rPr>
                <w:b/>
                <w:bCs/>
                <w:sz w:val="20"/>
                <w:szCs w:val="20"/>
              </w:rPr>
              <w:t>Description</w:t>
            </w:r>
          </w:p>
        </w:tc>
      </w:tr>
      <w:tr w:rsidR="001D0346" w14:paraId="032D6CE8"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4" w14:textId="77777777" w:rsidR="001D0346" w:rsidRDefault="005A7E47">
            <w:r>
              <w:rPr>
                <w:sz w:val="20"/>
                <w:szCs w:val="20"/>
              </w:rPr>
              <w: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5" w14:textId="77777777" w:rsidR="001D0346" w:rsidRDefault="005A7E47">
            <w:r>
              <w:rPr>
                <w:sz w:val="20"/>
                <w:szCs w:val="20"/>
              </w:rPr>
              <w:t>Time (s)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6" w14:textId="77777777" w:rsidR="001D0346" w:rsidRDefault="005A7E47">
            <w:r>
              <w:rPr>
                <w:sz w:val="20"/>
                <w:szCs w:val="20"/>
              </w:rPr>
              <w:t>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7" w14:textId="77777777" w:rsidR="001D0346" w:rsidRDefault="005A7E47">
            <w:r>
              <w:rPr>
                <w:sz w:val="20"/>
                <w:szCs w:val="20"/>
              </w:rPr>
              <w:t>Simulation time. Must start at 0 and increase monotonically.</w:t>
            </w:r>
          </w:p>
        </w:tc>
      </w:tr>
      <w:tr w:rsidR="001D0346" w14:paraId="032D6CED"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9" w14:textId="77777777" w:rsidR="001D0346" w:rsidRDefault="005A7E47">
            <w:r>
              <w:rPr>
                <w:sz w:val="20"/>
                <w:szCs w:val="20"/>
              </w:rPr>
              <w:t>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A" w14:textId="77777777" w:rsidR="001D0346" w:rsidRDefault="005A7E47">
            <w:r>
              <w:rPr>
                <w:sz w:val="20"/>
                <w:szCs w:val="20"/>
              </w:rPr>
              <w:t>Structure Q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B" w14:textId="77777777" w:rsidR="001D0346" w:rsidRDefault="005A7E47">
            <w:r>
              <w:rPr>
                <w:sz w:val="20"/>
                <w:szCs w:val="20"/>
              </w:rPr>
              <w:t>MW</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C" w14:textId="77777777" w:rsidR="001D0346" w:rsidRDefault="005A7E47">
            <w:r>
              <w:rPr>
                <w:sz w:val="20"/>
                <w:szCs w:val="20"/>
              </w:rPr>
              <w:t>Heat input from a generic heat structure (cond_flag=1 only). 0 = no structure.</w:t>
            </w:r>
          </w:p>
        </w:tc>
      </w:tr>
      <w:tr w:rsidR="001D0346" w14:paraId="032D6CF2"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E" w14:textId="77777777" w:rsidR="001D0346" w:rsidRDefault="005A7E47">
            <w:r>
              <w:rPr>
                <w:sz w:val="20"/>
                <w:szCs w:val="20"/>
              </w:rPr>
              <w:t>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EF" w14:textId="77777777" w:rsidR="001D0346" w:rsidRDefault="005A7E47">
            <w:r>
              <w:rPr>
                <w:sz w:val="20"/>
                <w:szCs w:val="20"/>
              </w:rPr>
              <w:t>Decay Heat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0" w14:textId="77777777" w:rsidR="001D0346" w:rsidRDefault="005A7E47">
            <w:r>
              <w:rPr>
                <w:sz w:val="20"/>
                <w:szCs w:val="20"/>
              </w:rPr>
              <w:t>MW</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1" w14:textId="77777777" w:rsidR="001D0346" w:rsidRDefault="005A7E47">
            <w:r>
              <w:rPr>
                <w:sz w:val="20"/>
                <w:szCs w:val="20"/>
              </w:rPr>
              <w:t>Decay heat override. 0 = use ANS-1979 model automatically.</w:t>
            </w:r>
          </w:p>
        </w:tc>
      </w:tr>
      <w:tr w:rsidR="001D0346" w14:paraId="032D6CF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3" w14:textId="77777777" w:rsidR="001D0346" w:rsidRDefault="005A7E47">
            <w:r>
              <w:rPr>
                <w:sz w:val="20"/>
                <w:szCs w:val="20"/>
              </w:rPr>
              <w: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4" w14:textId="77777777" w:rsidR="001D0346" w:rsidRDefault="005A7E47">
            <w:r>
              <w:rPr>
                <w:sz w:val="20"/>
                <w:szCs w:val="20"/>
              </w:rPr>
              <w:t>SG Q [MW]</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5" w14:textId="77777777" w:rsidR="001D0346" w:rsidRDefault="005A7E47">
            <w:r>
              <w:rPr>
                <w:sz w:val="20"/>
                <w:szCs w:val="20"/>
              </w:rPr>
              <w:t>MW</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6" w14:textId="77777777" w:rsidR="001D0346" w:rsidRDefault="005A7E47">
            <w:r>
              <w:rPr>
                <w:sz w:val="20"/>
                <w:szCs w:val="20"/>
              </w:rPr>
              <w:t>Steam generator heat removal override. 0 = use UA model.</w:t>
            </w:r>
          </w:p>
        </w:tc>
      </w:tr>
      <w:tr w:rsidR="001D0346" w14:paraId="032D6CFC"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8" w14:textId="77777777" w:rsidR="001D0346" w:rsidRDefault="005A7E47">
            <w:r>
              <w:rPr>
                <w:sz w:val="20"/>
                <w:szCs w:val="20"/>
              </w:rPr>
              <w: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9" w14:textId="77777777" w:rsidR="001D0346" w:rsidRDefault="005A7E47">
            <w:r>
              <w:rPr>
                <w:sz w:val="20"/>
                <w:szCs w:val="20"/>
              </w:rPr>
              <w:t>CVCS Flow [kg/s]</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A" w14:textId="77777777" w:rsidR="001D0346" w:rsidRDefault="005A7E47">
            <w:r>
              <w:rPr>
                <w:sz w:val="20"/>
                <w:szCs w:val="20"/>
              </w:rPr>
              <w:t>kg/s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B" w14:textId="77777777" w:rsidR="001D0346" w:rsidRDefault="005A7E47">
            <w:r>
              <w:rPr>
                <w:sz w:val="20"/>
                <w:szCs w:val="20"/>
              </w:rPr>
              <w:t>Net CVCS/SI flow imbalance. Positive = extra makeup at cvcs_boron_ppm. Negative = extra letdown at C_RCS.</w:t>
            </w:r>
          </w:p>
        </w:tc>
      </w:tr>
      <w:tr w:rsidR="001D0346" w14:paraId="032D6D01"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D" w14:textId="77777777" w:rsidR="001D0346" w:rsidRDefault="005A7E47">
            <w:r>
              <w:rPr>
                <w:sz w:val="20"/>
                <w:szCs w:val="20"/>
              </w:rPr>
              <w:t>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E" w14:textId="77777777" w:rsidR="001D0346" w:rsidRDefault="005A7E47">
            <w:r>
              <w:rPr>
                <w:sz w:val="20"/>
                <w:szCs w:val="20"/>
              </w:rPr>
              <w:t>rho_ext [pcm]</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CFF" w14:textId="77777777" w:rsidR="001D0346" w:rsidRDefault="005A7E47">
            <w:r>
              <w:rPr>
                <w:sz w:val="20"/>
                <w:szCs w:val="20"/>
              </w:rPr>
              <w:t>pcm</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00" w14:textId="77777777" w:rsidR="001D0346" w:rsidRDefault="005A7E47">
            <w:r>
              <w:rPr>
                <w:sz w:val="20"/>
                <w:szCs w:val="20"/>
              </w:rPr>
              <w:t>External reactivity insertion. Used for rod ejection (ria_flag=1) and ATWS scenarios.</w:t>
            </w:r>
          </w:p>
        </w:tc>
      </w:tr>
    </w:tbl>
    <w:p w14:paraId="032D6D02" w14:textId="77777777" w:rsidR="001D0346" w:rsidRDefault="005A7E47">
      <w:r>
        <w:t>Table 5-1. Time-series table column definitions.</w:t>
      </w:r>
    </w:p>
    <w:p w14:paraId="032D6D03" w14:textId="77777777" w:rsidR="001D0346" w:rsidRDefault="001D0346"/>
    <w:p w14:paraId="032D6D04" w14:textId="77777777" w:rsidR="001D0346" w:rsidRDefault="005A7E47">
      <w:pPr>
        <w:ind w:left="360"/>
      </w:pPr>
      <w:r>
        <w:rPr>
          <w:b/>
          <w:bCs/>
          <w:color w:val="2E74B5"/>
          <w:sz w:val="20"/>
          <w:szCs w:val="20"/>
        </w:rPr>
        <w:t xml:space="preserve">Note: </w:t>
      </w:r>
      <w:r>
        <w:rPr>
          <w:i/>
          <w:iCs/>
          <w:color w:val="404040"/>
          <w:sz w:val="20"/>
          <w:szCs w:val="20"/>
        </w:rPr>
        <w:t>FLARE interpolates all table columns linearly at each simulation time step. The table need not match the simulation time grid exactly; more rows give finer control over time-varying inputs.</w:t>
      </w:r>
    </w:p>
    <w:p w14:paraId="032D6D05" w14:textId="77777777" w:rsidR="001D0346" w:rsidRDefault="005A7E47">
      <w:pPr>
        <w:pStyle w:val="Heading2"/>
      </w:pPr>
      <w:bookmarkStart w:id="23" w:name="_Toc230185255"/>
      <w:r>
        <w:t>5.3  New Parameters in Rev 3</w:t>
      </w:r>
      <w:bookmarkEnd w:id="23"/>
    </w:p>
    <w:p w14:paraId="032D6D06" w14:textId="77777777" w:rsidR="001D0346" w:rsidRDefault="005A7E47">
      <w:r>
        <w:t>The following parameters are new or changed in Revision 3. All have sensible defaults and do not need to be specified unless the default is not appropriate for the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0"/>
        <w:gridCol w:w="1731"/>
        <w:gridCol w:w="4409"/>
      </w:tblGrid>
      <w:tr w:rsidR="001D0346" w14:paraId="032D6D0A" w14:textId="77777777">
        <w:trPr>
          <w:tblHeader/>
        </w:trPr>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07" w14:textId="77777777" w:rsidR="001D0346" w:rsidRDefault="005A7E47">
            <w:r>
              <w:rPr>
                <w:b/>
                <w:bCs/>
                <w:sz w:val="20"/>
                <w:szCs w:val="20"/>
              </w:rPr>
              <w:t>Parameter</w:t>
            </w:r>
          </w:p>
        </w:tc>
        <w:tc>
          <w:tcPr>
            <w:tcW w:w="1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08" w14:textId="77777777" w:rsidR="001D0346" w:rsidRDefault="005A7E47">
            <w:r>
              <w:rPr>
                <w:b/>
                <w:bCs/>
                <w:sz w:val="20"/>
                <w:szCs w:val="20"/>
              </w:rPr>
              <w:t>Default</w:t>
            </w:r>
          </w:p>
        </w:tc>
        <w:tc>
          <w:tcPr>
            <w:tcW w:w="47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09" w14:textId="77777777" w:rsidR="001D0346" w:rsidRDefault="005A7E47">
            <w:r>
              <w:rPr>
                <w:b/>
                <w:bCs/>
                <w:sz w:val="20"/>
                <w:szCs w:val="20"/>
              </w:rPr>
              <w:t>Notes</w:t>
            </w:r>
          </w:p>
        </w:tc>
      </w:tr>
      <w:tr w:rsidR="001D0346" w14:paraId="032D6D0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0B" w14:textId="77777777" w:rsidR="001D0346" w:rsidRDefault="005A7E47">
            <w:r>
              <w:rPr>
                <w:sz w:val="20"/>
                <w:szCs w:val="20"/>
              </w:rPr>
              <w:t>PORV_setpoint_kPa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0C" w14:textId="77777777" w:rsidR="001D0346" w:rsidRDefault="005A7E47">
            <w:r>
              <w:rPr>
                <w:sz w:val="20"/>
                <w:szCs w:val="20"/>
              </w:rPr>
              <w:t>22064 (disabled)</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0D" w14:textId="77777777" w:rsidR="001D0346" w:rsidRDefault="005A7E47">
            <w:r>
              <w:rPr>
                <w:sz w:val="20"/>
                <w:szCs w:val="20"/>
              </w:rPr>
              <w:t>Water critical point pressure. Effectively disables PORV. Set to e.g. 16000 for a LOHS case.</w:t>
            </w:r>
          </w:p>
        </w:tc>
      </w:tr>
      <w:tr w:rsidR="001D0346" w14:paraId="032D6D1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0F" w14:textId="77777777" w:rsidR="001D0346" w:rsidRDefault="005A7E47">
            <w:r>
              <w:rPr>
                <w:sz w:val="20"/>
                <w:szCs w:val="20"/>
              </w:rPr>
              <w:lastRenderedPageBreak/>
              <w:t>PORV_reseat_kPa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0" w14:textId="77777777" w:rsidR="001D0346" w:rsidRDefault="005A7E47">
            <w:r>
              <w:rPr>
                <w:sz w:val="20"/>
                <w:szCs w:val="20"/>
              </w:rPr>
              <w:t>setpt - 500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1" w14:textId="77777777" w:rsidR="001D0346" w:rsidRDefault="005A7E47">
            <w:r>
              <w:rPr>
                <w:sz w:val="20"/>
                <w:szCs w:val="20"/>
              </w:rPr>
              <w:t>Reseating pressure. 500 kPa hysteresis is the default deadband.</w:t>
            </w:r>
          </w:p>
        </w:tc>
      </w:tr>
      <w:tr w:rsidR="001D0346" w14:paraId="032D6D1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3" w14:textId="77777777" w:rsidR="001D0346" w:rsidRDefault="005A7E47">
            <w:r>
              <w:rPr>
                <w:sz w:val="20"/>
                <w:szCs w:val="20"/>
              </w:rPr>
              <w:t>PORV_tau_open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4" w14:textId="77777777" w:rsidR="001D0346" w:rsidRDefault="005A7E47">
            <w:r>
              <w:rPr>
                <w:sz w:val="20"/>
                <w:szCs w:val="20"/>
              </w:rPr>
              <w:t>0.5 s</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5" w14:textId="77777777" w:rsidR="001D0346" w:rsidRDefault="005A7E47">
            <w:r>
              <w:rPr>
                <w:sz w:val="20"/>
                <w:szCs w:val="20"/>
              </w:rPr>
              <w:t>Stroke-open time constant. Governs how fast the valve opens.</w:t>
            </w:r>
          </w:p>
        </w:tc>
      </w:tr>
      <w:tr w:rsidR="001D0346" w14:paraId="032D6D1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7" w14:textId="77777777" w:rsidR="001D0346" w:rsidRDefault="005A7E47">
            <w:r>
              <w:rPr>
                <w:sz w:val="20"/>
                <w:szCs w:val="20"/>
              </w:rPr>
              <w:t>PORV_tau_close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8" w14:textId="77777777" w:rsidR="001D0346" w:rsidRDefault="005A7E47">
            <w:r>
              <w:rPr>
                <w:sz w:val="20"/>
                <w:szCs w:val="20"/>
              </w:rPr>
              <w:t>1.0 s</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9" w14:textId="77777777" w:rsidR="001D0346" w:rsidRDefault="005A7E47">
            <w:r>
              <w:rPr>
                <w:sz w:val="20"/>
                <w:szCs w:val="20"/>
              </w:rPr>
              <w:t>Stroke-close time constant.</w:t>
            </w:r>
          </w:p>
        </w:tc>
      </w:tr>
      <w:tr w:rsidR="001D0346" w14:paraId="032D6D1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B" w14:textId="77777777" w:rsidR="001D0346" w:rsidRDefault="005A7E47">
            <w:r>
              <w:rPr>
                <w:sz w:val="20"/>
                <w:szCs w:val="20"/>
              </w:rPr>
              <w:t>PORV_max_frac_mass_per_step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C" w14:textId="77777777" w:rsidR="001D0346" w:rsidRDefault="005A7E47">
            <w:r>
              <w:rPr>
                <w:sz w:val="20"/>
                <w:szCs w:val="20"/>
              </w:rPr>
              <w:t>0.005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D" w14:textId="77777777" w:rsidR="001D0346" w:rsidRDefault="005A7E47">
            <w:r>
              <w:rPr>
                <w:sz w:val="20"/>
                <w:szCs w:val="20"/>
              </w:rPr>
              <w:t>Inventory rate limit. Limits PORV discharge to 0.5% of RCS mass per time step.</w:t>
            </w:r>
          </w:p>
        </w:tc>
      </w:tr>
      <w:tr w:rsidR="001D0346" w14:paraId="032D6D2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1F" w14:textId="77777777" w:rsidR="001D0346" w:rsidRDefault="005A7E47">
            <w:r>
              <w:rPr>
                <w:sz w:val="20"/>
                <w:szCs w:val="20"/>
              </w:rPr>
              <w:t>PORV_steam_margin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0" w14:textId="77777777" w:rsidR="001D0346" w:rsidRDefault="005A7E47">
            <w:r>
              <w:rPr>
                <w:sz w:val="20"/>
                <w:szCs w:val="20"/>
              </w:rPr>
              <w:t>0.05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1" w14:textId="77777777" w:rsidR="001D0346" w:rsidRDefault="005A7E47">
            <w:r>
              <w:rPr>
                <w:sz w:val="20"/>
                <w:szCs w:val="20"/>
              </w:rPr>
              <w:t>Pressurizer fill fraction margin below which steam venting is assumed.</w:t>
            </w:r>
          </w:p>
        </w:tc>
      </w:tr>
      <w:tr w:rsidR="001D0346" w14:paraId="032D6D2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3" w14:textId="77777777" w:rsidR="001D0346" w:rsidRDefault="005A7E47">
            <w:r>
              <w:rPr>
                <w:sz w:val="20"/>
                <w:szCs w:val="20"/>
              </w:rPr>
              <w:t>pzr_area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4" w14:textId="77777777" w:rsidR="001D0346" w:rsidRDefault="005A7E47">
            <w:r>
              <w:rPr>
                <w:sz w:val="20"/>
                <w:szCs w:val="20"/>
              </w:rPr>
              <w:t>0 (disabled)</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5" w14:textId="77777777" w:rsidR="001D0346" w:rsidRDefault="005A7E47">
            <w:r>
              <w:rPr>
                <w:sz w:val="20"/>
                <w:szCs w:val="20"/>
              </w:rPr>
              <w:t>Pressurizer cross-sectional area [m²]. 0 disables pressurizer level output.</w:t>
            </w:r>
          </w:p>
        </w:tc>
      </w:tr>
      <w:tr w:rsidR="001D0346" w14:paraId="032D6D2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7" w14:textId="77777777" w:rsidR="001D0346" w:rsidRDefault="005A7E47">
            <w:r>
              <w:rPr>
                <w:sz w:val="20"/>
                <w:szCs w:val="20"/>
              </w:rPr>
              <w:t>pzr_height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8" w14:textId="77777777" w:rsidR="001D0346" w:rsidRDefault="005A7E47">
            <w:r>
              <w:rPr>
                <w:sz w:val="20"/>
                <w:szCs w:val="20"/>
              </w:rPr>
              <w:t>0 (disabled)</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9" w14:textId="77777777" w:rsidR="001D0346" w:rsidRDefault="005A7E47">
            <w:r>
              <w:rPr>
                <w:sz w:val="20"/>
                <w:szCs w:val="20"/>
              </w:rPr>
              <w:t>Pressurizer total height [m].</w:t>
            </w:r>
          </w:p>
        </w:tc>
      </w:tr>
      <w:tr w:rsidR="001D0346" w14:paraId="032D6D2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B" w14:textId="77777777" w:rsidR="001D0346" w:rsidRDefault="005A7E47">
            <w:r>
              <w:rPr>
                <w:sz w:val="20"/>
                <w:szCs w:val="20"/>
              </w:rPr>
              <w:t>pzr_level_init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C" w14:textId="77777777" w:rsidR="001D0346" w:rsidRDefault="005A7E47">
            <w:r>
              <w:rPr>
                <w:sz w:val="20"/>
                <w:szCs w:val="20"/>
              </w:rPr>
              <w:t>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D" w14:textId="77777777" w:rsidR="001D0346" w:rsidRDefault="005A7E47">
            <w:r>
              <w:rPr>
                <w:sz w:val="20"/>
                <w:szCs w:val="20"/>
              </w:rPr>
              <w:t>Initial pressurizer liquid level [m].</w:t>
            </w:r>
          </w:p>
        </w:tc>
      </w:tr>
      <w:tr w:rsidR="001D0346" w14:paraId="032D6D3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2F" w14:textId="77777777" w:rsidR="001D0346" w:rsidRDefault="005A7E47">
            <w:r>
              <w:rPr>
                <w:sz w:val="20"/>
                <w:szCs w:val="20"/>
              </w:rPr>
              <w:t>pzr_K_vol_T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0" w14:textId="77777777" w:rsidR="001D0346" w:rsidRDefault="005A7E47">
            <w:r>
              <w:rPr>
                <w:sz w:val="20"/>
                <w:szCs w:val="20"/>
              </w:rPr>
              <w:t>0.12 m³/K</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1" w14:textId="77777777" w:rsidR="001D0346" w:rsidRDefault="005A7E47">
            <w:r>
              <w:rPr>
                <w:sz w:val="20"/>
                <w:szCs w:val="20"/>
              </w:rPr>
              <w:t>RCS thermal expansion coefficient for level diagnostic.</w:t>
            </w:r>
          </w:p>
        </w:tc>
      </w:tr>
      <w:tr w:rsidR="001D0346" w14:paraId="032D6D3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3" w14:textId="77777777" w:rsidR="001D0346" w:rsidRDefault="005A7E47">
            <w:r>
              <w:rPr>
                <w:sz w:val="20"/>
                <w:szCs w:val="20"/>
              </w:rPr>
              <w:t>pzr_T0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4" w14:textId="77777777" w:rsidR="001D0346" w:rsidRDefault="005A7E47">
            <w:r>
              <w:rPr>
                <w:sz w:val="20"/>
                <w:szCs w:val="20"/>
              </w:rPr>
              <w:t>580 K</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5" w14:textId="77777777" w:rsidR="001D0346" w:rsidRDefault="005A7E47">
            <w:r>
              <w:rPr>
                <w:sz w:val="20"/>
                <w:szCs w:val="20"/>
              </w:rPr>
              <w:t>Reference temperature for level diagnostic.</w:t>
            </w:r>
          </w:p>
        </w:tc>
      </w:tr>
      <w:tr w:rsidR="001D0346" w14:paraId="032D6D3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7" w14:textId="77777777" w:rsidR="001D0346" w:rsidRDefault="005A7E47">
            <w:r>
              <w:rPr>
                <w:sz w:val="20"/>
                <w:szCs w:val="20"/>
              </w:rPr>
              <w:t>sg_nat_frac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8" w14:textId="77777777" w:rsidR="001D0346" w:rsidRDefault="005A7E47">
            <w:r>
              <w:rPr>
                <w:sz w:val="20"/>
                <w:szCs w:val="20"/>
              </w:rPr>
              <w:t>0.05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9" w14:textId="77777777" w:rsidR="001D0346" w:rsidRDefault="005A7E47">
            <w:r>
              <w:rPr>
                <w:sz w:val="20"/>
                <w:szCs w:val="20"/>
              </w:rPr>
              <w:t>Natural circulation UA fraction. Fraction of UA_rated applied during post-scram natural circulation.</w:t>
            </w:r>
          </w:p>
        </w:tc>
      </w:tr>
      <w:tr w:rsidR="001D0346" w14:paraId="032D6D3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B" w14:textId="77777777" w:rsidR="001D0346" w:rsidRDefault="005A7E47">
            <w:r>
              <w:rPr>
                <w:sz w:val="20"/>
                <w:szCs w:val="20"/>
              </w:rPr>
              <w:t>dry_core_trigger_level_m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C" w14:textId="77777777" w:rsidR="001D0346" w:rsidRDefault="005A7E47">
            <w:r>
              <w:rPr>
                <w:sz w:val="20"/>
                <w:szCs w:val="20"/>
              </w:rPr>
              <w:t>-1.0 (disabled)</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D" w14:textId="77777777" w:rsidR="001D0346" w:rsidRDefault="005A7E47">
            <w:r>
              <w:rPr>
                <w:sz w:val="20"/>
                <w:szCs w:val="20"/>
              </w:rPr>
              <w:t>Vessel level below which dry-core HTC activates. Set &gt; 0 for severe accident scenarios.</w:t>
            </w:r>
          </w:p>
        </w:tc>
      </w:tr>
      <w:tr w:rsidR="001D0346" w14:paraId="032D6D4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3F" w14:textId="77777777" w:rsidR="001D0346" w:rsidRDefault="005A7E47">
            <w:r>
              <w:rPr>
                <w:sz w:val="20"/>
                <w:szCs w:val="20"/>
              </w:rPr>
              <w:t>trip_sgiv_stroke_s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40" w14:textId="77777777" w:rsidR="001D0346" w:rsidRDefault="005A7E47">
            <w:r>
              <w:rPr>
                <w:sz w:val="20"/>
                <w:szCs w:val="20"/>
              </w:rPr>
              <w:t>30 s</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41" w14:textId="77777777" w:rsidR="001D0346" w:rsidRDefault="005A7E47">
            <w:r>
              <w:rPr>
                <w:sz w:val="20"/>
                <w:szCs w:val="20"/>
              </w:rPr>
              <w:t>SGIV isolation stroke time. SG heat removal ramps to zero over this period after any trip.</w:t>
            </w:r>
          </w:p>
        </w:tc>
      </w:tr>
    </w:tbl>
    <w:p w14:paraId="032D6D43" w14:textId="77777777" w:rsidR="001D0346" w:rsidRDefault="005A7E47">
      <w:r>
        <w:t>Table 5-2. New and changed input parameters in Rev 3.</w:t>
      </w:r>
    </w:p>
    <w:p w14:paraId="032D6D44" w14:textId="77777777" w:rsidR="001D0346" w:rsidRDefault="001D0346"/>
    <w:p w14:paraId="032D6D45" w14:textId="77777777" w:rsidR="001D0346" w:rsidRDefault="005A7E47">
      <w:r>
        <w:t>The following Rev 2 parameters have been removed:</w:t>
      </w:r>
    </w:p>
    <w:p w14:paraId="032D6D46" w14:textId="77777777" w:rsidR="001D0346" w:rsidRDefault="005A7E47">
      <w:pPr>
        <w:pStyle w:val="ListParagraph"/>
        <w:numPr>
          <w:ilvl w:val="0"/>
          <w:numId w:val="2"/>
        </w:numPr>
      </w:pPr>
      <w:r>
        <w:t>pzr_hold_kPa: The pressure-hold clamp has been replaced by the PORV hysteresis model. Remove this parameter from all input files.</w:t>
      </w:r>
    </w:p>
    <w:p w14:paraId="032D6D47" w14:textId="77777777" w:rsidR="001D0346" w:rsidRDefault="005A7E47">
      <w:pPr>
        <w:pStyle w:val="ListParagraph"/>
        <w:numPr>
          <w:ilvl w:val="0"/>
          <w:numId w:val="2"/>
        </w:numPr>
      </w:pPr>
      <w:r>
        <w:t>pzr_pressure_hold: No longer used. Remove from all input files.</w:t>
      </w:r>
    </w:p>
    <w:p w14:paraId="032D6D48" w14:textId="77777777" w:rsidR="001D0346" w:rsidRDefault="005A7E47">
      <w:r>
        <w:br w:type="page"/>
      </w:r>
    </w:p>
    <w:p w14:paraId="032D6D49" w14:textId="77777777" w:rsidR="001D0346" w:rsidRDefault="005A7E47">
      <w:pPr>
        <w:pStyle w:val="Heading1"/>
      </w:pPr>
      <w:bookmarkStart w:id="24" w:name="_Toc230185256"/>
      <w:r>
        <w:lastRenderedPageBreak/>
        <w:t>Chapter 6 — Plant Analyzer</w:t>
      </w:r>
      <w:bookmarkEnd w:id="24"/>
    </w:p>
    <w:p w14:paraId="032D6D4A" w14:textId="77777777" w:rsidR="001D0346" w:rsidRDefault="005A7E47">
      <w:pPr>
        <w:pStyle w:val="Heading2"/>
      </w:pPr>
      <w:bookmarkStart w:id="25" w:name="_Toc230185257"/>
      <w:r>
        <w:t>6.1  Overview</w:t>
      </w:r>
      <w:bookmarkEnd w:id="25"/>
    </w:p>
    <w:p w14:paraId="032D6D4B" w14:textId="77777777" w:rsidR="001D0346" w:rsidRDefault="005A7E47">
      <w:r>
        <w:t>The Plant Analyzer (flare_analyzer.py) displays an animated SVG diagram of the PWR primary system. It reads a CaseName_out.csv file (produced by any simulation run) and replays it step by step, coloring pipes and components to indicate flow activity.</w:t>
      </w:r>
    </w:p>
    <w:p w14:paraId="032D6D4C" w14:textId="77777777" w:rsidR="001D0346" w:rsidRDefault="005A7E47">
      <w:pPr>
        <w:pStyle w:val="Heading2"/>
      </w:pPr>
      <w:bookmarkStart w:id="26" w:name="_Toc230185258"/>
      <w:r>
        <w:t>6.2  Launching the Plant Analyzer</w:t>
      </w:r>
      <w:bookmarkEnd w:id="26"/>
    </w:p>
    <w:p w14:paraId="032D6D4D" w14:textId="77777777" w:rsidR="001D0346" w:rsidRDefault="005A7E47">
      <w:r>
        <w:t>From the PWR Simulator Results tab, click the Plant Analyzer button. The analyzer launches in a new tab and automatically loads the most recent simulation result. Alternatively, start it directly:</w:t>
      </w:r>
    </w:p>
    <w:p w14:paraId="032D6D4E" w14:textId="77777777" w:rsidR="001D0346" w:rsidRDefault="005A7E47">
      <w:pPr>
        <w:ind w:left="720"/>
      </w:pPr>
      <w:r>
        <w:rPr>
          <w:rFonts w:ascii="Courier New" w:eastAsia="Courier New" w:hAnsi="Courier New" w:cs="Courier New"/>
          <w:sz w:val="18"/>
          <w:szCs w:val="18"/>
        </w:rPr>
        <w:t>streamlit run flare_analyzer.py</w:t>
      </w:r>
    </w:p>
    <w:p w14:paraId="032D6D4F" w14:textId="77777777" w:rsidR="001D0346" w:rsidRDefault="005A7E47">
      <w:r>
        <w:t>then select a CSV file from the sidebar.</w:t>
      </w:r>
    </w:p>
    <w:p w14:paraId="032D6D50" w14:textId="77777777" w:rsidR="001D0346" w:rsidRDefault="005A7E47">
      <w:pPr>
        <w:pStyle w:val="Heading2"/>
      </w:pPr>
      <w:bookmarkStart w:id="27" w:name="_Toc230185259"/>
      <w:r>
        <w:t>6.3  Visual Indicators</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1D0346" w14:paraId="032D6D54" w14:textId="77777777">
        <w:trPr>
          <w:tblHeader/>
        </w:trPr>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51" w14:textId="77777777" w:rsidR="001D0346" w:rsidRDefault="005A7E47">
            <w:r>
              <w:rPr>
                <w:b/>
                <w:bCs/>
                <w:sz w:val="20"/>
                <w:szCs w:val="20"/>
              </w:rPr>
              <w:t>Component / Pipe</w:t>
            </w:r>
          </w:p>
        </w:tc>
        <w:tc>
          <w:tcPr>
            <w:tcW w:w="20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52" w14:textId="77777777" w:rsidR="001D0346" w:rsidRDefault="005A7E47">
            <w:r>
              <w:rPr>
                <w:b/>
                <w:bCs/>
                <w:sz w:val="20"/>
                <w:szCs w:val="20"/>
              </w:rPr>
              <w:t>Color When Active</w:t>
            </w:r>
          </w:p>
        </w:tc>
        <w:tc>
          <w:tcPr>
            <w:tcW w:w="4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53" w14:textId="77777777" w:rsidR="001D0346" w:rsidRDefault="005A7E47">
            <w:r>
              <w:rPr>
                <w:b/>
                <w:bCs/>
                <w:sz w:val="20"/>
                <w:szCs w:val="20"/>
              </w:rPr>
              <w:t>Condition</w:t>
            </w:r>
          </w:p>
        </w:tc>
      </w:tr>
      <w:tr w:rsidR="001D0346" w14:paraId="032D6D5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5" w14:textId="77777777" w:rsidR="001D0346" w:rsidRDefault="005A7E47">
            <w:r>
              <w:rPr>
                <w:sz w:val="20"/>
                <w:szCs w:val="20"/>
              </w:rPr>
              <w:t>Break stem (top of vessel)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6" w14:textId="77777777" w:rsidR="001D0346" w:rsidRDefault="005A7E47">
            <w:r>
              <w:rPr>
                <w:sz w:val="20"/>
                <w:szCs w:val="20"/>
              </w:rPr>
              <w:t>Blue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7" w14:textId="77777777" w:rsidR="001D0346" w:rsidRDefault="005A7E47">
            <w:r>
              <w:rPr>
                <w:sz w:val="20"/>
                <w:szCs w:val="20"/>
              </w:rPr>
              <w:t>Break Mass Flow &gt; 0.1 kg/s</w:t>
            </w:r>
          </w:p>
        </w:tc>
      </w:tr>
      <w:tr w:rsidR="001D0346" w14:paraId="032D6D5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9" w14:textId="77777777" w:rsidR="001D0346" w:rsidRDefault="005A7E47">
            <w:r>
              <w:rPr>
                <w:sz w:val="20"/>
                <w:szCs w:val="20"/>
              </w:rPr>
              <w:t>PORV stem (top of pressurizer)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A" w14:textId="77777777" w:rsidR="001D0346" w:rsidRDefault="005A7E47">
            <w:r>
              <w:rPr>
                <w:sz w:val="20"/>
                <w:szCs w:val="20"/>
              </w:rPr>
              <w:t>Blue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B" w14:textId="77777777" w:rsidR="001D0346" w:rsidRDefault="005A7E47">
            <w:r>
              <w:rPr>
                <w:sz w:val="20"/>
                <w:szCs w:val="20"/>
              </w:rPr>
              <w:t>PORV Mass Flow &gt; 0.1 kg/s</w:t>
            </w:r>
          </w:p>
        </w:tc>
      </w:tr>
      <w:tr w:rsidR="001D0346" w14:paraId="032D6D6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D" w14:textId="77777777" w:rsidR="001D0346" w:rsidRDefault="005A7E47">
            <w:r>
              <w:rPr>
                <w:sz w:val="20"/>
                <w:szCs w:val="20"/>
              </w:rPr>
              <w:t>SI injection pipe (right of vessel)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E" w14:textId="77777777" w:rsidR="001D0346" w:rsidRDefault="005A7E47">
            <w:r>
              <w:rPr>
                <w:sz w:val="20"/>
                <w:szCs w:val="20"/>
              </w:rPr>
              <w:t>Blue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5F" w14:textId="77777777" w:rsidR="001D0346" w:rsidRDefault="005A7E47">
            <w:r>
              <w:rPr>
                <w:sz w:val="20"/>
                <w:szCs w:val="20"/>
              </w:rPr>
              <w:t>SI Pumped Total &gt; 0.1 kg/s</w:t>
            </w:r>
          </w:p>
        </w:tc>
      </w:tr>
      <w:tr w:rsidR="001D0346" w14:paraId="032D6D6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1" w14:textId="77777777" w:rsidR="001D0346" w:rsidRDefault="005A7E47">
            <w:r>
              <w:rPr>
                <w:sz w:val="20"/>
                <w:szCs w:val="20"/>
              </w:rPr>
              <w:t>CVCS Makeup pipe (left of vessel, upper)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2" w14:textId="77777777" w:rsidR="001D0346" w:rsidRDefault="005A7E47">
            <w:r>
              <w:rPr>
                <w:sz w:val="20"/>
                <w:szCs w:val="20"/>
              </w:rPr>
              <w:t>Blue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3" w14:textId="77777777" w:rsidR="001D0346" w:rsidRDefault="005A7E47">
            <w:r>
              <w:rPr>
                <w:sz w:val="20"/>
                <w:szCs w:val="20"/>
              </w:rPr>
              <w:t>CVCS Makeup &gt; 0.01 kg/s</w:t>
            </w:r>
          </w:p>
        </w:tc>
      </w:tr>
      <w:tr w:rsidR="001D0346" w14:paraId="032D6D6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5" w14:textId="77777777" w:rsidR="001D0346" w:rsidRDefault="005A7E47">
            <w:r>
              <w:rPr>
                <w:sz w:val="20"/>
                <w:szCs w:val="20"/>
              </w:rPr>
              <w:t>CVCS Letdown pipe (left of vessel, lower)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6" w14:textId="77777777" w:rsidR="001D0346" w:rsidRDefault="005A7E47">
            <w:r>
              <w:rPr>
                <w:sz w:val="20"/>
                <w:szCs w:val="20"/>
              </w:rPr>
              <w:t>Blue</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7" w14:textId="77777777" w:rsidR="001D0346" w:rsidRDefault="005A7E47">
            <w:r>
              <w:rPr>
                <w:sz w:val="20"/>
                <w:szCs w:val="20"/>
              </w:rPr>
              <w:t>CVCS Letdown &gt; 0.01 kg/s</w:t>
            </w:r>
          </w:p>
        </w:tc>
      </w:tr>
      <w:tr w:rsidR="001D0346" w14:paraId="032D6D6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9" w14:textId="77777777" w:rsidR="001D0346" w:rsidRDefault="005A7E47">
            <w:r>
              <w:rPr>
                <w:sz w:val="20"/>
                <w:szCs w:val="20"/>
              </w:rPr>
              <w:t>Reactor vessel fill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A" w14:textId="77777777" w:rsidR="001D0346" w:rsidRDefault="005A7E47">
            <w:r>
              <w:rPr>
                <w:sz w:val="20"/>
                <w:szCs w:val="20"/>
              </w:rPr>
              <w:t>Blue gradient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B" w14:textId="77777777" w:rsidR="001D0346" w:rsidRDefault="005A7E47">
            <w:r>
              <w:rPr>
                <w:sz w:val="20"/>
                <w:szCs w:val="20"/>
              </w:rPr>
              <w:t>Vessel Level (m)</w:t>
            </w:r>
          </w:p>
        </w:tc>
      </w:tr>
      <w:tr w:rsidR="001D0346" w14:paraId="032D6D7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D" w14:textId="77777777" w:rsidR="001D0346" w:rsidRDefault="005A7E47">
            <w:r>
              <w:rPr>
                <w:sz w:val="20"/>
                <w:szCs w:val="20"/>
              </w:rPr>
              <w:t>Accumulator fill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E" w14:textId="77777777" w:rsidR="001D0346" w:rsidRDefault="005A7E47">
            <w:r>
              <w:rPr>
                <w:sz w:val="20"/>
                <w:szCs w:val="20"/>
              </w:rPr>
              <w:t>Blue gradient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6F" w14:textId="77777777" w:rsidR="001D0346" w:rsidRDefault="005A7E47">
            <w:r>
              <w:rPr>
                <w:sz w:val="20"/>
                <w:szCs w:val="20"/>
              </w:rPr>
              <w:t>Accumulator Liquid Volume (m³)</w:t>
            </w:r>
          </w:p>
        </w:tc>
      </w:tr>
      <w:tr w:rsidR="001D0346" w14:paraId="032D6D7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1" w14:textId="77777777" w:rsidR="001D0346" w:rsidRDefault="005A7E47">
            <w:r>
              <w:rPr>
                <w:sz w:val="20"/>
                <w:szCs w:val="20"/>
              </w:rPr>
              <w:t>Pressurizer fill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2" w14:textId="77777777" w:rsidR="001D0346" w:rsidRDefault="005A7E47">
            <w:r>
              <w:rPr>
                <w:sz w:val="20"/>
                <w:szCs w:val="20"/>
              </w:rPr>
              <w:t>Blue gradient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3" w14:textId="77777777" w:rsidR="001D0346" w:rsidRDefault="005A7E47">
            <w:r>
              <w:rPr>
                <w:sz w:val="20"/>
                <w:szCs w:val="20"/>
              </w:rPr>
              <w:t>Pressurizer Level (m)</w:t>
            </w:r>
          </w:p>
        </w:tc>
      </w:tr>
      <w:tr w:rsidR="001D0346" w14:paraId="032D6D7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5" w14:textId="77777777" w:rsidR="001D0346" w:rsidRDefault="005A7E47">
            <w:r>
              <w:rPr>
                <w:sz w:val="20"/>
                <w:szCs w:val="20"/>
              </w:rPr>
              <w:t>Pump impeller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6" w14:textId="77777777" w:rsidR="001D0346" w:rsidRDefault="005A7E47">
            <w:r>
              <w:rPr>
                <w:sz w:val="20"/>
                <w:szCs w:val="20"/>
              </w:rPr>
              <w:t>Rotating animation</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77" w14:textId="77777777" w:rsidR="001D0346" w:rsidRDefault="005A7E47">
            <w:r>
              <w:rPr>
                <w:sz w:val="20"/>
                <w:szCs w:val="20"/>
              </w:rPr>
              <w:t>Pump Speed (rpm) &gt; 0</w:t>
            </w:r>
          </w:p>
        </w:tc>
      </w:tr>
    </w:tbl>
    <w:p w14:paraId="032D6D79" w14:textId="77777777" w:rsidR="001D0346" w:rsidRDefault="005A7E47">
      <w:r>
        <w:t>Table 6-1. Plant Analyzer visual indicators.</w:t>
      </w:r>
    </w:p>
    <w:p w14:paraId="032D6D7A" w14:textId="77777777" w:rsidR="001D0346" w:rsidRDefault="001D0346"/>
    <w:p w14:paraId="032D6D7B" w14:textId="77777777" w:rsidR="001D0346" w:rsidRDefault="005A7E47">
      <w:r>
        <w:t>CVCS pipes are new in Rev 3. They appear on the left side of the vessel at mid-height: the makeup pipe (upper) at y≈490 and the letdown pipe (lower) at y≈520 in the SVG coordinate system. Both are labeled with the instantaneous flow rate in kg/s.</w:t>
      </w:r>
    </w:p>
    <w:p w14:paraId="032D6D7C" w14:textId="77777777" w:rsidR="001D0346" w:rsidRDefault="005A7E47">
      <w:r>
        <w:br w:type="page"/>
      </w:r>
    </w:p>
    <w:p w14:paraId="032D6D7D" w14:textId="77777777" w:rsidR="001D0346" w:rsidRDefault="005A7E47">
      <w:pPr>
        <w:pStyle w:val="Heading1"/>
      </w:pPr>
      <w:bookmarkStart w:id="28" w:name="_Toc230185260"/>
      <w:r>
        <w:lastRenderedPageBreak/>
        <w:t>Chapter 7 — Uncertainty Analysis</w:t>
      </w:r>
      <w:bookmarkEnd w:id="28"/>
    </w:p>
    <w:p w14:paraId="032D6D7E" w14:textId="77777777" w:rsidR="001D0346" w:rsidRDefault="005A7E47">
      <w:pPr>
        <w:pStyle w:val="Heading2"/>
      </w:pPr>
      <w:bookmarkStart w:id="29" w:name="_Toc230185261"/>
      <w:r>
        <w:t>7.1  Overview</w:t>
      </w:r>
      <w:bookmarkEnd w:id="29"/>
    </w:p>
    <w:p w14:paraId="032D6D7F" w14:textId="77777777" w:rsidR="001D0346" w:rsidRDefault="005A7E47">
      <w:r>
        <w:t>The Uncertainty Analysis tool (flare_ua.py) implements Monte Carlo sampling for Best-Estimate Plus Uncertainty (BEPU) analysis per 10 CFR 50.46(b). It runs the simulation engine N_samples times with different parameter realizations and reports statistics on scalar outputs.</w:t>
      </w:r>
    </w:p>
    <w:p w14:paraId="032D6D80" w14:textId="77777777" w:rsidR="001D0346" w:rsidRDefault="005A7E47">
      <w:pPr>
        <w:pStyle w:val="Heading2"/>
      </w:pPr>
      <w:bookmarkStart w:id="30" w:name="_Toc230185262"/>
      <w:r>
        <w:t>7.2  Setting Up a UA Run</w:t>
      </w:r>
      <w:bookmarkEnd w:id="30"/>
    </w:p>
    <w:p w14:paraId="032D6D81" w14:textId="77777777" w:rsidR="001D0346" w:rsidRDefault="005A7E47">
      <w:r>
        <w:t>1. Select a base case from the Case dropdown in the sidebar.</w:t>
      </w:r>
    </w:p>
    <w:p w14:paraId="032D6D82" w14:textId="77777777" w:rsidR="001D0346" w:rsidRDefault="005A7E47">
      <w:r>
        <w:t>2. Set the number of samples. For a one-sided 95/95 tolerance limit, N ≥ 59 is required (Wilks formula).</w:t>
      </w:r>
    </w:p>
    <w:p w14:paraId="032D6D83" w14:textId="77777777" w:rsidR="001D0346" w:rsidRDefault="005A7E47">
      <w:r>
        <w:t>3. Enable variables for uncertainty sampling by checking them in the Edit variable distributions expander. For each variable, set the distribution type (uniform, normal, lognormal) and parameters.</w:t>
      </w:r>
    </w:p>
    <w:p w14:paraId="032D6D84" w14:textId="77777777" w:rsidR="001D0346" w:rsidRDefault="005A7E47">
      <w:r>
        <w:t>4. (Optional) Check Fast mode (no figures) to skip figure generation for each sample run. This is strongly recommended for large sample sets; it typically reduces per-run time by 30–60%.</w:t>
      </w:r>
    </w:p>
    <w:p w14:paraId="032D6D85" w14:textId="77777777" w:rsidR="001D0346" w:rsidRDefault="005A7E47">
      <w:r>
        <w:t>5. Click ▶ Run UA. A progress bar shows completed samples.</w:t>
      </w:r>
    </w:p>
    <w:p w14:paraId="032D6D86" w14:textId="77777777" w:rsidR="001D0346" w:rsidRDefault="005A7E47">
      <w:pPr>
        <w:pStyle w:val="Heading2"/>
      </w:pPr>
      <w:bookmarkStart w:id="31" w:name="_Toc230185263"/>
      <w:r>
        <w:t>7.3  Results</w:t>
      </w:r>
      <w:bookmarkEnd w:id="31"/>
    </w:p>
    <w:p w14:paraId="032D6D87" w14:textId="77777777" w:rsidR="001D0346" w:rsidRDefault="005A7E47">
      <w:r>
        <w:t>The Results tab displays:</w:t>
      </w:r>
    </w:p>
    <w:p w14:paraId="032D6D88" w14:textId="77777777" w:rsidR="001D0346" w:rsidRDefault="005A7E47">
      <w:pPr>
        <w:pStyle w:val="ListParagraph"/>
        <w:numPr>
          <w:ilvl w:val="0"/>
          <w:numId w:val="2"/>
        </w:numPr>
      </w:pPr>
      <w:r>
        <w:t>Envelope plots (min, mean, max, 95th percentile) for key time-series outputs</w:t>
      </w:r>
    </w:p>
    <w:p w14:paraId="032D6D89" w14:textId="77777777" w:rsidR="001D0346" w:rsidRDefault="005A7E47">
      <w:pPr>
        <w:pStyle w:val="ListParagraph"/>
        <w:numPr>
          <w:ilvl w:val="0"/>
          <w:numId w:val="2"/>
        </w:numPr>
      </w:pPr>
      <w:r>
        <w:t>CDF plots for scalar outputs (PCT, MDNBR, peak pressure, H2 generated)</w:t>
      </w:r>
    </w:p>
    <w:p w14:paraId="032D6D8A" w14:textId="77777777" w:rsidR="001D0346" w:rsidRDefault="005A7E47">
      <w:pPr>
        <w:pStyle w:val="ListParagraph"/>
        <w:numPr>
          <w:ilvl w:val="0"/>
          <w:numId w:val="2"/>
        </w:numPr>
      </w:pPr>
      <w:r>
        <w:t>Statistics table: mean, std, min, max, 5th/50th/95th percentiles</w:t>
      </w:r>
    </w:p>
    <w:p w14:paraId="032D6D8B" w14:textId="77777777" w:rsidR="001D0346" w:rsidRDefault="005A7E47">
      <w:pPr>
        <w:pStyle w:val="ListParagraph"/>
        <w:numPr>
          <w:ilvl w:val="0"/>
          <w:numId w:val="2"/>
        </w:numPr>
      </w:pPr>
      <w:r>
        <w:t>Sample table: individual run parameters and results</w:t>
      </w:r>
    </w:p>
    <w:p w14:paraId="032D6D8C" w14:textId="77777777" w:rsidR="001D0346" w:rsidRDefault="001D0346"/>
    <w:p w14:paraId="032D6D8D" w14:textId="77777777" w:rsidR="001D0346" w:rsidRDefault="005A7E47">
      <w:r>
        <w:t>Previous UA runs can be reloaded from the Load previous run selector in the sidebar without re-running the analysis.</w:t>
      </w:r>
    </w:p>
    <w:p w14:paraId="032D6D8E" w14:textId="77777777" w:rsidR="001D0346" w:rsidRDefault="005A7E47">
      <w:pPr>
        <w:pStyle w:val="Heading2"/>
      </w:pPr>
      <w:bookmarkStart w:id="32" w:name="_Toc230185264"/>
      <w:r>
        <w:t>7.4  Output Files</w:t>
      </w:r>
      <w:bookmarkEnd w:id="32"/>
    </w:p>
    <w:p w14:paraId="032D6D8F" w14:textId="77777777" w:rsidR="001D0346" w:rsidRDefault="005A7E47">
      <w:r>
        <w:t>UA output files are saved in a timestamped folder:</w:t>
      </w:r>
    </w:p>
    <w:p w14:paraId="032D6D90" w14:textId="77777777" w:rsidR="001D0346" w:rsidRDefault="005A7E47">
      <w:pPr>
        <w:ind w:left="720"/>
      </w:pPr>
      <w:r>
        <w:rPr>
          <w:rFonts w:ascii="Courier New" w:eastAsia="Courier New" w:hAnsi="Courier New" w:cs="Courier New"/>
          <w:sz w:val="18"/>
          <w:szCs w:val="18"/>
        </w:rPr>
        <w:t>ua_{case}_{YYYYMMDD_HHMMSS}/</w:t>
      </w:r>
    </w:p>
    <w:p w14:paraId="032D6D91" w14:textId="77777777" w:rsidR="001D0346" w:rsidRDefault="005A7E47">
      <w:pPr>
        <w:ind w:left="720"/>
      </w:pPr>
      <w:r>
        <w:rPr>
          <w:rFonts w:ascii="Courier New" w:eastAsia="Courier New" w:hAnsi="Courier New" w:cs="Courier New"/>
          <w:sz w:val="18"/>
          <w:szCs w:val="18"/>
        </w:rPr>
        <w:t xml:space="preserve">  ua_{case}_results.csv   — scalar statistics for all samples</w:t>
      </w:r>
    </w:p>
    <w:p w14:paraId="032D6D92" w14:textId="77777777" w:rsidR="001D0346" w:rsidRDefault="005A7E47">
      <w:pPr>
        <w:ind w:left="720"/>
      </w:pPr>
      <w:r>
        <w:rPr>
          <w:rFonts w:ascii="Courier New" w:eastAsia="Courier New" w:hAnsi="Courier New" w:cs="Courier New"/>
          <w:sz w:val="18"/>
          <w:szCs w:val="18"/>
        </w:rPr>
        <w:t xml:space="preserve">  ua_{case}_samples.csv   — sampled parameter values</w:t>
      </w:r>
    </w:p>
    <w:p w14:paraId="032D6D93" w14:textId="77777777" w:rsidR="001D0346" w:rsidRDefault="005A7E47">
      <w:pPr>
        <w:ind w:left="720"/>
      </w:pPr>
      <w:r>
        <w:rPr>
          <w:rFonts w:ascii="Courier New" w:eastAsia="Courier New" w:hAnsi="Courier New" w:cs="Courier New"/>
          <w:sz w:val="18"/>
          <w:szCs w:val="18"/>
        </w:rPr>
        <w:t xml:space="preserve">  ua_{case}_N_out.csv     — time-series output for sample N</w:t>
      </w:r>
    </w:p>
    <w:p w14:paraId="5F3F0B0D" w14:textId="28D988C7" w:rsidR="006C45A4" w:rsidRDefault="006C45A4" w:rsidP="006C45A4">
      <w:pPr>
        <w:pStyle w:val="Heading2"/>
      </w:pPr>
      <w:r>
        <w:t>7.5  AI Event Narrative</w:t>
      </w:r>
    </w:p>
    <w:p w14:paraId="53AB390D" w14:textId="308493F2" w:rsidR="006C45A4" w:rsidRDefault="006C45A4" w:rsidP="006C45A4">
      <w:r>
        <w:t xml:space="preserve">Click Generate narrative in the AI Event Narrative expander to produce a structured technical narrative of the uncertainty analysis.The detail slider (0–1) adjusts narrative length from a brief 1-paragraph summary to a detailed 8-paragraph report. </w:t>
      </w:r>
    </w:p>
    <w:p w14:paraId="032D6D94" w14:textId="77777777" w:rsidR="001D0346" w:rsidRDefault="005A7E47">
      <w:r>
        <w:br w:type="page"/>
      </w:r>
    </w:p>
    <w:p w14:paraId="032D6D95" w14:textId="77777777" w:rsidR="001D0346" w:rsidRDefault="005A7E47">
      <w:pPr>
        <w:pStyle w:val="Heading1"/>
      </w:pPr>
      <w:bookmarkStart w:id="33" w:name="_Toc230185265"/>
      <w:r>
        <w:lastRenderedPageBreak/>
        <w:t>Chapter 8 — Risk Assessment</w:t>
      </w:r>
      <w:bookmarkEnd w:id="33"/>
    </w:p>
    <w:p w14:paraId="032D6D96" w14:textId="77777777" w:rsidR="001D0346" w:rsidRDefault="005A7E47">
      <w:pPr>
        <w:pStyle w:val="Heading2"/>
      </w:pPr>
      <w:bookmarkStart w:id="34" w:name="_Toc230185266"/>
      <w:r>
        <w:t>8.1  Overview</w:t>
      </w:r>
      <w:bookmarkEnd w:id="34"/>
    </w:p>
    <w:p w14:paraId="032D6D97" w14:textId="77777777" w:rsidR="001D0346" w:rsidRDefault="005A7E47">
      <w:r>
        <w:t>The Risk Assessment tool (flare_risk.py) generates a Frequency-Consequence (F-C) chart per NEI 18-04 Rev. 1. It runs each case in the FLARE folder as a simulation, reads the EAB TEDE dose from the output, and plots (dose, frequency) pairs against the NEI 18-04 Design Objective boundary.</w:t>
      </w:r>
    </w:p>
    <w:p w14:paraId="032D6D98" w14:textId="77777777" w:rsidR="001D0346" w:rsidRDefault="005A7E47">
      <w:pPr>
        <w:pStyle w:val="Heading2"/>
      </w:pPr>
      <w:bookmarkStart w:id="35" w:name="_Toc230185267"/>
      <w:r>
        <w:t>8.2  Setting Up the Case Library</w:t>
      </w:r>
      <w:bookmarkEnd w:id="35"/>
    </w:p>
    <w:p w14:paraId="032D6D99" w14:textId="77777777" w:rsidR="001D0346" w:rsidRDefault="005A7E47">
      <w:r>
        <w:t>The case library is the set of CaseName_in.xlsx files in the FLARE folder. For each case, assign an event frequency [events/yr] in the Frequency Assignment table. These assignments are persisted in flare_pra_table.csv.</w:t>
      </w:r>
    </w:p>
    <w:p w14:paraId="032D6D9A" w14:textId="77777777" w:rsidR="001D0346" w:rsidRDefault="001D0346"/>
    <w:p w14:paraId="032D6D9B" w14:textId="77777777" w:rsidR="001D0346" w:rsidRDefault="005A7E47">
      <w:r>
        <w:t>Each case should include nbt_* parameters in the command block to configure the dose calculation. The minimum required parameters are nbt_containment_volume_ft3, nbt_leak_rate_frac_per_day, and nbt_distance_eab_m.</w:t>
      </w:r>
    </w:p>
    <w:p w14:paraId="032D6D9C" w14:textId="77777777" w:rsidR="001D0346" w:rsidRDefault="005A7E47">
      <w:pPr>
        <w:pStyle w:val="Heading2"/>
      </w:pPr>
      <w:bookmarkStart w:id="36" w:name="_Toc230185268"/>
      <w:r>
        <w:t>8.3  Running the Risk Assessment</w:t>
      </w:r>
      <w:bookmarkEnd w:id="36"/>
    </w:p>
    <w:p w14:paraId="032D6D9D" w14:textId="77777777" w:rsidR="001D0346" w:rsidRDefault="005A7E47">
      <w:r>
        <w:t>1. Assign event frequencies to all cases in the sidebar table.</w:t>
      </w:r>
    </w:p>
    <w:p w14:paraId="032D6D9E" w14:textId="77777777" w:rsidR="001D0346" w:rsidRDefault="005A7E47">
      <w:r>
        <w:t>2. (Optional) Check Fast mode (no figures). Default is ON — figures are not needed for risk runs.</w:t>
      </w:r>
    </w:p>
    <w:p w14:paraId="032D6D9F" w14:textId="77777777" w:rsidR="001D0346" w:rsidRDefault="005A7E47">
      <w:r>
        <w:t>3. Click ▶ Run Risk Model. Each case is run as a subprocess. Results are collected and plotted.</w:t>
      </w:r>
    </w:p>
    <w:p w14:paraId="032D6DA0" w14:textId="77777777" w:rsidR="001D0346" w:rsidRDefault="005A7E47">
      <w:r>
        <w:t>4. The F-C chart shows cases as colored points with the NEI 18-04 Design Objective boundary.</w:t>
      </w:r>
    </w:p>
    <w:p w14:paraId="032D6DA1" w14:textId="77777777" w:rsidR="001D0346" w:rsidRDefault="005A7E47">
      <w:pPr>
        <w:pStyle w:val="Heading2"/>
      </w:pPr>
      <w:bookmarkStart w:id="37" w:name="_Toc230185269"/>
      <w:r>
        <w:t>8.4  F-C Chart</w:t>
      </w:r>
      <w:bookmarkEnd w:id="37"/>
    </w:p>
    <w:p w14:paraId="032D6DA2" w14:textId="77777777" w:rsidR="001D0346" w:rsidRDefault="005A7E47">
      <w:r>
        <w:t>The Design Objective boundary uses seven explicit (dose, frequency) points from NEI 18-04: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1D0346" w14:paraId="032D6DA6" w14:textId="77777777">
        <w:trPr>
          <w:tblHeader/>
        </w:trPr>
        <w:tc>
          <w:tcPr>
            <w:tcW w:w="24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A3" w14:textId="77777777" w:rsidR="001D0346" w:rsidRDefault="005A7E47">
            <w:r>
              <w:rPr>
                <w:b/>
                <w:bCs/>
                <w:sz w:val="20"/>
                <w:szCs w:val="20"/>
              </w:rPr>
              <w:t>EAB Dose [rem]</w:t>
            </w:r>
          </w:p>
        </w:tc>
        <w:tc>
          <w:tcPr>
            <w:tcW w:w="24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A4" w14:textId="77777777" w:rsidR="001D0346" w:rsidRDefault="005A7E47">
            <w:r>
              <w:rPr>
                <w:b/>
                <w:bCs/>
                <w:sz w:val="20"/>
                <w:szCs w:val="20"/>
              </w:rPr>
              <w:t>Frequency [events/yr]</w:t>
            </w:r>
          </w:p>
        </w:tc>
        <w:tc>
          <w:tcPr>
            <w:tcW w:w="45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A5" w14:textId="77777777" w:rsidR="001D0346" w:rsidRDefault="005A7E47">
            <w:r>
              <w:rPr>
                <w:b/>
                <w:bCs/>
                <w:sz w:val="20"/>
                <w:szCs w:val="20"/>
              </w:rPr>
              <w:t>Category</w:t>
            </w:r>
          </w:p>
        </w:tc>
      </w:tr>
      <w:tr w:rsidR="001D0346" w14:paraId="032D6DA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7" w14:textId="77777777" w:rsidR="001D0346" w:rsidRDefault="005A7E47">
            <w:r>
              <w:rPr>
                <w:sz w:val="20"/>
                <w:szCs w:val="20"/>
              </w:rPr>
              <w:t>0.01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8" w14:textId="77777777" w:rsidR="001D0346" w:rsidRDefault="005A7E47">
            <w:r>
              <w:rPr>
                <w:sz w:val="20"/>
                <w:szCs w:val="20"/>
              </w:rPr>
              <w:t>10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9" w14:textId="77777777" w:rsidR="001D0346" w:rsidRDefault="005A7E47">
            <w:r>
              <w:rPr>
                <w:sz w:val="20"/>
                <w:szCs w:val="20"/>
              </w:rPr>
              <w:t>Screening</w:t>
            </w:r>
          </w:p>
        </w:tc>
      </w:tr>
      <w:tr w:rsidR="001D0346" w14:paraId="032D6DA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B" w14:textId="77777777" w:rsidR="001D0346" w:rsidRDefault="005A7E47">
            <w:r>
              <w:rPr>
                <w:sz w:val="20"/>
                <w:szCs w:val="20"/>
              </w:rPr>
              <w:t>0.1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C" w14:textId="77777777" w:rsidR="001D0346" w:rsidRDefault="005A7E47">
            <w:r>
              <w:rPr>
                <w:sz w:val="20"/>
                <w:szCs w:val="20"/>
              </w:rPr>
              <w:t>1</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D" w14:textId="77777777" w:rsidR="001D0346" w:rsidRDefault="005A7E47">
            <w:r>
              <w:rPr>
                <w:sz w:val="20"/>
                <w:szCs w:val="20"/>
              </w:rPr>
              <w:t>AOO → DBE transition</w:t>
            </w:r>
          </w:p>
        </w:tc>
      </w:tr>
      <w:tr w:rsidR="001D0346" w14:paraId="032D6D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AF" w14:textId="77777777" w:rsidR="001D0346" w:rsidRDefault="005A7E47">
            <w:r>
              <w:rPr>
                <w:sz w:val="20"/>
                <w:szCs w:val="20"/>
              </w:rPr>
              <w:t>1.0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0" w14:textId="77777777" w:rsidR="001D0346" w:rsidRDefault="005A7E47">
            <w:r>
              <w:rPr>
                <w:sz w:val="20"/>
                <w:szCs w:val="20"/>
              </w:rPr>
              <w:t>0.1</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1" w14:textId="77777777" w:rsidR="001D0346" w:rsidRDefault="005A7E47">
            <w:r>
              <w:rPr>
                <w:sz w:val="20"/>
                <w:szCs w:val="20"/>
              </w:rPr>
              <w:t>DBE upper bound</w:t>
            </w:r>
          </w:p>
        </w:tc>
      </w:tr>
      <w:tr w:rsidR="001D0346" w14:paraId="032D6DB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3" w14:textId="77777777" w:rsidR="001D0346" w:rsidRDefault="005A7E47">
            <w:r>
              <w:rPr>
                <w:sz w:val="20"/>
                <w:szCs w:val="20"/>
              </w:rPr>
              <w:t>1.0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4" w14:textId="77777777" w:rsidR="001D0346" w:rsidRDefault="005A7E47">
            <w:r>
              <w:rPr>
                <w:sz w:val="20"/>
                <w:szCs w:val="20"/>
              </w:rPr>
              <w:t>0.01</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5" w14:textId="77777777" w:rsidR="001D0346" w:rsidRDefault="005A7E47">
            <w:r>
              <w:rPr>
                <w:sz w:val="20"/>
                <w:szCs w:val="20"/>
              </w:rPr>
              <w:t>DBE lower bound</w:t>
            </w:r>
          </w:p>
        </w:tc>
      </w:tr>
      <w:tr w:rsidR="001D0346" w14:paraId="032D6DB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7" w14:textId="77777777" w:rsidR="001D0346" w:rsidRDefault="005A7E47">
            <w:r>
              <w:rPr>
                <w:sz w:val="20"/>
                <w:szCs w:val="20"/>
              </w:rPr>
              <w:t>25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8" w14:textId="77777777" w:rsidR="001D0346" w:rsidRDefault="005A7E47">
            <w:r>
              <w:rPr>
                <w:sz w:val="20"/>
                <w:szCs w:val="20"/>
              </w:rPr>
              <w:t>1×10⁻⁴</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9" w14:textId="77777777" w:rsidR="001D0346" w:rsidRDefault="005A7E47">
            <w:r>
              <w:rPr>
                <w:sz w:val="20"/>
                <w:szCs w:val="20"/>
              </w:rPr>
              <w:t>BDBE upper bound</w:t>
            </w:r>
          </w:p>
        </w:tc>
      </w:tr>
      <w:tr w:rsidR="001D0346" w14:paraId="032D6D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B" w14:textId="77777777" w:rsidR="001D0346" w:rsidRDefault="005A7E47">
            <w:r>
              <w:rPr>
                <w:sz w:val="20"/>
                <w:szCs w:val="20"/>
              </w:rPr>
              <w:t>1000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C" w14:textId="77777777" w:rsidR="001D0346" w:rsidRDefault="005A7E47">
            <w:r>
              <w:rPr>
                <w:sz w:val="20"/>
                <w:szCs w:val="20"/>
              </w:rPr>
              <w:t>5×10⁻⁷</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D" w14:textId="77777777" w:rsidR="001D0346" w:rsidRDefault="005A7E47">
            <w:r>
              <w:rPr>
                <w:sz w:val="20"/>
                <w:szCs w:val="20"/>
              </w:rPr>
              <w:t>BDBE lower bound</w:t>
            </w:r>
          </w:p>
        </w:tc>
      </w:tr>
      <w:tr w:rsidR="001D0346" w14:paraId="032D6DC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BF" w14:textId="77777777" w:rsidR="001D0346" w:rsidRDefault="005A7E47">
            <w:r>
              <w:rPr>
                <w:sz w:val="20"/>
                <w:szCs w:val="20"/>
              </w:rPr>
              <w:t>10000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C0" w14:textId="77777777" w:rsidR="001D0346" w:rsidRDefault="005A7E47">
            <w:r>
              <w:rPr>
                <w:sz w:val="20"/>
                <w:szCs w:val="20"/>
              </w:rPr>
              <w:t>5×10⁻⁷</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C1" w14:textId="77777777" w:rsidR="001D0346" w:rsidRDefault="005A7E47">
            <w:r>
              <w:rPr>
                <w:sz w:val="20"/>
                <w:szCs w:val="20"/>
              </w:rPr>
              <w:t>Beyond BDBE (flat)</w:t>
            </w:r>
          </w:p>
        </w:tc>
      </w:tr>
    </w:tbl>
    <w:p w14:paraId="032D6DC3" w14:textId="77777777" w:rsidR="001D0346" w:rsidRDefault="005A7E47">
      <w:r>
        <w:t>Table 8-1. NEI 18-04 Design Objective boundary points.</w:t>
      </w:r>
    </w:p>
    <w:p w14:paraId="032D6DC4" w14:textId="77777777" w:rsidR="001D0346" w:rsidRDefault="001D0346"/>
    <w:p w14:paraId="032D6DC5" w14:textId="77777777" w:rsidR="001D0346" w:rsidRDefault="005A7E47">
      <w:r>
        <w:t>Cases below and to the left of the boundary pass. Cases above or to the right fail. The acceptable region is shaded green.</w:t>
      </w:r>
    </w:p>
    <w:p w14:paraId="032D6DC6" w14:textId="77777777" w:rsidR="001D0346" w:rsidRDefault="005A7E47">
      <w:pPr>
        <w:pStyle w:val="Heading2"/>
      </w:pPr>
      <w:bookmarkStart w:id="38" w:name="_Toc230185270"/>
      <w:r>
        <w:t>8.5  Previous Run Reload</w:t>
      </w:r>
      <w:bookmarkEnd w:id="38"/>
    </w:p>
    <w:p w14:paraId="032D6DC7" w14:textId="77777777" w:rsidR="001D0346" w:rsidRDefault="005A7E47">
      <w:r>
        <w:lastRenderedPageBreak/>
        <w:t>Completed risk run results are saved to flare_risk_results.json in the FLARE folder. Previous runs can be reloaded from the sidebar without re-running the simulations.</w:t>
      </w:r>
    </w:p>
    <w:p w14:paraId="6419F782" w14:textId="30F4966B" w:rsidR="005C1B90" w:rsidRDefault="005C1B90" w:rsidP="005C1B90">
      <w:pPr>
        <w:pStyle w:val="Heading2"/>
      </w:pPr>
      <w:r>
        <w:t>8.6  AI Event Narrative</w:t>
      </w:r>
    </w:p>
    <w:p w14:paraId="53391742" w14:textId="323B63B5" w:rsidR="005C1B90" w:rsidRDefault="005C1B90" w:rsidP="005C1B90">
      <w:r>
        <w:t xml:space="preserve">Click Generate narrative in the AI Event Narrative expander to produce a structured technical narrative of the uncertainty analysis. The detail slider (0–1) adjusts narrative length from a brief 1-paragraph summary to a detailed 8-paragraph report. </w:t>
      </w:r>
    </w:p>
    <w:p w14:paraId="032D6DC8" w14:textId="77777777" w:rsidR="001D0346" w:rsidRDefault="005A7E47">
      <w:r>
        <w:br w:type="page"/>
      </w:r>
    </w:p>
    <w:p w14:paraId="032D6DC9" w14:textId="77777777" w:rsidR="001D0346" w:rsidRDefault="005A7E47">
      <w:pPr>
        <w:pStyle w:val="Heading1"/>
      </w:pPr>
      <w:bookmarkStart w:id="39" w:name="_Toc230185271"/>
      <w:r>
        <w:lastRenderedPageBreak/>
        <w:t>Chapter 9 — Case Setup Guide</w:t>
      </w:r>
      <w:bookmarkEnd w:id="39"/>
    </w:p>
    <w:p w14:paraId="032D6DCA" w14:textId="77777777" w:rsidR="001D0346" w:rsidRDefault="005A7E47">
      <w:pPr>
        <w:pStyle w:val="Heading2"/>
      </w:pPr>
      <w:bookmarkStart w:id="40" w:name="_Toc230185272"/>
      <w:r>
        <w:t>9.1  LOCA Cases</w:t>
      </w:r>
      <w:bookmarkEnd w:id="40"/>
    </w:p>
    <w:p w14:paraId="032D6DCB" w14:textId="77777777" w:rsidR="001D0346" w:rsidRDefault="005A7E47">
      <w:r>
        <w:t>For a large-break LOCA (LBLOCA):</w:t>
      </w:r>
    </w:p>
    <w:p w14:paraId="032D6DCC" w14:textId="77777777" w:rsidR="001D0346" w:rsidRDefault="005A7E47">
      <w:pPr>
        <w:ind w:left="720"/>
      </w:pPr>
      <w:r>
        <w:rPr>
          <w:rFonts w:ascii="Courier New" w:eastAsia="Courier New" w:hAnsi="Courier New" w:cs="Courier New"/>
          <w:sz w:val="18"/>
          <w:szCs w:val="18"/>
        </w:rPr>
        <w:t>diameter_break    = 0.22        # m, double-ended cold leg</w:t>
      </w:r>
    </w:p>
    <w:p w14:paraId="032D6DCD" w14:textId="77777777" w:rsidR="001D0346" w:rsidRDefault="005A7E47">
      <w:pPr>
        <w:ind w:left="720"/>
      </w:pPr>
      <w:r>
        <w:rPr>
          <w:rFonts w:ascii="Courier New" w:eastAsia="Courier New" w:hAnsi="Courier New" w:cs="Courier New"/>
          <w:sz w:val="18"/>
          <w:szCs w:val="18"/>
        </w:rPr>
        <w:t>pressure_kPa      = 14820</w:t>
      </w:r>
    </w:p>
    <w:p w14:paraId="032D6DCE" w14:textId="77777777" w:rsidR="001D0346" w:rsidRDefault="005A7E47">
      <w:pPr>
        <w:ind w:left="720"/>
      </w:pPr>
      <w:r>
        <w:rPr>
          <w:rFonts w:ascii="Courier New" w:eastAsia="Courier New" w:hAnsi="Courier New" w:cs="Courier New"/>
          <w:sz w:val="18"/>
          <w:szCs w:val="18"/>
        </w:rPr>
        <w:t>total_power       = 575</w:t>
      </w:r>
    </w:p>
    <w:p w14:paraId="032D6DCF" w14:textId="77777777" w:rsidR="001D0346" w:rsidRDefault="005A7E47">
      <w:pPr>
        <w:ind w:left="720"/>
      </w:pPr>
      <w:r>
        <w:rPr>
          <w:rFonts w:ascii="Courier New" w:eastAsia="Courier New" w:hAnsi="Courier New" w:cs="Courier New"/>
          <w:sz w:val="18"/>
          <w:szCs w:val="18"/>
        </w:rPr>
        <w:t>core_flag         = 1</w:t>
      </w:r>
    </w:p>
    <w:p w14:paraId="032D6DD0" w14:textId="77777777" w:rsidR="001D0346" w:rsidRDefault="005A7E47">
      <w:pPr>
        <w:ind w:left="720"/>
      </w:pPr>
      <w:r>
        <w:rPr>
          <w:rFonts w:ascii="Courier New" w:eastAsia="Courier New" w:hAnsi="Courier New" w:cs="Courier New"/>
          <w:sz w:val="18"/>
          <w:szCs w:val="18"/>
        </w:rPr>
        <w:t>sg_flag           = 1</w:t>
      </w:r>
    </w:p>
    <w:p w14:paraId="032D6DD1" w14:textId="77777777" w:rsidR="001D0346" w:rsidRDefault="005A7E47">
      <w:pPr>
        <w:ind w:left="720"/>
      </w:pPr>
      <w:r>
        <w:rPr>
          <w:rFonts w:ascii="Courier New" w:eastAsia="Courier New" w:hAnsi="Courier New" w:cs="Courier New"/>
          <w:sz w:val="18"/>
          <w:szCs w:val="18"/>
        </w:rPr>
        <w:t>hpsi_mdot_rated   = 40.0        # kg/s</w:t>
      </w:r>
    </w:p>
    <w:p w14:paraId="032D6DD2" w14:textId="77777777" w:rsidR="001D0346" w:rsidRDefault="005A7E47">
      <w:pPr>
        <w:ind w:left="720"/>
      </w:pPr>
      <w:r>
        <w:rPr>
          <w:rFonts w:ascii="Courier New" w:eastAsia="Courier New" w:hAnsi="Courier New" w:cs="Courier New"/>
          <w:sz w:val="18"/>
          <w:szCs w:val="18"/>
        </w:rPr>
        <w:t>lpsi_mdot_rated   = 80.0        # kg/s</w:t>
      </w:r>
    </w:p>
    <w:p w14:paraId="032D6DD3" w14:textId="77777777" w:rsidR="001D0346" w:rsidRDefault="001D0346">
      <w:pPr>
        <w:ind w:left="720"/>
      </w:pPr>
    </w:p>
    <w:p w14:paraId="032D6DD4" w14:textId="77777777" w:rsidR="001D0346" w:rsidRDefault="005A7E47">
      <w:pPr>
        <w:ind w:left="360"/>
      </w:pPr>
      <w:r>
        <w:rPr>
          <w:b/>
          <w:bCs/>
          <w:color w:val="2E74B5"/>
          <w:sz w:val="20"/>
          <w:szCs w:val="20"/>
        </w:rPr>
        <w:t xml:space="preserve">Note: </w:t>
      </w:r>
      <w:r>
        <w:rPr>
          <w:i/>
          <w:iCs/>
          <w:color w:val="404040"/>
          <w:sz w:val="20"/>
          <w:szCs w:val="20"/>
        </w:rPr>
        <w:t>For LOCA cases, the PORV setpoint defaults to 22064 kPa (water critical point) which effectively disables it. No PORV parameters are needed unless the case includes an ATWS phase.</w:t>
      </w:r>
    </w:p>
    <w:p w14:paraId="032D6DD5" w14:textId="77777777" w:rsidR="001D0346" w:rsidRDefault="005A7E47">
      <w:pPr>
        <w:pStyle w:val="Heading2"/>
      </w:pPr>
      <w:bookmarkStart w:id="41" w:name="_Toc230185273"/>
      <w:r>
        <w:t>9.2  LOHS / Pump Trip Cases</w:t>
      </w:r>
      <w:bookmarkEnd w:id="41"/>
    </w:p>
    <w:p w14:paraId="032D6DD6" w14:textId="77777777" w:rsidR="001D0346" w:rsidRDefault="005A7E47">
      <w:r>
        <w:t>For a loss of heat sink or pump coastdown:</w:t>
      </w:r>
    </w:p>
    <w:p w14:paraId="032D6DD7" w14:textId="77777777" w:rsidR="001D0346" w:rsidRDefault="005A7E47">
      <w:pPr>
        <w:ind w:left="720"/>
      </w:pPr>
      <w:r>
        <w:rPr>
          <w:rFonts w:ascii="Courier New" w:eastAsia="Courier New" w:hAnsi="Courier New" w:cs="Courier New"/>
          <w:sz w:val="18"/>
          <w:szCs w:val="18"/>
        </w:rPr>
        <w:t>pump_trip_time     = 0.0        # trip at t=0</w:t>
      </w:r>
    </w:p>
    <w:p w14:paraId="032D6DD8" w14:textId="77777777" w:rsidR="001D0346" w:rsidRDefault="005A7E47">
      <w:pPr>
        <w:ind w:left="720"/>
      </w:pPr>
      <w:r>
        <w:rPr>
          <w:rFonts w:ascii="Courier New" w:eastAsia="Courier New" w:hAnsi="Courier New" w:cs="Courier New"/>
          <w:sz w:val="18"/>
          <w:szCs w:val="18"/>
        </w:rPr>
        <w:t>PORV_setpoint_kPa  = 16000      # kPa</w:t>
      </w:r>
    </w:p>
    <w:p w14:paraId="032D6DD9" w14:textId="77777777" w:rsidR="001D0346" w:rsidRDefault="005A7E47">
      <w:pPr>
        <w:ind w:left="720"/>
      </w:pPr>
      <w:r>
        <w:rPr>
          <w:rFonts w:ascii="Courier New" w:eastAsia="Courier New" w:hAnsi="Courier New" w:cs="Courier New"/>
          <w:sz w:val="18"/>
          <w:szCs w:val="18"/>
        </w:rPr>
        <w:t>PORV_area_m2       = 0.008      # m2</w:t>
      </w:r>
    </w:p>
    <w:p w14:paraId="032D6DDA" w14:textId="77777777" w:rsidR="001D0346" w:rsidRDefault="005A7E47">
      <w:pPr>
        <w:ind w:left="720"/>
      </w:pPr>
      <w:r>
        <w:rPr>
          <w:rFonts w:ascii="Courier New" w:eastAsia="Courier New" w:hAnsi="Courier New" w:cs="Courier New"/>
          <w:sz w:val="18"/>
          <w:szCs w:val="18"/>
        </w:rPr>
        <w:t>scram_on_PORV      = 1          # scram when PORV first lifts</w:t>
      </w:r>
    </w:p>
    <w:p w14:paraId="032D6DDB" w14:textId="77777777" w:rsidR="001D0346" w:rsidRDefault="005A7E47">
      <w:pPr>
        <w:ind w:left="720"/>
      </w:pPr>
      <w:r>
        <w:rPr>
          <w:rFonts w:ascii="Courier New" w:eastAsia="Courier New" w:hAnsi="Courier New" w:cs="Courier New"/>
          <w:sz w:val="18"/>
          <w:szCs w:val="18"/>
        </w:rPr>
        <w:t>pzr_area           = 3.0        # m2, pressurizer area</w:t>
      </w:r>
    </w:p>
    <w:p w14:paraId="032D6DDC" w14:textId="77777777" w:rsidR="001D0346" w:rsidRDefault="005A7E47">
      <w:pPr>
        <w:ind w:left="720"/>
      </w:pPr>
      <w:r>
        <w:rPr>
          <w:rFonts w:ascii="Courier New" w:eastAsia="Courier New" w:hAnsi="Courier New" w:cs="Courier New"/>
          <w:sz w:val="18"/>
          <w:szCs w:val="18"/>
        </w:rPr>
        <w:t>pzr_height         = 17.0       # m, pressurizer height</w:t>
      </w:r>
    </w:p>
    <w:p w14:paraId="032D6DDD" w14:textId="77777777" w:rsidR="001D0346" w:rsidRDefault="005A7E47">
      <w:pPr>
        <w:ind w:left="720"/>
      </w:pPr>
      <w:r>
        <w:rPr>
          <w:rFonts w:ascii="Courier New" w:eastAsia="Courier New" w:hAnsi="Courier New" w:cs="Courier New"/>
          <w:sz w:val="18"/>
          <w:szCs w:val="18"/>
        </w:rPr>
        <w:t>pzr_level_init     = 11.0       # m, initial level</w:t>
      </w:r>
    </w:p>
    <w:p w14:paraId="032D6DDE" w14:textId="77777777" w:rsidR="001D0346" w:rsidRDefault="005A7E47">
      <w:pPr>
        <w:ind w:left="720"/>
      </w:pPr>
      <w:r>
        <w:rPr>
          <w:rFonts w:ascii="Courier New" w:eastAsia="Courier New" w:hAnsi="Courier New" w:cs="Courier New"/>
          <w:sz w:val="18"/>
          <w:szCs w:val="18"/>
        </w:rPr>
        <w:t>sg_nat_frac        = 0.05       # natural circulation fraction</w:t>
      </w:r>
    </w:p>
    <w:p w14:paraId="032D6DDF" w14:textId="77777777" w:rsidR="001D0346" w:rsidRDefault="001D0346"/>
    <w:p w14:paraId="032D6DE0" w14:textId="77777777" w:rsidR="001D0346" w:rsidRDefault="005A7E47">
      <w:pPr>
        <w:ind w:left="360"/>
      </w:pPr>
      <w:r>
        <w:rPr>
          <w:b/>
          <w:bCs/>
          <w:color w:val="2E74B5"/>
          <w:sz w:val="20"/>
          <w:szCs w:val="20"/>
        </w:rPr>
        <w:t xml:space="preserve">Note: </w:t>
      </w:r>
      <w:r>
        <w:rPr>
          <w:i/>
          <w:iCs/>
          <w:color w:val="404040"/>
          <w:sz w:val="20"/>
          <w:szCs w:val="20"/>
        </w:rPr>
        <w:t>The PORV hysteresis model (Rev 3) provides stable pressure control without a pressure-hold clamp. The pzr_hold_kPa and pzr_pressure_hold parameters from Rev 2 are no longer used.</w:t>
      </w:r>
    </w:p>
    <w:p w14:paraId="032D6DE1" w14:textId="77777777" w:rsidR="001D0346" w:rsidRDefault="005A7E47">
      <w:pPr>
        <w:pStyle w:val="Heading2"/>
      </w:pPr>
      <w:bookmarkStart w:id="42" w:name="_Toc230185274"/>
      <w:r>
        <w:t>9.3  RIA (Rod Ejection) Cases</w:t>
      </w:r>
      <w:bookmarkEnd w:id="42"/>
    </w:p>
    <w:p w14:paraId="032D6DE2" w14:textId="77777777" w:rsidR="001D0346" w:rsidRDefault="005A7E47">
      <w:pPr>
        <w:ind w:left="720"/>
      </w:pPr>
      <w:r>
        <w:rPr>
          <w:rFonts w:ascii="Courier New" w:eastAsia="Courier New" w:hAnsi="Courier New" w:cs="Courier New"/>
          <w:sz w:val="18"/>
          <w:szCs w:val="18"/>
        </w:rPr>
        <w:t>ria_flag           = 1</w:t>
      </w:r>
    </w:p>
    <w:p w14:paraId="032D6DE3" w14:textId="77777777" w:rsidR="001D0346" w:rsidRDefault="005A7E47">
      <w:pPr>
        <w:ind w:left="720"/>
      </w:pPr>
      <w:r>
        <w:rPr>
          <w:rFonts w:ascii="Courier New" w:eastAsia="Courier New" w:hAnsi="Courier New" w:cs="Courier New"/>
          <w:sz w:val="18"/>
          <w:szCs w:val="18"/>
        </w:rPr>
        <w:t>pja_flag           = 1</w:t>
      </w:r>
    </w:p>
    <w:p w14:paraId="032D6DE4" w14:textId="77777777" w:rsidR="001D0346" w:rsidRDefault="005A7E47">
      <w:pPr>
        <w:ind w:left="720"/>
      </w:pPr>
      <w:r>
        <w:rPr>
          <w:rFonts w:ascii="Courier New" w:eastAsia="Courier New" w:hAnsi="Courier New" w:cs="Courier New"/>
          <w:sz w:val="18"/>
          <w:szCs w:val="18"/>
        </w:rPr>
        <w:t>core_flag          = 1</w:t>
      </w:r>
    </w:p>
    <w:p w14:paraId="032D6DE5" w14:textId="77777777" w:rsidR="001D0346" w:rsidRDefault="005A7E47">
      <w:pPr>
        <w:ind w:left="720"/>
      </w:pPr>
      <w:r>
        <w:rPr>
          <w:rFonts w:ascii="Courier New" w:eastAsia="Courier New" w:hAnsi="Courier New" w:cs="Courier New"/>
          <w:sz w:val="18"/>
          <w:szCs w:val="18"/>
        </w:rPr>
        <w:t># Column F: rho_ext(t) in pcm, peak at t=0</w:t>
      </w:r>
    </w:p>
    <w:p w14:paraId="032D6DE6" w14:textId="77777777" w:rsidR="001D0346" w:rsidRDefault="005A7E47">
      <w:pPr>
        <w:pStyle w:val="Heading2"/>
      </w:pPr>
      <w:bookmarkStart w:id="43" w:name="_Toc230185275"/>
      <w:r>
        <w:t>9.4  ATWS Cases</w:t>
      </w:r>
      <w:bookmarkEnd w:id="43"/>
    </w:p>
    <w:p w14:paraId="032D6DE7" w14:textId="77777777" w:rsidR="001D0346" w:rsidRDefault="005A7E47">
      <w:pPr>
        <w:ind w:left="720"/>
      </w:pPr>
      <w:r>
        <w:rPr>
          <w:rFonts w:ascii="Courier New" w:eastAsia="Courier New" w:hAnsi="Courier New" w:cs="Courier New"/>
          <w:sz w:val="18"/>
          <w:szCs w:val="18"/>
        </w:rPr>
        <w:t>full_power_flag    = 1          # hold at rated power</w:t>
      </w:r>
    </w:p>
    <w:p w14:paraId="032D6DE8" w14:textId="77777777" w:rsidR="001D0346" w:rsidRDefault="005A7E47">
      <w:pPr>
        <w:ind w:left="720"/>
      </w:pPr>
      <w:r>
        <w:rPr>
          <w:rFonts w:ascii="Courier New" w:eastAsia="Courier New" w:hAnsi="Courier New" w:cs="Courier New"/>
          <w:sz w:val="18"/>
          <w:szCs w:val="18"/>
        </w:rPr>
        <w:t>sg_flag            = 0          # loss of feedwater</w:t>
      </w:r>
    </w:p>
    <w:p w14:paraId="032D6DE9" w14:textId="77777777" w:rsidR="001D0346" w:rsidRDefault="005A7E47">
      <w:pPr>
        <w:ind w:left="720"/>
      </w:pPr>
      <w:r>
        <w:rPr>
          <w:rFonts w:ascii="Courier New" w:eastAsia="Courier New" w:hAnsi="Courier New" w:cs="Courier New"/>
          <w:sz w:val="18"/>
          <w:szCs w:val="18"/>
        </w:rPr>
        <w:t>PORV_setpoint_kPa  = 16000</w:t>
      </w:r>
    </w:p>
    <w:p w14:paraId="032D6DEA" w14:textId="77777777" w:rsidR="001D0346" w:rsidRDefault="005A7E47">
      <w:pPr>
        <w:ind w:left="720"/>
      </w:pPr>
      <w:r>
        <w:rPr>
          <w:rFonts w:ascii="Courier New" w:eastAsia="Courier New" w:hAnsi="Courier New" w:cs="Courier New"/>
          <w:sz w:val="18"/>
          <w:szCs w:val="18"/>
        </w:rPr>
        <w:t>PORV_area_m2       = 0.008</w:t>
      </w:r>
    </w:p>
    <w:p w14:paraId="032D6DEB" w14:textId="77777777" w:rsidR="001D0346" w:rsidRDefault="005A7E47">
      <w:pPr>
        <w:ind w:left="720"/>
      </w:pPr>
      <w:r>
        <w:rPr>
          <w:rFonts w:ascii="Courier New" w:eastAsia="Courier New" w:hAnsi="Courier New" w:cs="Courier New"/>
          <w:sz w:val="18"/>
          <w:szCs w:val="18"/>
        </w:rPr>
        <w:t>trip_turbine_underspeed_frac = 0.9  # trip from turbine trip</w:t>
      </w:r>
    </w:p>
    <w:p w14:paraId="032D6DEC" w14:textId="77777777" w:rsidR="001D0346" w:rsidRDefault="005A7E47">
      <w:pPr>
        <w:pStyle w:val="Heading2"/>
      </w:pPr>
      <w:bookmarkStart w:id="44" w:name="_Toc230185276"/>
      <w:r>
        <w:t>9.5  Boron Dilution Cases</w:t>
      </w:r>
      <w:bookmarkEnd w:id="44"/>
    </w:p>
    <w:p w14:paraId="032D6DED" w14:textId="77777777" w:rsidR="001D0346" w:rsidRDefault="005A7E47">
      <w:pPr>
        <w:ind w:left="720"/>
      </w:pPr>
      <w:r>
        <w:rPr>
          <w:rFonts w:ascii="Courier New" w:eastAsia="Courier New" w:hAnsi="Courier New" w:cs="Courier New"/>
          <w:sz w:val="18"/>
          <w:szCs w:val="18"/>
        </w:rPr>
        <w:t>cvcs_kgs           = 5.0        # kg/s balanced flow</w:t>
      </w:r>
    </w:p>
    <w:p w14:paraId="032D6DEE" w14:textId="77777777" w:rsidR="001D0346" w:rsidRDefault="005A7E47">
      <w:pPr>
        <w:ind w:left="720"/>
      </w:pPr>
      <w:r>
        <w:rPr>
          <w:rFonts w:ascii="Courier New" w:eastAsia="Courier New" w:hAnsi="Courier New" w:cs="Courier New"/>
          <w:sz w:val="18"/>
          <w:szCs w:val="18"/>
        </w:rPr>
        <w:t>cvcs_boron_ppm     = 0.0        # unborated makeup</w:t>
      </w:r>
    </w:p>
    <w:p w14:paraId="032D6DEF" w14:textId="77777777" w:rsidR="001D0346" w:rsidRDefault="005A7E47">
      <w:pPr>
        <w:ind w:left="720"/>
      </w:pPr>
      <w:r>
        <w:rPr>
          <w:rFonts w:ascii="Courier New" w:eastAsia="Courier New" w:hAnsi="Courier New" w:cs="Courier New"/>
          <w:sz w:val="18"/>
          <w:szCs w:val="18"/>
        </w:rPr>
        <w:t>cvcs_start_time_s  = 0.0        # activate immediately</w:t>
      </w:r>
    </w:p>
    <w:p w14:paraId="032D6DF0" w14:textId="77777777" w:rsidR="001D0346" w:rsidRDefault="005A7E47">
      <w:pPr>
        <w:ind w:left="720"/>
      </w:pPr>
      <w:r>
        <w:rPr>
          <w:rFonts w:ascii="Courier New" w:eastAsia="Courier New" w:hAnsi="Courier New" w:cs="Courier New"/>
          <w:sz w:val="18"/>
          <w:szCs w:val="18"/>
        </w:rPr>
        <w:t>si_fill_threshold  = 1.0        # disable SI degradation</w:t>
      </w:r>
    </w:p>
    <w:p w14:paraId="032D6DF1" w14:textId="77777777" w:rsidR="001D0346" w:rsidRDefault="005A7E47">
      <w:pPr>
        <w:ind w:left="720"/>
      </w:pPr>
      <w:r>
        <w:rPr>
          <w:rFonts w:ascii="Courier New" w:eastAsia="Courier New" w:hAnsi="Courier New" w:cs="Courier New"/>
          <w:sz w:val="18"/>
          <w:szCs w:val="18"/>
        </w:rPr>
        <w:t>alpha_boron_pcm_ppm = -10.0     # boron worth</w:t>
      </w:r>
    </w:p>
    <w:p w14:paraId="032D6DF2" w14:textId="77777777" w:rsidR="001D0346" w:rsidRDefault="005A7E47">
      <w:r>
        <w:br w:type="page"/>
      </w:r>
    </w:p>
    <w:p w14:paraId="032D6DF3" w14:textId="77777777" w:rsidR="001D0346" w:rsidRDefault="005A7E47">
      <w:pPr>
        <w:pStyle w:val="Heading1"/>
      </w:pPr>
      <w:bookmarkStart w:id="45" w:name="_Toc230185277"/>
      <w:r>
        <w:lastRenderedPageBreak/>
        <w:t>Chapter 10 — Output Reference</w:t>
      </w:r>
      <w:bookmarkEnd w:id="45"/>
    </w:p>
    <w:p w14:paraId="032D6DF4" w14:textId="77777777" w:rsidR="001D0346" w:rsidRDefault="005A7E47">
      <w:pPr>
        <w:pStyle w:val="Heading2"/>
      </w:pPr>
      <w:bookmarkStart w:id="46" w:name="_Toc230185278"/>
      <w:r>
        <w:t>10.1  Excel Workbook (CaseName_out.xlsx)</w:t>
      </w:r>
      <w:bookmarkEnd w:id="46"/>
    </w:p>
    <w:p w14:paraId="032D6DF5" w14:textId="77777777" w:rsidR="001D0346" w:rsidRDefault="005A7E47">
      <w:r>
        <w:t>The output workbook contains the following sheets: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D0346" w14:paraId="032D6DF8" w14:textId="77777777">
        <w:trPr>
          <w:tblHeader/>
        </w:trPr>
        <w:tc>
          <w:tcPr>
            <w:tcW w:w="24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F6" w14:textId="77777777" w:rsidR="001D0346" w:rsidRDefault="005A7E47">
            <w:r>
              <w:rPr>
                <w:b/>
                <w:bCs/>
                <w:sz w:val="20"/>
                <w:szCs w:val="20"/>
              </w:rPr>
              <w:t>Sheet</w:t>
            </w:r>
          </w:p>
        </w:tc>
        <w:tc>
          <w:tcPr>
            <w:tcW w:w="69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DF7" w14:textId="77777777" w:rsidR="001D0346" w:rsidRDefault="005A7E47">
            <w:r>
              <w:rPr>
                <w:b/>
                <w:bCs/>
                <w:sz w:val="20"/>
                <w:szCs w:val="20"/>
              </w:rPr>
              <w:t>Contents</w:t>
            </w:r>
          </w:p>
        </w:tc>
      </w:tr>
      <w:tr w:rsidR="001D0346" w14:paraId="032D6DF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F9" w14:textId="77777777" w:rsidR="001D0346" w:rsidRDefault="005A7E47">
            <w:r>
              <w:rPr>
                <w:sz w:val="20"/>
                <w:szCs w:val="20"/>
              </w:rPr>
              <w:t>Sheet1</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FA" w14:textId="77777777" w:rsidR="001D0346" w:rsidRDefault="005A7E47">
            <w:r>
              <w:rPr>
                <w:sz w:val="20"/>
                <w:szCs w:val="20"/>
              </w:rPr>
              <w:t>Full time-series output. Same columns as the CSV file.</w:t>
            </w:r>
          </w:p>
        </w:tc>
      </w:tr>
      <w:tr w:rsidR="001D0346" w14:paraId="032D6DF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FC" w14:textId="77777777" w:rsidR="001D0346" w:rsidRDefault="005A7E47">
            <w:r>
              <w:rPr>
                <w:sz w:val="20"/>
                <w:szCs w:val="20"/>
              </w:rPr>
              <w:t>Summary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FD" w14:textId="77777777" w:rsidR="001D0346" w:rsidRDefault="005A7E47">
            <w:r>
              <w:rPr>
                <w:sz w:val="20"/>
                <w:szCs w:val="20"/>
              </w:rPr>
              <w:t>Scalar peak values, rod failure counts, and source term summary.</w:t>
            </w:r>
          </w:p>
        </w:tc>
      </w:tr>
      <w:tr w:rsidR="001D0346" w14:paraId="032D6E0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DFF" w14:textId="77777777" w:rsidR="001D0346" w:rsidRDefault="005A7E47">
            <w:r>
              <w:rPr>
                <w:sz w:val="20"/>
                <w:szCs w:val="20"/>
              </w:rPr>
              <w:t>Source Term</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0" w14:textId="77777777" w:rsidR="001D0346" w:rsidRDefault="005A7E47">
            <w:r>
              <w:rPr>
                <w:sz w:val="20"/>
                <w:szCs w:val="20"/>
              </w:rPr>
              <w:t>NUREG-1465 group inventories and release fractions.</w:t>
            </w:r>
          </w:p>
        </w:tc>
      </w:tr>
      <w:tr w:rsidR="001D0346" w14:paraId="032D6E0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2" w14:textId="77777777" w:rsidR="001D0346" w:rsidRDefault="005A7E47">
            <w:r>
              <w:rPr>
                <w:sz w:val="20"/>
                <w:szCs w:val="20"/>
              </w:rPr>
              <w:t>Dose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3" w14:textId="77777777" w:rsidR="001D0346" w:rsidRDefault="005A7E47">
            <w:r>
              <w:rPr>
                <w:sz w:val="20"/>
                <w:szCs w:val="20"/>
              </w:rPr>
              <w:t>EAB, LPZ, and Control Room TEDE doses for each nuclide group.</w:t>
            </w:r>
          </w:p>
        </w:tc>
      </w:tr>
      <w:tr w:rsidR="001D0346" w14:paraId="032D6E0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5" w14:textId="77777777" w:rsidR="001D0346" w:rsidRDefault="005A7E47">
            <w:r>
              <w:rPr>
                <w:sz w:val="20"/>
                <w:szCs w:val="20"/>
              </w:rPr>
              <w:t>Iodine Spike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6" w14:textId="77777777" w:rsidR="001D0346" w:rsidRDefault="005A7E47">
            <w:r>
              <w:rPr>
                <w:sz w:val="20"/>
                <w:szCs w:val="20"/>
              </w:rPr>
              <w:t>Iodine spike dose (equilibrium + accident-initiated) separately.</w:t>
            </w:r>
          </w:p>
        </w:tc>
      </w:tr>
      <w:tr w:rsidR="001D0346" w14:paraId="032D6E0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8" w14:textId="77777777" w:rsidR="001D0346" w:rsidRDefault="005A7E47">
            <w:r>
              <w:rPr>
                <w:sz w:val="20"/>
                <w:szCs w:val="20"/>
              </w:rPr>
              <w:t>Input Echo</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09" w14:textId="77777777" w:rsidR="001D0346" w:rsidRDefault="005A7E47">
            <w:r>
              <w:rPr>
                <w:sz w:val="20"/>
                <w:szCs w:val="20"/>
              </w:rPr>
              <w:t>Snapshot of the command block as executed.</w:t>
            </w:r>
          </w:p>
        </w:tc>
      </w:tr>
    </w:tbl>
    <w:p w14:paraId="032D6E0B" w14:textId="77777777" w:rsidR="001D0346" w:rsidRDefault="005A7E47">
      <w:pPr>
        <w:pStyle w:val="Heading2"/>
      </w:pPr>
      <w:bookmarkStart w:id="47" w:name="_Toc230185279"/>
      <w:r>
        <w:t>10.2  New Rev 3 Output Columns</w:t>
      </w:r>
      <w:bookmarkEnd w:id="47"/>
    </w:p>
    <w:p w14:paraId="032D6E0C" w14:textId="77777777" w:rsidR="001D0346" w:rsidRDefault="005A7E47">
      <w:r>
        <w:t>The following output columns are new in Revision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57"/>
        <w:gridCol w:w="907"/>
        <w:gridCol w:w="4896"/>
      </w:tblGrid>
      <w:tr w:rsidR="001D0346" w14:paraId="032D6E10" w14:textId="77777777">
        <w:trPr>
          <w:tblHeader/>
        </w:trPr>
        <w:tc>
          <w:tcPr>
            <w:tcW w:w="36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0D" w14:textId="77777777" w:rsidR="001D0346" w:rsidRDefault="005A7E47">
            <w:r>
              <w:rPr>
                <w:b/>
                <w:bCs/>
                <w:sz w:val="20"/>
                <w:szCs w:val="20"/>
              </w:rPr>
              <w:t>Column</w:t>
            </w:r>
          </w:p>
        </w:tc>
        <w:tc>
          <w:tcPr>
            <w:tcW w:w="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0E" w14:textId="77777777" w:rsidR="001D0346" w:rsidRDefault="005A7E47">
            <w:r>
              <w:rPr>
                <w:b/>
                <w:bCs/>
                <w:sz w:val="20"/>
                <w:szCs w:val="20"/>
              </w:rPr>
              <w:t>Units</w:t>
            </w:r>
          </w:p>
        </w:tc>
        <w:tc>
          <w:tcPr>
            <w:tcW w:w="49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0F" w14:textId="77777777" w:rsidR="001D0346" w:rsidRDefault="005A7E47">
            <w:r>
              <w:rPr>
                <w:b/>
                <w:bCs/>
                <w:sz w:val="20"/>
                <w:szCs w:val="20"/>
              </w:rPr>
              <w:t>Description</w:t>
            </w:r>
          </w:p>
        </w:tc>
      </w:tr>
      <w:tr w:rsidR="001D0346" w14:paraId="032D6E1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1" w14:textId="77777777" w:rsidR="001D0346" w:rsidRDefault="005A7E47">
            <w:r>
              <w:rPr>
                <w:sz w:val="20"/>
                <w:szCs w:val="20"/>
              </w:rPr>
              <w:t>Zr Oxidation Hot Pin ECR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2" w14:textId="77777777" w:rsidR="001D0346" w:rsidRDefault="005A7E47">
            <w:r>
              <w:rPr>
                <w:sz w:val="20"/>
                <w:szCs w:val="20"/>
              </w:rPr>
              <w:t>% ECR</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3" w14:textId="77777777" w:rsidR="001D0346" w:rsidRDefault="005A7E47">
            <w:r>
              <w:rPr>
                <w:sz w:val="20"/>
                <w:szCs w:val="20"/>
              </w:rPr>
              <w:t>Hot-pin equivalent cladding reacted fraction (Baker-Just)</w:t>
            </w:r>
          </w:p>
        </w:tc>
      </w:tr>
      <w:tr w:rsidR="001D0346" w14:paraId="032D6E1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5" w14:textId="77777777" w:rsidR="001D0346" w:rsidRDefault="005A7E47">
            <w:r>
              <w:rPr>
                <w:sz w:val="20"/>
                <w:szCs w:val="20"/>
              </w:rPr>
              <w:t>Zr Oxidation Mean Oxidizing Rod ECR (%)</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6" w14:textId="77777777" w:rsidR="001D0346" w:rsidRDefault="005A7E47">
            <w:r>
              <w:rPr>
                <w:sz w:val="20"/>
                <w:szCs w:val="20"/>
              </w:rPr>
              <w:t>% ECR</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7" w14:textId="77777777" w:rsidR="001D0346" w:rsidRDefault="005A7E47">
            <w:r>
              <w:rPr>
                <w:sz w:val="20"/>
                <w:szCs w:val="20"/>
              </w:rPr>
              <w:t>Mean ECR for rods with T_clad &gt; 800°C</w:t>
            </w:r>
          </w:p>
        </w:tc>
      </w:tr>
      <w:tr w:rsidR="001D0346" w14:paraId="032D6E1C"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9" w14:textId="77777777" w:rsidR="001D0346" w:rsidRDefault="005A7E47">
            <w:r>
              <w:rPr>
                <w:sz w:val="20"/>
                <w:szCs w:val="20"/>
              </w:rPr>
              <w:t>Zr Oxidizing Rods (est.)</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A" w14:textId="77777777" w:rsidR="001D0346" w:rsidRDefault="005A7E47">
            <w:r>
              <w:rPr>
                <w:sz w:val="20"/>
                <w:szCs w:val="20"/>
              </w:rPr>
              <w: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B" w14:textId="77777777" w:rsidR="001D0346" w:rsidRDefault="005A7E47">
            <w:r>
              <w:rPr>
                <w:sz w:val="20"/>
                <w:szCs w:val="20"/>
              </w:rPr>
              <w:t>Estimated number of rods actively oxidizing</w:t>
            </w:r>
          </w:p>
        </w:tc>
      </w:tr>
      <w:tr w:rsidR="001D0346" w14:paraId="032D6E20"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D" w14:textId="77777777" w:rsidR="001D0346" w:rsidRDefault="005A7E47">
            <w:r>
              <w:rPr>
                <w:sz w:val="20"/>
                <w:szCs w:val="20"/>
              </w:rPr>
              <w:t>Zr Mean Oxidizing Rod Temp (K)</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E" w14:textId="77777777" w:rsidR="001D0346" w:rsidRDefault="005A7E47">
            <w:r>
              <w:rPr>
                <w:sz w:val="20"/>
                <w:szCs w:val="20"/>
              </w:rPr>
              <w:t>K</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1F" w14:textId="77777777" w:rsidR="001D0346" w:rsidRDefault="005A7E47">
            <w:r>
              <w:rPr>
                <w:sz w:val="20"/>
                <w:szCs w:val="20"/>
              </w:rPr>
              <w:t>Conditional mean cladding temperature for oxidizing rods</w:t>
            </w:r>
          </w:p>
        </w:tc>
      </w:tr>
      <w:tr w:rsidR="001D0346" w14:paraId="032D6E24"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1" w14:textId="77777777" w:rsidR="001D0346" w:rsidRDefault="005A7E47">
            <w:r>
              <w:rPr>
                <w:sz w:val="20"/>
                <w:szCs w:val="20"/>
              </w:rPr>
              <w:t>Zr Hot Pin O2 Uptake (mg/cm2)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2" w14:textId="77777777" w:rsidR="001D0346" w:rsidRDefault="005A7E47">
            <w:r>
              <w:rPr>
                <w:sz w:val="20"/>
                <w:szCs w:val="20"/>
              </w:rPr>
              <w:t>mg/cm²</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3" w14:textId="77777777" w:rsidR="001D0346" w:rsidRDefault="005A7E47">
            <w:r>
              <w:rPr>
                <w:sz w:val="20"/>
                <w:szCs w:val="20"/>
              </w:rPr>
              <w:t>Cumulative oxygen weight gain on hot pin</w:t>
            </w:r>
          </w:p>
        </w:tc>
      </w:tr>
      <w:tr w:rsidR="001D0346" w14:paraId="032D6E28" w14:textId="77777777">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5" w14:textId="77777777" w:rsidR="001D0346" w:rsidRDefault="005A7E47">
            <w:r>
              <w:rPr>
                <w:sz w:val="20"/>
                <w:szCs w:val="20"/>
              </w:rPr>
              <w:t>H2 Generated (kg)</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6" w14:textId="77777777" w:rsidR="001D0346" w:rsidRDefault="005A7E47">
            <w:r>
              <w:rPr>
                <w:sz w:val="20"/>
                <w:szCs w:val="20"/>
              </w:rPr>
              <w:t>kg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27" w14:textId="77777777" w:rsidR="001D0346" w:rsidRDefault="005A7E47">
            <w:r>
              <w:rPr>
                <w:sz w:val="20"/>
                <w:szCs w:val="20"/>
              </w:rPr>
              <w:t>Cumulative total hydrogen generation</w:t>
            </w:r>
          </w:p>
        </w:tc>
      </w:tr>
    </w:tbl>
    <w:p w14:paraId="032D6E29" w14:textId="77777777" w:rsidR="001D0346" w:rsidRDefault="005A7E47">
      <w:r>
        <w:t>Table 10-1. New output columns in Rev 3.</w:t>
      </w:r>
    </w:p>
    <w:p w14:paraId="032D6E2A" w14:textId="77777777" w:rsidR="001D0346" w:rsidRDefault="005A7E47">
      <w:pPr>
        <w:pStyle w:val="Heading2"/>
      </w:pPr>
      <w:bookmarkStart w:id="48" w:name="_Toc230185280"/>
      <w:r>
        <w:t>10.3  DNBR Output Interpretation</w:t>
      </w:r>
      <w:bookmarkEnd w:id="48"/>
    </w:p>
    <w:p w14:paraId="032D6E2B" w14:textId="77777777" w:rsidR="001D0346" w:rsidRDefault="005A7E47">
      <w:r>
        <w:t>In Rev 3, DNBR and CHF Heat Flux are set to NaN (blank in the CSV) when the core mass flux G falls below 100 kg/m²s (the minimum validity range of the Biasi/Bowring correlations). This appears as a gap in the DNBR plot during pump coastdown at very low flow. The NaN indicates the correlation is inapplicable, not that DNB has occurred. Churchill-Chu natural convection continues to provide HTC during this period.</w:t>
      </w:r>
    </w:p>
    <w:p w14:paraId="032D6E2C" w14:textId="77777777" w:rsidR="001D0346" w:rsidRDefault="005A7E47">
      <w:r>
        <w:br w:type="page"/>
      </w:r>
    </w:p>
    <w:p w14:paraId="032D6E2D" w14:textId="77777777" w:rsidR="001D0346" w:rsidRDefault="005A7E47">
      <w:pPr>
        <w:pStyle w:val="Heading1"/>
      </w:pPr>
      <w:bookmarkStart w:id="49" w:name="_Toc230185281"/>
      <w:r>
        <w:lastRenderedPageBreak/>
        <w:t>Chapter 11 — Troubleshooting</w:t>
      </w:r>
      <w:bookmarkEnd w:id="49"/>
    </w:p>
    <w:p w14:paraId="032D6E2E" w14:textId="77777777" w:rsidR="001D0346" w:rsidRDefault="005A7E47">
      <w:pPr>
        <w:pStyle w:val="Heading2"/>
      </w:pPr>
      <w:bookmarkStart w:id="50" w:name="_Toc230185282"/>
      <w:r>
        <w:t>11.1  Common Errors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3760"/>
      </w:tblGrid>
      <w:tr w:rsidR="001D0346" w14:paraId="032D6E32" w14:textId="77777777">
        <w:trPr>
          <w:tblHeader/>
        </w:trPr>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2F" w14:textId="77777777" w:rsidR="001D0346" w:rsidRDefault="005A7E47">
            <w:r>
              <w:rPr>
                <w:b/>
                <w:bCs/>
                <w:sz w:val="20"/>
                <w:szCs w:val="20"/>
              </w:rPr>
              <w:t>Error / Symptom</w:t>
            </w:r>
          </w:p>
        </w:tc>
        <w:tc>
          <w:tcPr>
            <w:tcW w:w="280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30" w14:textId="77777777" w:rsidR="001D0346" w:rsidRDefault="005A7E47">
            <w:r>
              <w:rPr>
                <w:b/>
                <w:bCs/>
                <w:sz w:val="20"/>
                <w:szCs w:val="20"/>
              </w:rPr>
              <w:t>Likely Cause</w:t>
            </w:r>
          </w:p>
        </w:tc>
        <w:tc>
          <w:tcPr>
            <w:tcW w:w="3760" w:type="dxa"/>
            <w:tcBorders>
              <w:top w:val="single" w:sz="1" w:space="0" w:color="2E74B5"/>
              <w:left w:val="single" w:sz="1" w:space="0" w:color="2E74B5"/>
              <w:bottom w:val="single" w:sz="1" w:space="0" w:color="2E74B5"/>
              <w:right w:val="single" w:sz="1" w:space="0" w:color="2E74B5"/>
            </w:tcBorders>
            <w:shd w:val="clear" w:color="auto" w:fill="D5E8F0"/>
            <w:tcMar>
              <w:top w:w="80" w:type="dxa"/>
              <w:left w:w="120" w:type="dxa"/>
              <w:bottom w:w="80" w:type="dxa"/>
              <w:right w:w="120" w:type="dxa"/>
            </w:tcMar>
          </w:tcPr>
          <w:p w14:paraId="032D6E31" w14:textId="77777777" w:rsidR="001D0346" w:rsidRDefault="005A7E47">
            <w:r>
              <w:rPr>
                <w:b/>
                <w:bCs/>
                <w:sz w:val="20"/>
                <w:szCs w:val="20"/>
              </w:rPr>
              <w:t>Fix</w:t>
            </w:r>
          </w:p>
        </w:tc>
      </w:tr>
      <w:tr w:rsidR="001D0346" w14:paraId="032D6E3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3" w14:textId="77777777" w:rsidR="001D0346" w:rsidRDefault="005A7E47">
            <w:r>
              <w:rPr>
                <w:sz w:val="20"/>
                <w:szCs w:val="20"/>
              </w:rPr>
              <w:t>PermissionError: '.' or input file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4" w14:textId="77777777" w:rsidR="001D0346" w:rsidRDefault="005A7E47">
            <w:r>
              <w:rPr>
                <w:sz w:val="20"/>
                <w:szCs w:val="20"/>
              </w:rPr>
              <w:t>OneDrive locking the file; or Excel has the file open</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5" w14:textId="77777777" w:rsidR="001D0346" w:rsidRDefault="005A7E47">
            <w:r>
              <w:rPr>
                <w:sz w:val="20"/>
                <w:szCs w:val="20"/>
              </w:rPr>
              <w:t>Pause OneDrive sync; close the file in Excel; or move FLARE folder outside OneDrive</w:t>
            </w:r>
          </w:p>
        </w:tc>
      </w:tr>
      <w:tr w:rsidR="001D0346" w14:paraId="032D6E3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7" w14:textId="77777777" w:rsidR="001D0346" w:rsidRDefault="005A7E47">
            <w:r>
              <w:rPr>
                <w:sz w:val="20"/>
                <w:szCs w:val="20"/>
              </w:rPr>
              <w:t>Cannot open flare_risk.py — file not found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8" w14:textId="77777777" w:rsidR="001D0346" w:rsidRDefault="005A7E47">
            <w:r>
              <w:rPr>
                <w:sz w:val="20"/>
                <w:szCs w:val="20"/>
              </w:rPr>
              <w:t>The tool file is missing from the FLARE folder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9" w14:textId="77777777" w:rsidR="001D0346" w:rsidRDefault="005A7E47">
            <w:r>
              <w:rPr>
                <w:sz w:val="20"/>
                <w:szCs w:val="20"/>
              </w:rPr>
              <w:t>Copy the missing .py file to the FLARE folder</w:t>
            </w:r>
          </w:p>
        </w:tc>
      </w:tr>
      <w:tr w:rsidR="001D0346" w14:paraId="032D6E3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B" w14:textId="77777777" w:rsidR="001D0346" w:rsidRDefault="005A7E47">
            <w:r>
              <w:rPr>
                <w:sz w:val="20"/>
                <w:szCs w:val="20"/>
              </w:rPr>
              <w:t>NaN in all columns after t=N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C" w14:textId="77777777" w:rsidR="001D0346" w:rsidRDefault="005A7E47">
            <w:r>
              <w:rPr>
                <w:sz w:val="20"/>
                <w:szCs w:val="20"/>
              </w:rPr>
              <w:t>Steam table lookup out of range; enthalpy outside [h_f, h_g]</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D" w14:textId="77777777" w:rsidR="001D0346" w:rsidRDefault="005A7E47">
            <w:r>
              <w:rPr>
                <w:sz w:val="20"/>
                <w:szCs w:val="20"/>
              </w:rPr>
              <w:t>Check pressure and enthalpy; reduce PORV area; reduce timestep (endtime)</w:t>
            </w:r>
          </w:p>
        </w:tc>
      </w:tr>
      <w:tr w:rsidR="001D0346" w14:paraId="032D6E4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3F" w14:textId="77777777" w:rsidR="001D0346" w:rsidRDefault="005A7E47">
            <w:r>
              <w:rPr>
                <w:sz w:val="20"/>
                <w:szCs w:val="20"/>
              </w:rPr>
              <w:t>DNBR = NaN throughout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0" w14:textId="77777777" w:rsidR="001D0346" w:rsidRDefault="005A7E47">
            <w:r>
              <w:rPr>
                <w:sz w:val="20"/>
                <w:szCs w:val="20"/>
              </w:rPr>
              <w:t>G &lt; 100 kg/m²s; CHF correlation not applicable</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1" w14:textId="77777777" w:rsidR="001D0346" w:rsidRDefault="005A7E47">
            <w:r>
              <w:rPr>
                <w:sz w:val="20"/>
                <w:szCs w:val="20"/>
              </w:rPr>
              <w:t>Normal behavior at very low pump flow. Not an error.</w:t>
            </w:r>
          </w:p>
        </w:tc>
      </w:tr>
      <w:tr w:rsidR="001D0346" w14:paraId="032D6E4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3" w14:textId="77777777" w:rsidR="001D0346" w:rsidRDefault="005A7E47">
            <w:r>
              <w:rPr>
                <w:sz w:val="20"/>
                <w:szCs w:val="20"/>
              </w:rPr>
              <w:t>Pressure locked at setpoint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4" w14:textId="77777777" w:rsidR="001D0346" w:rsidRDefault="005A7E47">
            <w:r>
              <w:rPr>
                <w:sz w:val="20"/>
                <w:szCs w:val="20"/>
              </w:rPr>
              <w:t>Old pzr_hold_kPa parameter present in input file</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5" w14:textId="77777777" w:rsidR="001D0346" w:rsidRDefault="005A7E47">
            <w:r>
              <w:rPr>
                <w:sz w:val="20"/>
                <w:szCs w:val="20"/>
              </w:rPr>
              <w:t>Remove pzr_hold_kPa from the input file</w:t>
            </w:r>
          </w:p>
        </w:tc>
      </w:tr>
      <w:tr w:rsidR="001D0346" w14:paraId="032D6E4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7" w14:textId="77777777" w:rsidR="001D0346" w:rsidRDefault="005A7E47">
            <w:r>
              <w:rPr>
                <w:sz w:val="20"/>
                <w:szCs w:val="20"/>
              </w:rPr>
              <w:t>PORV never opens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8" w14:textId="77777777" w:rsidR="001D0346" w:rsidRDefault="005A7E47">
            <w:r>
              <w:rPr>
                <w:sz w:val="20"/>
                <w:szCs w:val="20"/>
              </w:rPr>
              <w:t>PORV_setpoint_kPa left at default 22064 (critical point)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9" w14:textId="77777777" w:rsidR="001D0346" w:rsidRDefault="005A7E47">
            <w:r>
              <w:rPr>
                <w:sz w:val="20"/>
                <w:szCs w:val="20"/>
              </w:rPr>
              <w:t>Set PORV_setpoint_kPa to the desired setpoint (e.g. 16000)</w:t>
            </w:r>
          </w:p>
        </w:tc>
      </w:tr>
      <w:tr w:rsidR="001D0346" w14:paraId="032D6E4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B" w14:textId="77777777" w:rsidR="001D0346" w:rsidRDefault="005A7E47">
            <w:r>
              <w:rPr>
                <w:sz w:val="20"/>
                <w:szCs w:val="20"/>
              </w:rPr>
              <w:t>FLARE Assistant says ‘API key not configured’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C" w14:textId="77777777" w:rsidR="001D0346" w:rsidRDefault="005A7E47">
            <w:r>
              <w:rPr>
                <w:sz w:val="20"/>
                <w:szCs w:val="20"/>
              </w:rPr>
              <w:t>flare_config.txt missing or key not set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D" w14:textId="77777777" w:rsidR="001D0346" w:rsidRDefault="005A7E47">
            <w:r>
              <w:rPr>
                <w:sz w:val="20"/>
                <w:szCs w:val="20"/>
              </w:rPr>
              <w:t>Create flare_config.txt with ANTHROPIC_API_KEY = sk-ant-...</w:t>
            </w:r>
          </w:p>
        </w:tc>
      </w:tr>
      <w:tr w:rsidR="001D0346" w14:paraId="032D6E5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4F" w14:textId="77777777" w:rsidR="001D0346" w:rsidRDefault="005A7E47">
            <w:r>
              <w:rPr>
                <w:sz w:val="20"/>
                <w:szCs w:val="20"/>
              </w:rPr>
              <w:t>UA run produces no results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50" w14:textId="77777777" w:rsidR="001D0346" w:rsidRDefault="005A7E47">
            <w:r>
              <w:rPr>
                <w:sz w:val="20"/>
                <w:szCs w:val="20"/>
              </w:rPr>
              <w:t>base case fails on first sample</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51" w14:textId="77777777" w:rsidR="001D0346" w:rsidRDefault="005A7E47">
            <w:r>
              <w:rPr>
                <w:sz w:val="20"/>
                <w:szCs w:val="20"/>
              </w:rPr>
              <w:t>Run the base case manually first to confirm it completes</w:t>
            </w:r>
          </w:p>
        </w:tc>
      </w:tr>
      <w:tr w:rsidR="001D0346" w14:paraId="032D6E5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53" w14:textId="77777777" w:rsidR="001D0346" w:rsidRDefault="005A7E47">
            <w:r>
              <w:rPr>
                <w:sz w:val="20"/>
                <w:szCs w:val="20"/>
              </w:rPr>
              <w:t>Plant Analyzer shows no data</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54" w14:textId="77777777" w:rsidR="001D0346" w:rsidRDefault="005A7E47">
            <w:r>
              <w:rPr>
                <w:sz w:val="20"/>
                <w:szCs w:val="20"/>
              </w:rPr>
              <w:t>CSV file not found or wrong path</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D6E55" w14:textId="77777777" w:rsidR="001D0346" w:rsidRDefault="005A7E47">
            <w:r>
              <w:rPr>
                <w:sz w:val="20"/>
                <w:szCs w:val="20"/>
              </w:rPr>
              <w:t>Select the correct _out.csv file from the sidebar</w:t>
            </w:r>
          </w:p>
        </w:tc>
      </w:tr>
    </w:tbl>
    <w:p w14:paraId="032D6E57" w14:textId="77777777" w:rsidR="001D0346" w:rsidRDefault="005A7E47">
      <w:pPr>
        <w:pStyle w:val="Heading2"/>
      </w:pPr>
      <w:bookmarkStart w:id="51" w:name="_Toc230185283"/>
      <w:r>
        <w:t>11.2  Tips for LOHS / Pump Trip Cases</w:t>
      </w:r>
      <w:bookmarkEnd w:id="51"/>
    </w:p>
    <w:p w14:paraId="032D6E58" w14:textId="77777777" w:rsidR="001D0346" w:rsidRDefault="005A7E47">
      <w:pPr>
        <w:pStyle w:val="ListParagraph"/>
        <w:numPr>
          <w:ilvl w:val="0"/>
          <w:numId w:val="2"/>
        </w:numPr>
      </w:pPr>
      <w:r>
        <w:t>Always set PORV_setpoint_kPa explicitly. The default of 22064 kPa (water critical point) effectively disables the PORV.</w:t>
      </w:r>
    </w:p>
    <w:p w14:paraId="032D6E59" w14:textId="77777777" w:rsidR="001D0346" w:rsidRDefault="005A7E47">
      <w:pPr>
        <w:pStyle w:val="ListParagraph"/>
        <w:numPr>
          <w:ilvl w:val="0"/>
          <w:numId w:val="2"/>
        </w:numPr>
      </w:pPr>
      <w:r>
        <w:t>Add a pressurizer model (pzr_area, pzr_height, pzr_level_init) to get physically meaningful pressure control and a pressurizer level output.</w:t>
      </w:r>
    </w:p>
    <w:p w14:paraId="032D6E5A" w14:textId="77777777" w:rsidR="001D0346" w:rsidRDefault="005A7E47">
      <w:pPr>
        <w:pStyle w:val="ListParagraph"/>
        <w:numPr>
          <w:ilvl w:val="0"/>
          <w:numId w:val="2"/>
        </w:numPr>
      </w:pPr>
      <w:r>
        <w:t>Set scram_on_PORV = 1 or trip_P_hi_kPa = PORV_setpoint_kPa to trigger a reactor scram when the PORV opens.</w:t>
      </w:r>
    </w:p>
    <w:p w14:paraId="032D6E5B" w14:textId="77777777" w:rsidR="001D0346" w:rsidRDefault="005A7E47">
      <w:pPr>
        <w:pStyle w:val="ListParagraph"/>
        <w:numPr>
          <w:ilvl w:val="0"/>
          <w:numId w:val="2"/>
        </w:numPr>
      </w:pPr>
      <w:r>
        <w:t>Set sg_nat_frac = 0.05 (default) for post-scram natural circulation. Increase to 0.10 for a more optimistic estimate.</w:t>
      </w:r>
    </w:p>
    <w:p w14:paraId="032D6E5C" w14:textId="77777777" w:rsidR="001D0346" w:rsidRDefault="005A7E47">
      <w:pPr>
        <w:pStyle w:val="ListParagraph"/>
        <w:numPr>
          <w:ilvl w:val="0"/>
          <w:numId w:val="2"/>
        </w:numPr>
      </w:pPr>
      <w:r>
        <w:t>Remove pzr_hold_kPa from Rev 2 input files.</w:t>
      </w:r>
    </w:p>
    <w:p w14:paraId="032D6E5D" w14:textId="77777777" w:rsidR="001D0346" w:rsidRDefault="005A7E47">
      <w:pPr>
        <w:pStyle w:val="Heading2"/>
      </w:pPr>
      <w:bookmarkStart w:id="52" w:name="_Toc230185284"/>
      <w:r>
        <w:t>11.3  Tips for LOCA Cases</w:t>
      </w:r>
      <w:bookmarkEnd w:id="52"/>
    </w:p>
    <w:p w14:paraId="032D6E5E" w14:textId="77777777" w:rsidR="001D0346" w:rsidRDefault="005A7E47">
      <w:pPr>
        <w:pStyle w:val="ListParagraph"/>
        <w:numPr>
          <w:ilvl w:val="0"/>
          <w:numId w:val="2"/>
        </w:numPr>
      </w:pPr>
      <w:r>
        <w:t>Use Slip_model = Fauske (default) for LOCA applications.</w:t>
      </w:r>
    </w:p>
    <w:p w14:paraId="032D6E5F" w14:textId="77777777" w:rsidR="001D0346" w:rsidRDefault="005A7E47">
      <w:pPr>
        <w:pStyle w:val="ListParagraph"/>
        <w:numPr>
          <w:ilvl w:val="0"/>
          <w:numId w:val="2"/>
        </w:numPr>
      </w:pPr>
      <w:r>
        <w:t>Set si_fill_threshold = 0.5 (default) for LOCA reflood. Set 1.0 to disable SI degradation for boron dilution cases.</w:t>
      </w:r>
    </w:p>
    <w:p w14:paraId="032D6E60" w14:textId="77777777" w:rsidR="001D0346" w:rsidRDefault="005A7E47">
      <w:pPr>
        <w:pStyle w:val="ListParagraph"/>
        <w:numPr>
          <w:ilvl w:val="0"/>
          <w:numId w:val="2"/>
        </w:numPr>
      </w:pPr>
      <w:r>
        <w:t>Set hpsi_mdot_rated and lpsi_mdot_rated to the design flow rates. Default is 0 (disabled).</w:t>
      </w:r>
    </w:p>
    <w:p w14:paraId="032D6E61" w14:textId="77777777" w:rsidR="001D0346" w:rsidRDefault="005A7E47">
      <w:pPr>
        <w:pStyle w:val="ListParagraph"/>
        <w:numPr>
          <w:ilvl w:val="0"/>
          <w:numId w:val="2"/>
        </w:numPr>
      </w:pPr>
      <w:r>
        <w:t>Set hpsi_p_shutoff_Pa and lpsi_p_shutoff_Pa to the pump shutoff heads if known.</w:t>
      </w:r>
    </w:p>
    <w:p w14:paraId="032D6E62" w14:textId="77777777" w:rsidR="001D0346" w:rsidRDefault="005A7E47">
      <w:r>
        <w:br w:type="page"/>
      </w:r>
    </w:p>
    <w:p w14:paraId="032D6E63" w14:textId="77777777" w:rsidR="001D0346" w:rsidRDefault="005A7E47">
      <w:pPr>
        <w:pStyle w:val="Heading1"/>
      </w:pPr>
      <w:bookmarkStart w:id="53" w:name="_Toc230185285"/>
      <w:r>
        <w:lastRenderedPageBreak/>
        <w:t>Appendix A — Quick Start Checklist</w:t>
      </w:r>
      <w:bookmarkEnd w:id="53"/>
    </w:p>
    <w:p w14:paraId="032D6E64" w14:textId="77777777" w:rsidR="001D0346" w:rsidRDefault="005A7E47">
      <w:r>
        <w:t>Use this checklist when setting up a new case:</w:t>
      </w:r>
    </w:p>
    <w:p w14:paraId="032D6E65" w14:textId="77777777" w:rsidR="001D0346" w:rsidRDefault="001D0346"/>
    <w:p w14:paraId="032D6E66" w14:textId="77777777" w:rsidR="001D0346" w:rsidRDefault="005A7E47">
      <w:r>
        <w:rPr>
          <w:b/>
          <w:bCs/>
        </w:rPr>
        <w:t>1. System definition:</w:t>
      </w:r>
    </w:p>
    <w:p w14:paraId="032D6E67" w14:textId="77777777" w:rsidR="001D0346" w:rsidRDefault="005A7E47">
      <w:pPr>
        <w:pStyle w:val="ListParagraph"/>
        <w:numPr>
          <w:ilvl w:val="0"/>
          <w:numId w:val="2"/>
        </w:numPr>
      </w:pPr>
      <w:r>
        <w:t>pressure_kPa: initial RCS pressure</w:t>
      </w:r>
    </w:p>
    <w:p w14:paraId="032D6E68" w14:textId="77777777" w:rsidR="001D0346" w:rsidRDefault="005A7E47">
      <w:pPr>
        <w:pStyle w:val="ListParagraph"/>
        <w:numPr>
          <w:ilvl w:val="0"/>
          <w:numId w:val="2"/>
        </w:numPr>
      </w:pPr>
      <w:r>
        <w:t>temp_core_exit: core outlet temperature</w:t>
      </w:r>
    </w:p>
    <w:p w14:paraId="032D6E69" w14:textId="77777777" w:rsidR="001D0346" w:rsidRDefault="005A7E47">
      <w:pPr>
        <w:pStyle w:val="ListParagraph"/>
        <w:numPr>
          <w:ilvl w:val="0"/>
          <w:numId w:val="2"/>
        </w:numPr>
      </w:pPr>
      <w:r>
        <w:t>total_power: rated thermal power [MW]</w:t>
      </w:r>
    </w:p>
    <w:p w14:paraId="032D6E6A" w14:textId="77777777" w:rsidR="001D0346" w:rsidRDefault="005A7E47">
      <w:pPr>
        <w:pStyle w:val="ListParagraph"/>
        <w:numPr>
          <w:ilvl w:val="0"/>
          <w:numId w:val="2"/>
        </w:numPr>
      </w:pPr>
      <w:r>
        <w:t>loop_vol_m3: additional loop volume (0 for default vessel geometry)</w:t>
      </w:r>
    </w:p>
    <w:p w14:paraId="032D6E6B" w14:textId="77777777" w:rsidR="001D0346" w:rsidRDefault="001D0346"/>
    <w:p w14:paraId="032D6E6C" w14:textId="77777777" w:rsidR="001D0346" w:rsidRDefault="005A7E47">
      <w:r>
        <w:rPr>
          <w:b/>
          <w:bCs/>
        </w:rPr>
        <w:t>2. Break / initiating event:</w:t>
      </w:r>
    </w:p>
    <w:p w14:paraId="032D6E6D" w14:textId="77777777" w:rsidR="001D0346" w:rsidRDefault="005A7E47">
      <w:pPr>
        <w:pStyle w:val="ListParagraph"/>
        <w:numPr>
          <w:ilvl w:val="0"/>
          <w:numId w:val="2"/>
        </w:numPr>
      </w:pPr>
      <w:r>
        <w:t>diameter_break: break diameter [m] (0 = no break)</w:t>
      </w:r>
    </w:p>
    <w:p w14:paraId="032D6E6E" w14:textId="77777777" w:rsidR="001D0346" w:rsidRDefault="005A7E47">
      <w:pPr>
        <w:pStyle w:val="ListParagraph"/>
        <w:numPr>
          <w:ilvl w:val="0"/>
          <w:numId w:val="2"/>
        </w:numPr>
      </w:pPr>
      <w:r>
        <w:t>t_break: break opening time [s] (0 = instant at simulation start)</w:t>
      </w:r>
    </w:p>
    <w:p w14:paraId="032D6E6F" w14:textId="77777777" w:rsidR="001D0346" w:rsidRDefault="005A7E47">
      <w:pPr>
        <w:pStyle w:val="ListParagraph"/>
        <w:numPr>
          <w:ilvl w:val="0"/>
          <w:numId w:val="2"/>
        </w:numPr>
      </w:pPr>
      <w:r>
        <w:t>pump_trip_time: RCP trip time [s] (None = no trip)</w:t>
      </w:r>
    </w:p>
    <w:p w14:paraId="032D6E70" w14:textId="77777777" w:rsidR="001D0346" w:rsidRDefault="001D0346"/>
    <w:p w14:paraId="032D6E71" w14:textId="77777777" w:rsidR="001D0346" w:rsidRDefault="005A7E47">
      <w:r>
        <w:rPr>
          <w:b/>
          <w:bCs/>
        </w:rPr>
        <w:t>3. PORV (if needed):</w:t>
      </w:r>
    </w:p>
    <w:p w14:paraId="032D6E72" w14:textId="77777777" w:rsidR="001D0346" w:rsidRDefault="005A7E47">
      <w:pPr>
        <w:pStyle w:val="ListParagraph"/>
        <w:numPr>
          <w:ilvl w:val="0"/>
          <w:numId w:val="2"/>
        </w:numPr>
      </w:pPr>
      <w:r>
        <w:t>PORV_setpoint_kPa: opening setpoint [kPa]</w:t>
      </w:r>
    </w:p>
    <w:p w14:paraId="032D6E73" w14:textId="77777777" w:rsidR="001D0346" w:rsidRDefault="005A7E47">
      <w:pPr>
        <w:pStyle w:val="ListParagraph"/>
        <w:numPr>
          <w:ilvl w:val="0"/>
          <w:numId w:val="2"/>
        </w:numPr>
      </w:pPr>
      <w:r>
        <w:t>PORV_area_m2: throat area [m²]</w:t>
      </w:r>
    </w:p>
    <w:p w14:paraId="032D6E74" w14:textId="77777777" w:rsidR="001D0346" w:rsidRDefault="005A7E47">
      <w:pPr>
        <w:pStyle w:val="ListParagraph"/>
        <w:numPr>
          <w:ilvl w:val="0"/>
          <w:numId w:val="2"/>
        </w:numPr>
      </w:pPr>
      <w:r>
        <w:t>Optional: PORV_reseat_kPa, PORV_tau_open, PORV_tau_close</w:t>
      </w:r>
    </w:p>
    <w:p w14:paraId="032D6E75" w14:textId="77777777" w:rsidR="001D0346" w:rsidRDefault="001D0346"/>
    <w:p w14:paraId="032D6E76" w14:textId="77777777" w:rsidR="001D0346" w:rsidRDefault="005A7E47">
      <w:r>
        <w:rPr>
          <w:b/>
          <w:bCs/>
        </w:rPr>
        <w:t>4. Pressurizer (if needed):</w:t>
      </w:r>
    </w:p>
    <w:p w14:paraId="032D6E77" w14:textId="77777777" w:rsidR="001D0346" w:rsidRDefault="005A7E47">
      <w:pPr>
        <w:pStyle w:val="ListParagraph"/>
        <w:numPr>
          <w:ilvl w:val="0"/>
          <w:numId w:val="2"/>
        </w:numPr>
      </w:pPr>
      <w:r>
        <w:t>pzr_area: cross-sectional area [m²]</w:t>
      </w:r>
    </w:p>
    <w:p w14:paraId="032D6E78" w14:textId="77777777" w:rsidR="001D0346" w:rsidRDefault="005A7E47">
      <w:pPr>
        <w:pStyle w:val="ListParagraph"/>
        <w:numPr>
          <w:ilvl w:val="0"/>
          <w:numId w:val="2"/>
        </w:numPr>
      </w:pPr>
      <w:r>
        <w:t>pzr_height: total height [m]</w:t>
      </w:r>
    </w:p>
    <w:p w14:paraId="032D6E79" w14:textId="77777777" w:rsidR="001D0346" w:rsidRDefault="005A7E47">
      <w:pPr>
        <w:pStyle w:val="ListParagraph"/>
        <w:numPr>
          <w:ilvl w:val="0"/>
          <w:numId w:val="2"/>
        </w:numPr>
      </w:pPr>
      <w:r>
        <w:t>pzr_level_init: initial level [m]</w:t>
      </w:r>
    </w:p>
    <w:p w14:paraId="032D6E7A" w14:textId="77777777" w:rsidR="001D0346" w:rsidRDefault="001D0346"/>
    <w:p w14:paraId="032D6E7B" w14:textId="77777777" w:rsidR="001D0346" w:rsidRDefault="005A7E47">
      <w:r>
        <w:rPr>
          <w:b/>
          <w:bCs/>
        </w:rPr>
        <w:t>5. Core:</w:t>
      </w:r>
    </w:p>
    <w:p w14:paraId="032D6E7C" w14:textId="77777777" w:rsidR="001D0346" w:rsidRDefault="005A7E47">
      <w:pPr>
        <w:pStyle w:val="ListParagraph"/>
        <w:numPr>
          <w:ilvl w:val="0"/>
          <w:numId w:val="2"/>
        </w:numPr>
      </w:pPr>
      <w:r>
        <w:t>core_flag = 1: enable core models</w:t>
      </w:r>
    </w:p>
    <w:p w14:paraId="032D6E7D" w14:textId="77777777" w:rsidR="001D0346" w:rsidRDefault="005A7E47">
      <w:pPr>
        <w:pStyle w:val="ListParagraph"/>
        <w:numPr>
          <w:ilvl w:val="0"/>
          <w:numId w:val="2"/>
        </w:numPr>
      </w:pPr>
      <w:r>
        <w:t>F_r, F_z: peaking factors</w:t>
      </w:r>
    </w:p>
    <w:p w14:paraId="032D6E7E" w14:textId="77777777" w:rsidR="001D0346" w:rsidRDefault="005A7E47">
      <w:pPr>
        <w:pStyle w:val="ListParagraph"/>
        <w:numPr>
          <w:ilvl w:val="0"/>
          <w:numId w:val="2"/>
        </w:numPr>
      </w:pPr>
      <w:r>
        <w:t>h_gap: fuel-clad gap conductance [W/m²K]</w:t>
      </w:r>
    </w:p>
    <w:p w14:paraId="032D6E7F" w14:textId="77777777" w:rsidR="001D0346" w:rsidRDefault="001D0346"/>
    <w:p w14:paraId="032D6E80" w14:textId="77777777" w:rsidR="001D0346" w:rsidRDefault="005A7E47">
      <w:r>
        <w:rPr>
          <w:b/>
          <w:bCs/>
        </w:rPr>
        <w:t>6. Protection system:</w:t>
      </w:r>
    </w:p>
    <w:p w14:paraId="032D6E81" w14:textId="77777777" w:rsidR="001D0346" w:rsidRDefault="005A7E47">
      <w:pPr>
        <w:pStyle w:val="ListParagraph"/>
        <w:numPr>
          <w:ilvl w:val="0"/>
          <w:numId w:val="2"/>
        </w:numPr>
      </w:pPr>
      <w:r>
        <w:t>trip_P_hi_kPa: high-pressure trip [kPa] (0 = disabled)</w:t>
      </w:r>
    </w:p>
    <w:p w14:paraId="032D6E82" w14:textId="77777777" w:rsidR="001D0346" w:rsidRDefault="005A7E47">
      <w:pPr>
        <w:pStyle w:val="ListParagraph"/>
        <w:numPr>
          <w:ilvl w:val="0"/>
          <w:numId w:val="2"/>
        </w:numPr>
      </w:pPr>
      <w:r>
        <w:t>trip_delay: signal processing delay [s] (default 1.5)</w:t>
      </w:r>
    </w:p>
    <w:p w14:paraId="032D6E83" w14:textId="77777777" w:rsidR="001D0346" w:rsidRDefault="005A7E47">
      <w:pPr>
        <w:pStyle w:val="ListParagraph"/>
        <w:numPr>
          <w:ilvl w:val="0"/>
          <w:numId w:val="2"/>
        </w:numPr>
      </w:pPr>
      <w:r>
        <w:t>trip_rod_worth_pcm: scram worth [pcm] (default -15000)</w:t>
      </w:r>
    </w:p>
    <w:p w14:paraId="032D6E84" w14:textId="77777777" w:rsidR="001D0346" w:rsidRDefault="001D0346"/>
    <w:p w14:paraId="032D6E85" w14:textId="77777777" w:rsidR="001D0346" w:rsidRDefault="005A7E47">
      <w:r>
        <w:rPr>
          <w:b/>
          <w:bCs/>
        </w:rPr>
        <w:t>7. ECCS:</w:t>
      </w:r>
    </w:p>
    <w:p w14:paraId="032D6E86" w14:textId="77777777" w:rsidR="001D0346" w:rsidRDefault="005A7E47">
      <w:pPr>
        <w:pStyle w:val="ListParagraph"/>
        <w:numPr>
          <w:ilvl w:val="0"/>
          <w:numId w:val="2"/>
        </w:numPr>
      </w:pPr>
      <w:r>
        <w:t>hpsi_mdot_rated, lpsi_mdot_rated: HPSI/LPSI rated flows [kg/s]</w:t>
      </w:r>
    </w:p>
    <w:p w14:paraId="032D6E87" w14:textId="77777777" w:rsidR="001D0346" w:rsidRDefault="001D0346"/>
    <w:p w14:paraId="032D6E88" w14:textId="77777777" w:rsidR="001D0346" w:rsidRDefault="005A7E47">
      <w:r>
        <w:rPr>
          <w:b/>
          <w:bCs/>
        </w:rPr>
        <w:t>8. Dose (if risk assessment needed):</w:t>
      </w:r>
    </w:p>
    <w:p w14:paraId="032D6E89" w14:textId="77777777" w:rsidR="001D0346" w:rsidRDefault="005A7E47">
      <w:pPr>
        <w:pStyle w:val="ListParagraph"/>
        <w:numPr>
          <w:ilvl w:val="0"/>
          <w:numId w:val="2"/>
        </w:numPr>
      </w:pPr>
      <w:r>
        <w:t>nbt_containment_volume_ft3, nbt_leak_rate_frac_per_day, nbt_distance_eab_m</w:t>
      </w:r>
    </w:p>
    <w:p w14:paraId="032D6E8A" w14:textId="77777777" w:rsidR="001D0346" w:rsidRDefault="005A7E47">
      <w:r>
        <w:br w:type="page"/>
      </w:r>
    </w:p>
    <w:p w14:paraId="032D6E8B" w14:textId="1B907FB4" w:rsidR="001D0346" w:rsidRDefault="005A7E47">
      <w:r>
        <w:rPr>
          <w:b/>
        </w:rPr>
        <w:lastRenderedPageBreak/>
        <w:t>Additional Severe Accident Features</w:t>
      </w:r>
    </w:p>
    <w:p w14:paraId="032D6E8C" w14:textId="117FE8F8" w:rsidR="001D0346" w:rsidRDefault="005A7E47">
      <w:r>
        <w:t>FLARE supports extended severe accident dry-core continuation runs beyond vessel boiloff.</w:t>
      </w:r>
    </w:p>
    <w:p w14:paraId="032D6E8D" w14:textId="77777777" w:rsidR="001D0346" w:rsidRDefault="005A7E47">
      <w:r>
        <w:t>The parameter dry_core_trigger_level_m activates dry-core heat transfer below a user-defined vessel level while preserving hydraulic evolution.</w:t>
      </w:r>
    </w:p>
    <w:p w14:paraId="032D6E8E" w14:textId="77777777" w:rsidR="001D0346" w:rsidRDefault="005A7E47">
      <w:r>
        <w:t>The Results tab now includes Zircaloy oxidation and hydrogen generation plots when oxidation occurs.</w:t>
      </w:r>
    </w:p>
    <w:p w14:paraId="032D6E8F" w14:textId="77777777" w:rsidR="001D0346" w:rsidRDefault="005A7E47">
      <w:r>
        <w:t>The hydrogen-generation metric tile now displays both actual hydrogen generation and the hypothetical full-core cladding reaction value.</w:t>
      </w:r>
    </w:p>
    <w:p w14:paraId="032D6E90" w14:textId="77777777" w:rsidR="001D0346" w:rsidRDefault="005A7E47">
      <w:r>
        <w:t>Rod failure outputs in the CSV are cumulative and no longer decrease after cooldown.</w:t>
      </w:r>
    </w:p>
    <w:p w14:paraId="032D6E91" w14:textId="77777777" w:rsidR="001D0346" w:rsidRDefault="005A7E47">
      <w:r>
        <w:rPr>
          <w:b/>
        </w:rPr>
        <w:t>New / Updated Output Columns</w:t>
      </w:r>
    </w:p>
    <w:tbl>
      <w:tblPr>
        <w:tblW w:w="0" w:type="auto"/>
        <w:tblCellMar>
          <w:left w:w="10" w:type="dxa"/>
          <w:right w:w="10" w:type="dxa"/>
        </w:tblCellMar>
        <w:tblLook w:val="04A0" w:firstRow="1" w:lastRow="0" w:firstColumn="1" w:lastColumn="0" w:noHBand="0" w:noVBand="1"/>
      </w:tblPr>
      <w:tblGrid>
        <w:gridCol w:w="3120"/>
        <w:gridCol w:w="3120"/>
        <w:gridCol w:w="3120"/>
      </w:tblGrid>
      <w:tr w:rsidR="001D0346" w14:paraId="032D6E95" w14:textId="77777777">
        <w:tc>
          <w:tcPr>
            <w:tcW w:w="3120" w:type="dxa"/>
          </w:tcPr>
          <w:p w14:paraId="032D6E92" w14:textId="77777777" w:rsidR="001D0346" w:rsidRDefault="005A7E47">
            <w:r>
              <w:t>Column</w:t>
            </w:r>
          </w:p>
        </w:tc>
        <w:tc>
          <w:tcPr>
            <w:tcW w:w="3120" w:type="dxa"/>
          </w:tcPr>
          <w:p w14:paraId="032D6E93" w14:textId="77777777" w:rsidR="001D0346" w:rsidRDefault="005A7E47">
            <w:r>
              <w:t>Units</w:t>
            </w:r>
          </w:p>
        </w:tc>
        <w:tc>
          <w:tcPr>
            <w:tcW w:w="3120" w:type="dxa"/>
          </w:tcPr>
          <w:p w14:paraId="032D6E94" w14:textId="77777777" w:rsidR="001D0346" w:rsidRDefault="005A7E47">
            <w:r>
              <w:t>Description</w:t>
            </w:r>
          </w:p>
        </w:tc>
      </w:tr>
      <w:tr w:rsidR="001D0346" w14:paraId="032D6E99" w14:textId="77777777">
        <w:tc>
          <w:tcPr>
            <w:tcW w:w="3120" w:type="dxa"/>
          </w:tcPr>
          <w:p w14:paraId="032D6E96" w14:textId="77777777" w:rsidR="001D0346" w:rsidRDefault="005A7E47">
            <w:r>
              <w:t>H2 Full Core Cladding Reaction (kg)</w:t>
            </w:r>
          </w:p>
        </w:tc>
        <w:tc>
          <w:tcPr>
            <w:tcW w:w="3120" w:type="dxa"/>
          </w:tcPr>
          <w:p w14:paraId="032D6E97" w14:textId="77777777" w:rsidR="001D0346" w:rsidRDefault="005A7E47">
            <w:r>
              <w:t>kg</w:t>
            </w:r>
          </w:p>
        </w:tc>
        <w:tc>
          <w:tcPr>
            <w:tcW w:w="3120" w:type="dxa"/>
          </w:tcPr>
          <w:p w14:paraId="032D6E98" w14:textId="77777777" w:rsidR="001D0346" w:rsidRDefault="005A7E47">
            <w:r>
              <w:t>Hypothetical hydrogen generation if all core cladding reacts.</w:t>
            </w:r>
          </w:p>
        </w:tc>
      </w:tr>
      <w:tr w:rsidR="001D0346" w14:paraId="032D6E9D" w14:textId="77777777">
        <w:tc>
          <w:tcPr>
            <w:tcW w:w="3120" w:type="dxa"/>
          </w:tcPr>
          <w:p w14:paraId="032D6E9A" w14:textId="77777777" w:rsidR="001D0346" w:rsidRDefault="005A7E47">
            <w:r>
              <w:t>Zr Oxidation Hot Pin ECR (%)</w:t>
            </w:r>
          </w:p>
        </w:tc>
        <w:tc>
          <w:tcPr>
            <w:tcW w:w="3120" w:type="dxa"/>
          </w:tcPr>
          <w:p w14:paraId="032D6E9B" w14:textId="77777777" w:rsidR="001D0346" w:rsidRDefault="005A7E47">
            <w:r>
              <w:t>%</w:t>
            </w:r>
          </w:p>
        </w:tc>
        <w:tc>
          <w:tcPr>
            <w:tcW w:w="3120" w:type="dxa"/>
          </w:tcPr>
          <w:p w14:paraId="032D6E9C" w14:textId="77777777" w:rsidR="001D0346" w:rsidRDefault="005A7E47">
            <w:r>
              <w:t>Peak hot-pin ECR, capped at 100%.</w:t>
            </w:r>
          </w:p>
        </w:tc>
      </w:tr>
      <w:tr w:rsidR="001D0346" w14:paraId="032D6EA1" w14:textId="77777777">
        <w:tc>
          <w:tcPr>
            <w:tcW w:w="3120" w:type="dxa"/>
          </w:tcPr>
          <w:p w14:paraId="032D6E9E" w14:textId="77777777" w:rsidR="001D0346" w:rsidRDefault="005A7E47">
            <w:r>
              <w:t>Zr Oxidizing Rods (est.)</w:t>
            </w:r>
          </w:p>
        </w:tc>
        <w:tc>
          <w:tcPr>
            <w:tcW w:w="3120" w:type="dxa"/>
          </w:tcPr>
          <w:p w14:paraId="032D6E9F" w14:textId="77777777" w:rsidR="001D0346" w:rsidRDefault="005A7E47">
            <w:r>
              <w:t>-</w:t>
            </w:r>
          </w:p>
        </w:tc>
        <w:tc>
          <w:tcPr>
            <w:tcW w:w="3120" w:type="dxa"/>
          </w:tcPr>
          <w:p w14:paraId="032D6EA0" w14:textId="77777777" w:rsidR="001D0346" w:rsidRDefault="005A7E47">
            <w:r>
              <w:t>Cumulative oxidizing rod count.</w:t>
            </w:r>
          </w:p>
        </w:tc>
      </w:tr>
    </w:tbl>
    <w:p w14:paraId="032D6EA2" w14:textId="77777777" w:rsidR="001D0346" w:rsidRDefault="005A7E47">
      <w:r>
        <w:rPr>
          <w:b/>
        </w:rPr>
        <w:t>Recommended Severe Accident Inputs</w:t>
      </w:r>
    </w:p>
    <w:p w14:paraId="032D6EA3" w14:textId="77777777" w:rsidR="001D0346" w:rsidRDefault="005A7E47">
      <w:r>
        <w:t>dry_core_trigger_level_m = 2.0</w:t>
        <w:br/>
        <w:t>dry_core_htc_W_m2K = 5.0</w:t>
        <w:br/>
        <w:t>dry_core_emissivity = 0.8</w:t>
      </w:r>
    </w:p>
    <w:p w14:paraId="032D6EA4" w14:textId="77777777" w:rsidR="001D0346" w:rsidRDefault="005A7E47">
      <w:r>
        <w:br w:type="page"/>
      </w:r>
    </w:p>
    <w:p w14:paraId="032D6EA5" w14:textId="77777777" w:rsidR="001D0346" w:rsidRDefault="005A7E47">
      <w:pPr>
        <w:spacing w:before="240" w:after="120"/>
      </w:pPr>
      <w:r>
        <w:rPr>
          <w:b/>
          <w:sz w:val="32"/>
        </w:rPr>
        <w:lastRenderedPageBreak/>
        <w:t>Revision 4 — Worker-Based Execution and Source-Term Updates</w:t>
      </w:r>
    </w:p>
    <w:p w14:paraId="032D6EA6" w14:textId="77777777" w:rsidR="001D0346" w:rsidRDefault="005A7E47">
      <w:r>
        <w:t>Revision 4 documents operational and model-interface changes introduced after the original Revision 3 manuals. These updates are intended to make long-running FLARE calculations more robust, particularly when the browser connection is interrupted or when the FLARE folder is synchronized by OneDrive.</w:t>
      </w:r>
    </w:p>
    <w:p w14:paraId="032D6EA7" w14:textId="77777777" w:rsidR="001D0346" w:rsidRDefault="005A7E47">
      <w:pPr>
        <w:spacing w:before="200" w:after="80"/>
      </w:pPr>
      <w:r>
        <w:rPr>
          <w:b/>
          <w:sz w:val="26"/>
        </w:rPr>
        <w:t>12.1  FLARE Home and API Key Storage</w:t>
      </w:r>
    </w:p>
    <w:p w14:paraId="032D6EA8" w14:textId="77777777" w:rsidR="001D0346" w:rsidRDefault="005A7E47">
      <w:r>
        <w:t>The FLARE Home page now supports saving the Anthropic API key to flare_config.txt from the user interface. The file uses the same configuration format recognized by the PWR Simulator and FLARE Assistant:</w:t>
      </w:r>
    </w:p>
    <w:p w14:paraId="032D6EA9" w14:textId="77777777" w:rsidR="001D0346" w:rsidRDefault="005A7E47">
      <w:r>
        <w:t>ANTHROPIC_API_KEY = sk-ant-...</w:t>
      </w:r>
    </w:p>
    <w:p w14:paraId="032D6EAA" w14:textId="77777777" w:rsidR="001D0346" w:rsidRDefault="005A7E47">
      <w:r>
        <w:t>ANTHROPIC_MODEL = claude-sonnet-4-6   # optional</w:t>
      </w:r>
    </w:p>
    <w:p w14:paraId="032D6EAB" w14:textId="77777777" w:rsidR="001D0346" w:rsidRDefault="005A7E47">
      <w:r>
        <w:t>The PWR Simulator also checks the active Streamlit session for a key entered on the Home page. A saved key is still recommended because it survives browser refreshes and application restarts.</w:t>
      </w:r>
    </w:p>
    <w:p w14:paraId="032D6EAC" w14:textId="77777777" w:rsidR="001D0346" w:rsidRDefault="005A7E47">
      <w:pPr>
        <w:spacing w:before="200" w:after="80"/>
      </w:pPr>
      <w:r>
        <w:rPr>
          <w:b/>
          <w:sz w:val="26"/>
        </w:rPr>
        <w:t>12.2  PWR Simulator Updates</w:t>
      </w:r>
    </w:p>
    <w:p w14:paraId="032D6EAD" w14:textId="77777777" w:rsidR="001D0346" w:rsidRDefault="005A7E47">
      <w:pPr>
        <w:ind w:left="360" w:hanging="216"/>
      </w:pPr>
      <w:r>
        <w:rPr>
          <w:b/>
        </w:rPr>
        <w:t xml:space="preserve">• </w:t>
      </w:r>
      <w:r>
        <w:t>The AI Event Narrative expander now defaults to expanded.</w:t>
      </w:r>
    </w:p>
    <w:p w14:paraId="032D6EAE" w14:textId="77777777" w:rsidR="001D0346" w:rsidRDefault="005A7E47">
      <w:pPr>
        <w:ind w:left="360" w:hanging="216"/>
      </w:pPr>
      <w:r>
        <w:rPr>
          <w:b/>
        </w:rPr>
        <w:t xml:space="preserve">• </w:t>
      </w:r>
      <w:r>
        <w:t>The Build tables only path generates the Sequence of Events and Initial Conditions / Final State tables without calling the API. The Initial Conditions / Final State table is displayed only for this tables-only path.</w:t>
      </w:r>
    </w:p>
    <w:p w14:paraId="032D6EAF" w14:textId="77777777" w:rsidR="001D0346" w:rsidRDefault="005A7E47">
      <w:pPr>
        <w:ind w:left="360" w:hanging="216"/>
      </w:pPr>
      <w:r>
        <w:rPr>
          <w:b/>
        </w:rPr>
        <w:t xml:space="preserve">• </w:t>
      </w:r>
      <w:r>
        <w:t>The Source Term block now displays the configured source-term option. When licensing-auto is selected, the block reports the applied source-term model when that metadata is available in the output workbook.</w:t>
      </w:r>
    </w:p>
    <w:p w14:paraId="032D6EB0" w14:textId="77777777" w:rsidR="001D0346" w:rsidRDefault="005A7E47">
      <w:pPr>
        <w:ind w:left="360" w:hanging="216"/>
      </w:pPr>
      <w:r>
        <w:rPr>
          <w:b/>
        </w:rPr>
        <w:t xml:space="preserve">• </w:t>
      </w:r>
      <w:r>
        <w:t>Accumulator Liquid Level is plotted as Fig. 8. The prior Accumulator &amp; SI / CVCS Flow Rate plot is now Fig. 9, and all downstream figure numbers are shifted accordingly.</w:t>
      </w:r>
    </w:p>
    <w:p w14:paraId="032D6EB1" w14:textId="77777777" w:rsidR="001D0346" w:rsidRDefault="005A7E47">
      <w:pPr>
        <w:ind w:left="360" w:hanging="216"/>
      </w:pPr>
      <w:r>
        <w:rPr>
          <w:b/>
        </w:rPr>
        <w:t xml:space="preserve">• </w:t>
      </w:r>
      <w:r>
        <w:t>The Peak Power result tile can be combined with the SG primary-flow capacity limit. The tile is green when Max Power is below the SG flow-capacity limit, yellow when Max Power is between 1.0 and 1.2 times the limit, and red when Max Power exceeds 1.2 times the limit.</w:t>
      </w:r>
    </w:p>
    <w:p w14:paraId="032D6EB2" w14:textId="77777777" w:rsidR="001D0346" w:rsidRDefault="005A7E47">
      <w:pPr>
        <w:ind w:left="360" w:hanging="216"/>
      </w:pPr>
      <w:r>
        <w:rPr>
          <w:b/>
        </w:rPr>
        <w:t xml:space="preserve">• </w:t>
      </w:r>
      <w:r>
        <w:t>The Run All Cases command in the sidebar launches a durable worker process and writes each case to its ordinary sim_&lt;case&gt;_&lt;timestamp&gt; folder rather than to a shared aggregate output folder.</w:t>
      </w:r>
    </w:p>
    <w:p w14:paraId="032D6EB3" w14:textId="77777777" w:rsidR="001D0346" w:rsidRDefault="005A7E47">
      <w:r>
        <w:t>The Run All Cases worker is resilient to browser disconnects. Progress is recorded in a hidden control folder and can be monitored by the UI after reconnecting. The worker supports an Abort command that terminates the active child process and records the aborted status.</w:t>
      </w:r>
    </w:p>
    <w:p w14:paraId="032D6EB4" w14:textId="77777777" w:rsidR="001D0346" w:rsidRDefault="005A7E47">
      <w:pPr>
        <w:spacing w:before="200" w:after="80"/>
      </w:pPr>
      <w:r>
        <w:rPr>
          <w:b/>
          <w:sz w:val="26"/>
        </w:rPr>
        <w:t>12.3  Risk Assessment Updates</w:t>
      </w:r>
    </w:p>
    <w:p w14:paraId="032D6EB5" w14:textId="77777777" w:rsidR="001D0346" w:rsidRDefault="005A7E47">
      <w:r>
        <w:t>The Risk Assessment tool now launches flare_risk_worker.py as an independent worker process. The UI displays progress by polling a persistent status file rather than relying on Streamlit session variables. This means the risk run can continue if the browser tab disconnects.</w:t>
      </w:r>
    </w:p>
    <w:p w14:paraId="032D6EB6" w14:textId="77777777" w:rsidR="001D0346" w:rsidRDefault="005A7E47">
      <w:pPr>
        <w:ind w:left="360" w:hanging="216"/>
      </w:pPr>
      <w:r>
        <w:rPr>
          <w:b/>
        </w:rPr>
        <w:t xml:space="preserve">• </w:t>
      </w:r>
      <w:r>
        <w:t>A live per-case console log is written for each simulation and can be viewed in the UI while the case is running.</w:t>
      </w:r>
    </w:p>
    <w:p w14:paraId="032D6EB7" w14:textId="77777777" w:rsidR="001D0346" w:rsidRDefault="005A7E47">
      <w:pPr>
        <w:ind w:left="360" w:hanging="216"/>
      </w:pPr>
      <w:r>
        <w:rPr>
          <w:b/>
        </w:rPr>
        <w:t xml:space="preserve">• </w:t>
      </w:r>
      <w:r>
        <w:t>The Abort Risk Run button writes an abort request and, on Windows, terminates the worker and active child process tree.</w:t>
      </w:r>
    </w:p>
    <w:p w14:paraId="032D6EB8" w14:textId="77777777" w:rsidR="001D0346" w:rsidRDefault="005A7E47">
      <w:pPr>
        <w:ind w:left="360" w:hanging="216"/>
      </w:pPr>
      <w:r>
        <w:rPr>
          <w:b/>
        </w:rPr>
        <w:t xml:space="preserve">• </w:t>
      </w:r>
      <w:r>
        <w:t>Status-file updates are hardened for OneDrive and Windows file-lock behavior using unique temporary files, retries, and fallback direct writes.</w:t>
      </w:r>
    </w:p>
    <w:p w14:paraId="032D6EB9" w14:textId="77777777" w:rsidR="001D0346" w:rsidRDefault="005A7E47">
      <w:pPr>
        <w:ind w:left="360" w:hanging="216"/>
      </w:pPr>
      <w:r>
        <w:rPr>
          <w:b/>
        </w:rPr>
        <w:lastRenderedPageBreak/>
        <w:t xml:space="preserve">• </w:t>
      </w:r>
      <w:r>
        <w:t>Previous-run loading remains available and reads completed risk folders from disk.</w:t>
      </w:r>
    </w:p>
    <w:p w14:paraId="032D6EBA" w14:textId="77777777" w:rsidR="001D0346" w:rsidRDefault="005A7E47">
      <w:pPr>
        <w:ind w:left="360" w:hanging="216"/>
      </w:pPr>
      <w:r>
        <w:rPr>
          <w:b/>
        </w:rPr>
        <w:t xml:space="preserve">• </w:t>
      </w:r>
      <w:r>
        <w:t>The dose used in the F-C plot and summary tables is now the sum of the accident EAB TEDE from the Dose sheet and the EAB TEDE from the Iodine Spike sheet.</w:t>
      </w:r>
    </w:p>
    <w:tbl>
      <w:tblPr>
        <w:tblW w:w="0" w:type="auto"/>
        <w:jc w:val="center"/>
        <w:tblCellMar>
          <w:left w:w="10" w:type="dxa"/>
          <w:right w:w="10" w:type="dxa"/>
        </w:tblCellMar>
        <w:tblLook w:val="04A0" w:firstRow="1" w:lastRow="0" w:firstColumn="1" w:lastColumn="0" w:noHBand="0" w:noVBand="1"/>
      </w:tblPr>
      <w:tblGrid>
        <w:gridCol w:w="4680"/>
        <w:gridCol w:w="4680"/>
      </w:tblGrid>
      <w:tr w:rsidR="001D0346" w14:paraId="032D6EBD" w14:textId="77777777">
        <w:trPr>
          <w:jc w:val="center"/>
        </w:trPr>
        <w:tc>
          <w:tcPr>
            <w:tcW w:w="4680" w:type="dxa"/>
          </w:tcPr>
          <w:p w14:paraId="032D6EBB" w14:textId="77777777" w:rsidR="001D0346" w:rsidRDefault="005A7E47">
            <w:r>
              <w:rPr>
                <w:b/>
                <w:sz w:val="18"/>
              </w:rPr>
              <w:t>Risk result field</w:t>
            </w:r>
          </w:p>
        </w:tc>
        <w:tc>
          <w:tcPr>
            <w:tcW w:w="4680" w:type="dxa"/>
          </w:tcPr>
          <w:p w14:paraId="032D6EBC" w14:textId="77777777" w:rsidR="001D0346" w:rsidRDefault="005A7E47">
            <w:r>
              <w:rPr>
                <w:b/>
                <w:sz w:val="18"/>
              </w:rPr>
              <w:t>Meaning</w:t>
            </w:r>
          </w:p>
        </w:tc>
      </w:tr>
      <w:tr w:rsidR="001D0346" w14:paraId="032D6EC0" w14:textId="77777777">
        <w:trPr>
          <w:jc w:val="center"/>
        </w:trPr>
        <w:tc>
          <w:tcPr>
            <w:tcW w:w="4680" w:type="dxa"/>
          </w:tcPr>
          <w:p w14:paraId="032D6EBE" w14:textId="77777777" w:rsidR="001D0346" w:rsidRDefault="005A7E47">
            <w:r>
              <w:rPr>
                <w:sz w:val="18"/>
              </w:rPr>
              <w:t>EAB TEDE Total (rem)</w:t>
            </w:r>
          </w:p>
        </w:tc>
        <w:tc>
          <w:tcPr>
            <w:tcW w:w="4680" w:type="dxa"/>
          </w:tcPr>
          <w:p w14:paraId="032D6EBF" w14:textId="77777777" w:rsidR="001D0346" w:rsidRDefault="005A7E47">
            <w:r>
              <w:rPr>
                <w:sz w:val="18"/>
              </w:rPr>
              <w:t>Total dose used in the F-C chart: accident EAB TEDE plus iodine-spike EAB TEDE.</w:t>
            </w:r>
          </w:p>
        </w:tc>
      </w:tr>
      <w:tr w:rsidR="001D0346" w14:paraId="032D6EC3" w14:textId="77777777">
        <w:trPr>
          <w:jc w:val="center"/>
        </w:trPr>
        <w:tc>
          <w:tcPr>
            <w:tcW w:w="4680" w:type="dxa"/>
          </w:tcPr>
          <w:p w14:paraId="032D6EC1" w14:textId="77777777" w:rsidR="001D0346" w:rsidRDefault="005A7E47">
            <w:r>
              <w:rPr>
                <w:sz w:val="18"/>
              </w:rPr>
              <w:t>Accident EAB TEDE (rem)</w:t>
            </w:r>
          </w:p>
        </w:tc>
        <w:tc>
          <w:tcPr>
            <w:tcW w:w="4680" w:type="dxa"/>
          </w:tcPr>
          <w:p w14:paraId="032D6EC2" w14:textId="77777777" w:rsidR="001D0346" w:rsidRDefault="005A7E47">
            <w:r>
              <w:rPr>
                <w:sz w:val="18"/>
              </w:rPr>
              <w:t>EAB dose from the Dose sheet of the output workbook.</w:t>
            </w:r>
          </w:p>
        </w:tc>
      </w:tr>
      <w:tr w:rsidR="001D0346" w14:paraId="032D6EC6" w14:textId="77777777">
        <w:trPr>
          <w:jc w:val="center"/>
        </w:trPr>
        <w:tc>
          <w:tcPr>
            <w:tcW w:w="4680" w:type="dxa"/>
          </w:tcPr>
          <w:p w14:paraId="032D6EC4" w14:textId="77777777" w:rsidR="001D0346" w:rsidRDefault="005A7E47">
            <w:r>
              <w:rPr>
                <w:sz w:val="18"/>
              </w:rPr>
              <w:t>Iodine Spike EAB TEDE (rem)</w:t>
            </w:r>
          </w:p>
        </w:tc>
        <w:tc>
          <w:tcPr>
            <w:tcW w:w="4680" w:type="dxa"/>
          </w:tcPr>
          <w:p w14:paraId="032D6EC5" w14:textId="77777777" w:rsidR="001D0346" w:rsidRDefault="005A7E47">
            <w:r>
              <w:rPr>
                <w:sz w:val="18"/>
              </w:rPr>
              <w:t>EAB dose from the Iodine Spike sheet representing pre-existing coolant activity.</w:t>
            </w:r>
          </w:p>
        </w:tc>
      </w:tr>
    </w:tbl>
    <w:p w14:paraId="032D6EC7" w14:textId="77777777" w:rsidR="001D0346" w:rsidRDefault="005A7E47">
      <w:r>
        <w:t>Table 12-1. Risk dose fields used in Revision 4.</w:t>
      </w:r>
    </w:p>
    <w:p w14:paraId="032D6EC8" w14:textId="77777777" w:rsidR="001D0346" w:rsidRDefault="005A7E47">
      <w:pPr>
        <w:spacing w:before="200" w:after="80"/>
      </w:pPr>
      <w:r>
        <w:rPr>
          <w:b/>
          <w:sz w:val="26"/>
        </w:rPr>
        <w:t>12.4  Uncertainty Analysis Updates</w:t>
      </w:r>
    </w:p>
    <w:p w14:paraId="032D6EC9" w14:textId="77777777" w:rsidR="001D0346" w:rsidRDefault="005A7E47">
      <w:r>
        <w:t>The Uncertainty Analysis tool now uses flare_ua_worker.py for the Monte Carlo execution loop. The UI launches the worker, polls ua_status.json, and can reconnect to an active or completed run folder. This avoids losing a long UA run when the browser disconnects.</w:t>
      </w:r>
    </w:p>
    <w:p w14:paraId="032D6ECA" w14:textId="77777777" w:rsidR="001D0346" w:rsidRDefault="005A7E47">
      <w:pPr>
        <w:ind w:left="360" w:hanging="216"/>
      </w:pPr>
      <w:r>
        <w:rPr>
          <w:b/>
        </w:rPr>
        <w:t xml:space="preserve">• </w:t>
      </w:r>
      <w:r>
        <w:t>The UA worker writes partial results after each completed sample.</w:t>
      </w:r>
    </w:p>
    <w:p w14:paraId="032D6ECB" w14:textId="77777777" w:rsidR="001D0346" w:rsidRDefault="005A7E47">
      <w:pPr>
        <w:ind w:left="360" w:hanging="216"/>
      </w:pPr>
      <w:r>
        <w:rPr>
          <w:b/>
        </w:rPr>
        <w:t xml:space="preserve">• </w:t>
      </w:r>
      <w:r>
        <w:t>Per-sample console logs are written to the UA run folder.</w:t>
      </w:r>
    </w:p>
    <w:p w14:paraId="032D6ECC" w14:textId="77777777" w:rsidR="001D0346" w:rsidRDefault="005A7E47">
      <w:pPr>
        <w:ind w:left="360" w:hanging="216"/>
      </w:pPr>
      <w:r>
        <w:rPr>
          <w:b/>
        </w:rPr>
        <w:t xml:space="preserve">• </w:t>
      </w:r>
      <w:r>
        <w:t>Abort support is provided through an abort-request file and process-tree termination.</w:t>
      </w:r>
    </w:p>
    <w:p w14:paraId="032D6ECD" w14:textId="77777777" w:rsidR="001D0346" w:rsidRDefault="005A7E47">
      <w:pPr>
        <w:ind w:left="360" w:hanging="216"/>
      </w:pPr>
      <w:r>
        <w:rPr>
          <w:b/>
        </w:rPr>
        <w:t xml:space="preserve">• </w:t>
      </w:r>
      <w:r>
        <w:t>The worker snapshots the base Excel input file before modifying it, allowing the user to keep the original input workbook open in Excel.</w:t>
      </w:r>
    </w:p>
    <w:p w14:paraId="032D6ECE" w14:textId="77777777" w:rsidR="001D0346" w:rsidRDefault="005A7E47">
      <w:pPr>
        <w:ind w:left="360" w:hanging="216"/>
      </w:pPr>
      <w:r>
        <w:rPr>
          <w:b/>
        </w:rPr>
        <w:t xml:space="preserve">• </w:t>
      </w:r>
      <w:r>
        <w:t>Generated ua_&lt;case&gt;_&lt;sample&gt;_in.csv files are moved into the UA run folder along with the corresponding input workbook and outputs.</w:t>
      </w:r>
    </w:p>
    <w:p w14:paraId="032D6ECF" w14:textId="77777777" w:rsidR="001D0346" w:rsidRDefault="005A7E47">
      <w:pPr>
        <w:ind w:left="360" w:hanging="216"/>
      </w:pPr>
      <w:r>
        <w:rPr>
          <w:b/>
        </w:rPr>
        <w:t xml:space="preserve">• </w:t>
      </w:r>
      <w:r>
        <w:t>The Results tab restores scatter plots, CDF plots, and Pearson/tornado rankings for worker-produced runs.</w:t>
      </w:r>
    </w:p>
    <w:p w14:paraId="032D6ED0" w14:textId="77777777" w:rsidR="001D0346" w:rsidRDefault="005A7E47">
      <w:r>
        <w:t>The sidebar list of sampled variables is now loaded from flare_ua_variables.json. This allows the sampling catalogue to be edited without modifying Python code. If the JSON file is missing, the UI can recreate it from the built-in defaults. If the JSON is malformed, the UI falls back to the built-in catalogue and reports a warning.</w:t>
      </w:r>
    </w:p>
    <w:tbl>
      <w:tblPr>
        <w:tblW w:w="0" w:type="auto"/>
        <w:jc w:val="center"/>
        <w:tblCellMar>
          <w:left w:w="10" w:type="dxa"/>
          <w:right w:w="10" w:type="dxa"/>
        </w:tblCellMar>
        <w:tblLook w:val="04A0" w:firstRow="1" w:lastRow="0" w:firstColumn="1" w:lastColumn="0" w:noHBand="0" w:noVBand="1"/>
      </w:tblPr>
      <w:tblGrid>
        <w:gridCol w:w="4680"/>
        <w:gridCol w:w="4680"/>
      </w:tblGrid>
      <w:tr w:rsidR="001D0346" w14:paraId="032D6ED3" w14:textId="77777777">
        <w:trPr>
          <w:jc w:val="center"/>
        </w:trPr>
        <w:tc>
          <w:tcPr>
            <w:tcW w:w="4680" w:type="dxa"/>
          </w:tcPr>
          <w:p w14:paraId="032D6ED1" w14:textId="77777777" w:rsidR="001D0346" w:rsidRDefault="005A7E47">
            <w:r>
              <w:rPr>
                <w:b/>
                <w:sz w:val="18"/>
              </w:rPr>
              <w:t>JSON key</w:t>
            </w:r>
          </w:p>
        </w:tc>
        <w:tc>
          <w:tcPr>
            <w:tcW w:w="4680" w:type="dxa"/>
          </w:tcPr>
          <w:p w14:paraId="032D6ED2" w14:textId="77777777" w:rsidR="001D0346" w:rsidRDefault="005A7E47">
            <w:r>
              <w:rPr>
                <w:b/>
                <w:sz w:val="18"/>
              </w:rPr>
              <w:t>Purpose</w:t>
            </w:r>
          </w:p>
        </w:tc>
      </w:tr>
      <w:tr w:rsidR="001D0346" w14:paraId="032D6ED6" w14:textId="77777777">
        <w:trPr>
          <w:jc w:val="center"/>
        </w:trPr>
        <w:tc>
          <w:tcPr>
            <w:tcW w:w="4680" w:type="dxa"/>
          </w:tcPr>
          <w:p w14:paraId="032D6ED4" w14:textId="77777777" w:rsidR="001D0346" w:rsidRDefault="005A7E47">
            <w:r>
              <w:rPr>
                <w:sz w:val="18"/>
              </w:rPr>
              <w:t>label</w:t>
            </w:r>
          </w:p>
        </w:tc>
        <w:tc>
          <w:tcPr>
            <w:tcW w:w="4680" w:type="dxa"/>
          </w:tcPr>
          <w:p w14:paraId="032D6ED5" w14:textId="77777777" w:rsidR="001D0346" w:rsidRDefault="005A7E47">
            <w:r>
              <w:rPr>
                <w:sz w:val="18"/>
              </w:rPr>
              <w:t>Human-readable label displayed in the sidebar.</w:t>
            </w:r>
          </w:p>
        </w:tc>
      </w:tr>
      <w:tr w:rsidR="001D0346" w14:paraId="032D6ED9" w14:textId="77777777">
        <w:trPr>
          <w:jc w:val="center"/>
        </w:trPr>
        <w:tc>
          <w:tcPr>
            <w:tcW w:w="4680" w:type="dxa"/>
          </w:tcPr>
          <w:p w14:paraId="032D6ED7" w14:textId="77777777" w:rsidR="001D0346" w:rsidRDefault="005A7E47">
            <w:r>
              <w:rPr>
                <w:sz w:val="18"/>
              </w:rPr>
              <w:t>distribution</w:t>
            </w:r>
          </w:p>
        </w:tc>
        <w:tc>
          <w:tcPr>
            <w:tcW w:w="4680" w:type="dxa"/>
          </w:tcPr>
          <w:p w14:paraId="032D6ED8" w14:textId="77777777" w:rsidR="001D0346" w:rsidRDefault="005A7E47">
            <w:r>
              <w:rPr>
                <w:sz w:val="18"/>
              </w:rPr>
              <w:t>Default distribution: uniform, normal, lognormal, or triangular.</w:t>
            </w:r>
          </w:p>
        </w:tc>
      </w:tr>
      <w:tr w:rsidR="001D0346" w14:paraId="032D6EDC" w14:textId="77777777">
        <w:trPr>
          <w:jc w:val="center"/>
        </w:trPr>
        <w:tc>
          <w:tcPr>
            <w:tcW w:w="4680" w:type="dxa"/>
          </w:tcPr>
          <w:p w14:paraId="032D6EDA" w14:textId="77777777" w:rsidR="001D0346" w:rsidRDefault="005A7E47">
            <w:r>
              <w:rPr>
                <w:sz w:val="18"/>
              </w:rPr>
              <w:t>base</w:t>
            </w:r>
          </w:p>
        </w:tc>
        <w:tc>
          <w:tcPr>
            <w:tcW w:w="4680" w:type="dxa"/>
          </w:tcPr>
          <w:p w14:paraId="032D6EDB" w14:textId="77777777" w:rsidR="001D0346" w:rsidRDefault="005A7E47">
            <w:r>
              <w:rPr>
                <w:sz w:val="18"/>
              </w:rPr>
              <w:t>Base or mode value used for triangular sampling and documentation.</w:t>
            </w:r>
          </w:p>
        </w:tc>
      </w:tr>
      <w:tr w:rsidR="001D0346" w14:paraId="032D6EDF" w14:textId="77777777">
        <w:trPr>
          <w:jc w:val="center"/>
        </w:trPr>
        <w:tc>
          <w:tcPr>
            <w:tcW w:w="4680" w:type="dxa"/>
          </w:tcPr>
          <w:p w14:paraId="032D6EDD" w14:textId="77777777" w:rsidR="001D0346" w:rsidRDefault="005A7E47">
            <w:r>
              <w:rPr>
                <w:sz w:val="18"/>
              </w:rPr>
              <w:t>p1</w:t>
            </w:r>
          </w:p>
        </w:tc>
        <w:tc>
          <w:tcPr>
            <w:tcW w:w="4680" w:type="dxa"/>
          </w:tcPr>
          <w:p w14:paraId="032D6EDE" w14:textId="77777777" w:rsidR="001D0346" w:rsidRDefault="005A7E47">
            <w:r>
              <w:rPr>
                <w:sz w:val="18"/>
              </w:rPr>
              <w:t>First distribution parameter, such as lower bound or mean.</w:t>
            </w:r>
          </w:p>
        </w:tc>
      </w:tr>
      <w:tr w:rsidR="001D0346" w14:paraId="032D6EE2" w14:textId="77777777">
        <w:trPr>
          <w:jc w:val="center"/>
        </w:trPr>
        <w:tc>
          <w:tcPr>
            <w:tcW w:w="4680" w:type="dxa"/>
          </w:tcPr>
          <w:p w14:paraId="032D6EE0" w14:textId="77777777" w:rsidR="001D0346" w:rsidRDefault="005A7E47">
            <w:r>
              <w:rPr>
                <w:sz w:val="18"/>
              </w:rPr>
              <w:t>p2</w:t>
            </w:r>
          </w:p>
        </w:tc>
        <w:tc>
          <w:tcPr>
            <w:tcW w:w="4680" w:type="dxa"/>
          </w:tcPr>
          <w:p w14:paraId="032D6EE1" w14:textId="77777777" w:rsidR="001D0346" w:rsidRDefault="005A7E47">
            <w:r>
              <w:rPr>
                <w:sz w:val="18"/>
              </w:rPr>
              <w:t>Second distribution parameter, such as upper bound or standard deviation.</w:t>
            </w:r>
          </w:p>
        </w:tc>
      </w:tr>
      <w:tr w:rsidR="001D0346" w14:paraId="032D6EE5" w14:textId="77777777">
        <w:trPr>
          <w:jc w:val="center"/>
        </w:trPr>
        <w:tc>
          <w:tcPr>
            <w:tcW w:w="4680" w:type="dxa"/>
          </w:tcPr>
          <w:p w14:paraId="032D6EE3" w14:textId="77777777" w:rsidR="001D0346" w:rsidRDefault="005A7E47">
            <w:r>
              <w:rPr>
                <w:sz w:val="18"/>
              </w:rPr>
              <w:t>help</w:t>
            </w:r>
          </w:p>
        </w:tc>
        <w:tc>
          <w:tcPr>
            <w:tcW w:w="4680" w:type="dxa"/>
          </w:tcPr>
          <w:p w14:paraId="032D6EE4" w14:textId="77777777" w:rsidR="001D0346" w:rsidRDefault="005A7E47">
            <w:r>
              <w:rPr>
                <w:sz w:val="18"/>
              </w:rPr>
              <w:t>Tooltip text displayed for the sampled variable.</w:t>
            </w:r>
          </w:p>
        </w:tc>
      </w:tr>
    </w:tbl>
    <w:p w14:paraId="032D6EE6" w14:textId="77777777" w:rsidR="001D0346" w:rsidRDefault="005A7E47">
      <w:r>
        <w:t>Table 12-2. flare_ua_variables.json field definitions.</w:t>
      </w:r>
    </w:p>
    <w:p w14:paraId="032D6EE7" w14:textId="77777777" w:rsidR="001D0346" w:rsidRDefault="005A7E47">
      <w:pPr>
        <w:spacing w:before="200" w:after="80"/>
      </w:pPr>
      <w:r>
        <w:rPr>
          <w:b/>
          <w:sz w:val="26"/>
        </w:rPr>
        <w:t>12.5  Severe-Event Source-Term Escalation</w:t>
      </w:r>
    </w:p>
    <w:p w14:paraId="032D6EE8" w14:textId="77777777" w:rsidR="001D0346" w:rsidRDefault="005A7E47">
      <w:r>
        <w:t>FLARE now includes an optional severe-event release-fraction escalation based on the maximum mean oxidizing-rod ECR. This model is intended for beyond-design-basis severity screening and extends the gap plus early in-vessel release total toward a group-specific severe-event target fraction.</w:t>
      </w:r>
    </w:p>
    <w:p w14:paraId="032D6EE9" w14:textId="77777777" w:rsidR="001D0346" w:rsidRDefault="005A7E47">
      <w:r>
        <w:t>The escalation is activated when the predicted maximum mean oxidizing-rod ECR exceeds the user-defined threshold bdbE_ecr_threshold_pct, default 17%. The ECR fraction used in the calculation is the maximum value of Zr Oxidation Mean Oxidizing Rod ECR (%) divided by 100, not the hot-pin ECR.</w:t>
      </w:r>
    </w:p>
    <w:p w14:paraId="032D6EEA" w14:textId="77777777" w:rsidR="001D0346" w:rsidRDefault="005A7E47">
      <w:r>
        <w:t>For each radionuclide group, the severe-event total release fraction is:</w:t>
      </w:r>
    </w:p>
    <w:p w14:paraId="032D6EEB" w14:textId="77777777" w:rsidR="001D0346" w:rsidRDefault="005A7E47">
      <w:r>
        <w:t>Total severe = Total base + ECR_mean_fraction * [F(BDBE) - Total base]</w:t>
      </w:r>
    </w:p>
    <w:p w14:paraId="032D6EEC" w14:textId="77777777" w:rsidR="001D0346" w:rsidRDefault="005A7E47">
      <w:r>
        <w:t>where Total base is the gap plus early in-vessel total release fraction and F(BDBE) is the group-specific severe-event target fraction.</w:t>
      </w:r>
    </w:p>
    <w:tbl>
      <w:tblPr>
        <w:tblW w:w="0" w:type="auto"/>
        <w:jc w:val="center"/>
        <w:tblCellMar>
          <w:left w:w="10" w:type="dxa"/>
          <w:right w:w="10" w:type="dxa"/>
        </w:tblCellMar>
        <w:tblLook w:val="04A0" w:firstRow="1" w:lastRow="0" w:firstColumn="1" w:lastColumn="0" w:noHBand="0" w:noVBand="1"/>
      </w:tblPr>
      <w:tblGrid>
        <w:gridCol w:w="4680"/>
        <w:gridCol w:w="4680"/>
      </w:tblGrid>
      <w:tr w:rsidR="001D0346" w14:paraId="032D6EEF" w14:textId="77777777">
        <w:trPr>
          <w:jc w:val="center"/>
        </w:trPr>
        <w:tc>
          <w:tcPr>
            <w:tcW w:w="4680" w:type="dxa"/>
          </w:tcPr>
          <w:p w14:paraId="032D6EED" w14:textId="77777777" w:rsidR="001D0346" w:rsidRDefault="005A7E47">
            <w:r>
              <w:rPr>
                <w:b/>
                <w:sz w:val="18"/>
              </w:rPr>
              <w:lastRenderedPageBreak/>
              <w:t>Release group</w:t>
            </w:r>
          </w:p>
        </w:tc>
        <w:tc>
          <w:tcPr>
            <w:tcW w:w="4680" w:type="dxa"/>
          </w:tcPr>
          <w:p w14:paraId="032D6EEE" w14:textId="77777777" w:rsidR="001D0346" w:rsidRDefault="005A7E47">
            <w:r>
              <w:rPr>
                <w:b/>
                <w:sz w:val="18"/>
              </w:rPr>
              <w:t>F(BDBE)</w:t>
            </w:r>
          </w:p>
        </w:tc>
      </w:tr>
      <w:tr w:rsidR="001D0346" w14:paraId="032D6EF2" w14:textId="77777777">
        <w:trPr>
          <w:jc w:val="center"/>
        </w:trPr>
        <w:tc>
          <w:tcPr>
            <w:tcW w:w="4680" w:type="dxa"/>
          </w:tcPr>
          <w:p w14:paraId="032D6EF0" w14:textId="77777777" w:rsidR="001D0346" w:rsidRDefault="005A7E47">
            <w:r>
              <w:rPr>
                <w:sz w:val="18"/>
              </w:rPr>
              <w:t>Noble gases</w:t>
            </w:r>
          </w:p>
        </w:tc>
        <w:tc>
          <w:tcPr>
            <w:tcW w:w="4680" w:type="dxa"/>
          </w:tcPr>
          <w:p w14:paraId="032D6EF1" w14:textId="77777777" w:rsidR="001D0346" w:rsidRDefault="005A7E47">
            <w:r>
              <w:rPr>
                <w:sz w:val="18"/>
              </w:rPr>
              <w:t>1.0</w:t>
            </w:r>
          </w:p>
        </w:tc>
      </w:tr>
      <w:tr w:rsidR="001D0346" w14:paraId="032D6EF5" w14:textId="77777777">
        <w:trPr>
          <w:jc w:val="center"/>
        </w:trPr>
        <w:tc>
          <w:tcPr>
            <w:tcW w:w="4680" w:type="dxa"/>
          </w:tcPr>
          <w:p w14:paraId="032D6EF3" w14:textId="77777777" w:rsidR="001D0346" w:rsidRDefault="005A7E47">
            <w:r>
              <w:rPr>
                <w:sz w:val="18"/>
              </w:rPr>
              <w:t>Halogens</w:t>
            </w:r>
          </w:p>
        </w:tc>
        <w:tc>
          <w:tcPr>
            <w:tcW w:w="4680" w:type="dxa"/>
          </w:tcPr>
          <w:p w14:paraId="032D6EF4" w14:textId="77777777" w:rsidR="001D0346" w:rsidRDefault="005A7E47">
            <w:r>
              <w:rPr>
                <w:sz w:val="18"/>
              </w:rPr>
              <w:t>0.75</w:t>
            </w:r>
          </w:p>
        </w:tc>
      </w:tr>
      <w:tr w:rsidR="001D0346" w14:paraId="032D6EF8" w14:textId="77777777">
        <w:trPr>
          <w:jc w:val="center"/>
        </w:trPr>
        <w:tc>
          <w:tcPr>
            <w:tcW w:w="4680" w:type="dxa"/>
          </w:tcPr>
          <w:p w14:paraId="032D6EF6" w14:textId="77777777" w:rsidR="001D0346" w:rsidRDefault="005A7E47">
            <w:r>
              <w:rPr>
                <w:sz w:val="18"/>
              </w:rPr>
              <w:t>Alkali metals - Cs/Rb</w:t>
            </w:r>
          </w:p>
        </w:tc>
        <w:tc>
          <w:tcPr>
            <w:tcW w:w="4680" w:type="dxa"/>
          </w:tcPr>
          <w:p w14:paraId="032D6EF7" w14:textId="77777777" w:rsidR="001D0346" w:rsidRDefault="005A7E47">
            <w:r>
              <w:rPr>
                <w:sz w:val="18"/>
              </w:rPr>
              <w:t>0.75</w:t>
            </w:r>
          </w:p>
        </w:tc>
      </w:tr>
      <w:tr w:rsidR="001D0346" w14:paraId="032D6EFB" w14:textId="77777777">
        <w:trPr>
          <w:jc w:val="center"/>
        </w:trPr>
        <w:tc>
          <w:tcPr>
            <w:tcW w:w="4680" w:type="dxa"/>
          </w:tcPr>
          <w:p w14:paraId="032D6EF9" w14:textId="77777777" w:rsidR="001D0346" w:rsidRDefault="005A7E47">
            <w:r>
              <w:rPr>
                <w:sz w:val="18"/>
              </w:rPr>
              <w:t>Te group</w:t>
            </w:r>
          </w:p>
        </w:tc>
        <w:tc>
          <w:tcPr>
            <w:tcW w:w="4680" w:type="dxa"/>
          </w:tcPr>
          <w:p w14:paraId="032D6EFA" w14:textId="77777777" w:rsidR="001D0346" w:rsidRDefault="005A7E47">
            <w:r>
              <w:rPr>
                <w:sz w:val="18"/>
              </w:rPr>
              <w:t>0.30</w:t>
            </w:r>
          </w:p>
        </w:tc>
      </w:tr>
      <w:tr w:rsidR="001D0346" w14:paraId="032D6EFE" w14:textId="77777777">
        <w:trPr>
          <w:jc w:val="center"/>
        </w:trPr>
        <w:tc>
          <w:tcPr>
            <w:tcW w:w="4680" w:type="dxa"/>
          </w:tcPr>
          <w:p w14:paraId="032D6EFC" w14:textId="77777777" w:rsidR="001D0346" w:rsidRDefault="005A7E47">
            <w:r>
              <w:rPr>
                <w:sz w:val="18"/>
              </w:rPr>
              <w:t>Ba/Sr</w:t>
            </w:r>
          </w:p>
        </w:tc>
        <w:tc>
          <w:tcPr>
            <w:tcW w:w="4680" w:type="dxa"/>
          </w:tcPr>
          <w:p w14:paraId="032D6EFD" w14:textId="77777777" w:rsidR="001D0346" w:rsidRDefault="005A7E47">
            <w:r>
              <w:rPr>
                <w:sz w:val="18"/>
              </w:rPr>
              <w:t>0.12</w:t>
            </w:r>
          </w:p>
        </w:tc>
      </w:tr>
      <w:tr w:rsidR="001D0346" w14:paraId="032D6F01" w14:textId="77777777">
        <w:trPr>
          <w:jc w:val="center"/>
        </w:trPr>
        <w:tc>
          <w:tcPr>
            <w:tcW w:w="4680" w:type="dxa"/>
          </w:tcPr>
          <w:p w14:paraId="032D6EFF" w14:textId="77777777" w:rsidR="001D0346" w:rsidRDefault="005A7E47">
            <w:r>
              <w:rPr>
                <w:sz w:val="18"/>
              </w:rPr>
              <w:t>Noble metals</w:t>
            </w:r>
          </w:p>
        </w:tc>
        <w:tc>
          <w:tcPr>
            <w:tcW w:w="4680" w:type="dxa"/>
          </w:tcPr>
          <w:p w14:paraId="032D6F00" w14:textId="77777777" w:rsidR="001D0346" w:rsidRDefault="005A7E47">
            <w:r>
              <w:rPr>
                <w:sz w:val="18"/>
              </w:rPr>
              <w:t>0.005</w:t>
            </w:r>
          </w:p>
        </w:tc>
      </w:tr>
      <w:tr w:rsidR="001D0346" w14:paraId="032D6F04" w14:textId="77777777">
        <w:trPr>
          <w:jc w:val="center"/>
        </w:trPr>
        <w:tc>
          <w:tcPr>
            <w:tcW w:w="4680" w:type="dxa"/>
          </w:tcPr>
          <w:p w14:paraId="032D6F02" w14:textId="77777777" w:rsidR="001D0346" w:rsidRDefault="005A7E47">
            <w:r>
              <w:rPr>
                <w:sz w:val="18"/>
              </w:rPr>
              <w:t>Ce group</w:t>
            </w:r>
          </w:p>
        </w:tc>
        <w:tc>
          <w:tcPr>
            <w:tcW w:w="4680" w:type="dxa"/>
          </w:tcPr>
          <w:p w14:paraId="032D6F03" w14:textId="77777777" w:rsidR="001D0346" w:rsidRDefault="005A7E47">
            <w:r>
              <w:rPr>
                <w:sz w:val="18"/>
              </w:rPr>
              <w:t>0.005</w:t>
            </w:r>
          </w:p>
        </w:tc>
      </w:tr>
      <w:tr w:rsidR="001D0346" w14:paraId="032D6F07" w14:textId="77777777">
        <w:trPr>
          <w:jc w:val="center"/>
        </w:trPr>
        <w:tc>
          <w:tcPr>
            <w:tcW w:w="4680" w:type="dxa"/>
          </w:tcPr>
          <w:p w14:paraId="032D6F05" w14:textId="77777777" w:rsidR="001D0346" w:rsidRDefault="005A7E47">
            <w:r>
              <w:rPr>
                <w:sz w:val="18"/>
              </w:rPr>
              <w:t>La group</w:t>
            </w:r>
          </w:p>
        </w:tc>
        <w:tc>
          <w:tcPr>
            <w:tcW w:w="4680" w:type="dxa"/>
          </w:tcPr>
          <w:p w14:paraId="032D6F06" w14:textId="77777777" w:rsidR="001D0346" w:rsidRDefault="005A7E47">
            <w:r>
              <w:rPr>
                <w:sz w:val="18"/>
              </w:rPr>
              <w:t>0.005</w:t>
            </w:r>
          </w:p>
        </w:tc>
      </w:tr>
      <w:tr w:rsidR="001D0346" w14:paraId="032D6F0A" w14:textId="77777777">
        <w:trPr>
          <w:jc w:val="center"/>
        </w:trPr>
        <w:tc>
          <w:tcPr>
            <w:tcW w:w="4680" w:type="dxa"/>
          </w:tcPr>
          <w:p w14:paraId="032D6F08" w14:textId="77777777" w:rsidR="001D0346" w:rsidRDefault="005A7E47">
            <w:r>
              <w:rPr>
                <w:sz w:val="18"/>
              </w:rPr>
              <w:t>U/Actinides</w:t>
            </w:r>
          </w:p>
        </w:tc>
        <w:tc>
          <w:tcPr>
            <w:tcW w:w="4680" w:type="dxa"/>
          </w:tcPr>
          <w:p w14:paraId="032D6F09" w14:textId="77777777" w:rsidR="001D0346" w:rsidRDefault="005A7E47">
            <w:r>
              <w:rPr>
                <w:sz w:val="18"/>
              </w:rPr>
              <w:t>0.001</w:t>
            </w:r>
          </w:p>
        </w:tc>
      </w:tr>
    </w:tbl>
    <w:p w14:paraId="032D6F0B" w14:textId="77777777" w:rsidR="001D0346" w:rsidRDefault="005A7E47">
      <w:r>
        <w:t>Table 12-3. Severe-event release target fractions.</w:t>
      </w:r>
    </w:p>
    <w:p w14:paraId="032D6F0C" w14:textId="77777777" w:rsidR="001D0346" w:rsidRDefault="005A7E47">
      <w:r>
        <w:t>The Source Term sheet reports the severe-event flag, threshold, predicted mean oxidizing-rod ECR, whether the severe-event adjustment was active, and the BDBE adjustment columns. The U/Actinides group is included with a base release of zero and receives release only through the severe-event escalation when active.</w:t>
      </w:r>
    </w:p>
    <w:p w14:paraId="032D6F0D" w14:textId="77777777" w:rsidR="001D0346" w:rsidRDefault="005A7E47">
      <w:pPr>
        <w:spacing w:before="200" w:after="80"/>
      </w:pPr>
      <w:r>
        <w:rPr>
          <w:b/>
          <w:sz w:val="26"/>
        </w:rPr>
        <w:t>12.6  Practical Guidance for Long Batch Runs</w:t>
      </w:r>
    </w:p>
    <w:p w14:paraId="032D6F0E" w14:textId="77777777" w:rsidR="001D0346" w:rsidRDefault="005A7E47">
      <w:pPr>
        <w:ind w:left="360" w:hanging="216"/>
      </w:pPr>
      <w:r>
        <w:rPr>
          <w:b/>
        </w:rPr>
        <w:t xml:space="preserve">• </w:t>
      </w:r>
      <w:r>
        <w:t>Avoid running Risk, UA, and Run All Cases concurrently from the same FLARE folder until a global batch lock or per-process simulation sandbox is implemented.</w:t>
      </w:r>
    </w:p>
    <w:p w14:paraId="032D6F0F" w14:textId="77777777" w:rsidR="001D0346" w:rsidRDefault="005A7E47">
      <w:pPr>
        <w:ind w:left="360" w:hanging="216"/>
      </w:pPr>
      <w:r>
        <w:rPr>
          <w:b/>
        </w:rPr>
        <w:t xml:space="preserve">• </w:t>
      </w:r>
      <w:r>
        <w:t>Running multiple workers concurrently can cause shared root-folder artifact conflicts because all workers ultimately invoke flare_sim.py.</w:t>
      </w:r>
    </w:p>
    <w:p w14:paraId="032D6F10" w14:textId="77777777" w:rsidR="001D0346" w:rsidRDefault="005A7E47">
      <w:pPr>
        <w:ind w:left="360" w:hanging="216"/>
      </w:pPr>
      <w:r>
        <w:rPr>
          <w:b/>
        </w:rPr>
        <w:t xml:space="preserve">• </w:t>
      </w:r>
      <w:r>
        <w:t>If the FLARE folder is in OneDrive, the worker status-file retry logic reduces failures, but moving the FLARE folder outside OneDrive remains the most robust option for overnight runs.</w:t>
      </w:r>
    </w:p>
    <w:p w14:paraId="032D6F11" w14:textId="77777777" w:rsidR="001D0346" w:rsidRDefault="005A7E47">
      <w:pPr>
        <w:ind w:left="360" w:hanging="216"/>
      </w:pPr>
      <w:r>
        <w:rPr>
          <w:b/>
        </w:rPr>
        <w:t xml:space="preserve">• </w:t>
      </w:r>
      <w:r>
        <w:t>Use the Abort button rather than closing the browser if a worker appears stalled. Closing the browser does not necessarily terminate the worker process.</w:t>
      </w:r>
    </w:p>
    <w:sectPr w:rsidR="001D034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BD46B" w14:textId="77777777" w:rsidR="005A7E47" w:rsidRDefault="005A7E47">
      <w:r>
        <w:separator/>
      </w:r>
    </w:p>
  </w:endnote>
  <w:endnote w:type="continuationSeparator" w:id="0">
    <w:p w14:paraId="54E46CC6" w14:textId="77777777" w:rsidR="005A7E47" w:rsidRDefault="005A7E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6F13" w14:textId="72782094" w:rsidR="001D0346" w:rsidRDefault="005A7E47">
    <w:pPr>
      <w:pBdr>
        <w:top w:val="single" w:sz="4" w:space="4" w:color="2E74B5"/>
      </w:pBdr>
      <w:jc w:val="right"/>
    </w:pPr>
    <w:r>
      <w:rPr>
        <w:color w:val="404040"/>
        <w:sz w:val="18"/>
        <w:szCs w:val="18"/>
      </w:rPr>
      <w:t xml:space="preserve">FLARE — R.P. Martin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F32AB5">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30E92" w14:textId="77777777" w:rsidR="005A7E47" w:rsidRDefault="005A7E47">
      <w:r>
        <w:separator/>
      </w:r>
    </w:p>
  </w:footnote>
  <w:footnote w:type="continuationSeparator" w:id="0">
    <w:p w14:paraId="38F9C459" w14:textId="77777777" w:rsidR="005A7E47" w:rsidRDefault="005A7E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6F12" w14:textId="77777777" w:rsidR="001D0346" w:rsidRDefault="005A7E47">
    <w:pPr>
      <w:pBdr>
        <w:bottom w:val="single" w:sz="4" w:space="4" w:color="2E74B5"/>
      </w:pBdr>
    </w:pPr>
    <w:r>
      <w:rPr>
        <w:color w:val="404040"/>
        <w:sz w:val="18"/>
        <w:szCs w:val="18"/>
      </w:rPr>
      <w:t>FLARE User’s Manual  —  Rev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9DC"/>
    <w:multiLevelType w:val="hybridMultilevel"/>
    <w:tmpl w:val="A7B44442"/>
    <w:lvl w:ilvl="0" w:tplc="F6A0E142">
      <w:start w:val="1"/>
      <w:numFmt w:val="bullet"/>
      <w:lvlText w:val="●"/>
      <w:lvlJc w:val="left"/>
      <w:pPr>
        <w:ind w:left="720" w:hanging="360"/>
      </w:pPr>
    </w:lvl>
    <w:lvl w:ilvl="1" w:tplc="46A4827E">
      <w:start w:val="1"/>
      <w:numFmt w:val="bullet"/>
      <w:lvlText w:val="○"/>
      <w:lvlJc w:val="left"/>
      <w:pPr>
        <w:ind w:left="1440" w:hanging="360"/>
      </w:pPr>
    </w:lvl>
    <w:lvl w:ilvl="2" w:tplc="9C0E7316">
      <w:start w:val="1"/>
      <w:numFmt w:val="bullet"/>
      <w:lvlText w:val="■"/>
      <w:lvlJc w:val="left"/>
      <w:pPr>
        <w:ind w:left="2160" w:hanging="360"/>
      </w:pPr>
    </w:lvl>
    <w:lvl w:ilvl="3" w:tplc="9322E342">
      <w:start w:val="1"/>
      <w:numFmt w:val="bullet"/>
      <w:lvlText w:val="●"/>
      <w:lvlJc w:val="left"/>
      <w:pPr>
        <w:ind w:left="2880" w:hanging="360"/>
      </w:pPr>
    </w:lvl>
    <w:lvl w:ilvl="4" w:tplc="004CDAF0">
      <w:start w:val="1"/>
      <w:numFmt w:val="bullet"/>
      <w:lvlText w:val="○"/>
      <w:lvlJc w:val="left"/>
      <w:pPr>
        <w:ind w:left="3600" w:hanging="360"/>
      </w:pPr>
    </w:lvl>
    <w:lvl w:ilvl="5" w:tplc="E5A0C192">
      <w:start w:val="1"/>
      <w:numFmt w:val="bullet"/>
      <w:lvlText w:val="■"/>
      <w:lvlJc w:val="left"/>
      <w:pPr>
        <w:ind w:left="4320" w:hanging="360"/>
      </w:pPr>
    </w:lvl>
    <w:lvl w:ilvl="6" w:tplc="B1BC2758">
      <w:start w:val="1"/>
      <w:numFmt w:val="bullet"/>
      <w:lvlText w:val="●"/>
      <w:lvlJc w:val="left"/>
      <w:pPr>
        <w:ind w:left="5040" w:hanging="360"/>
      </w:pPr>
    </w:lvl>
    <w:lvl w:ilvl="7" w:tplc="E2AED23A">
      <w:start w:val="1"/>
      <w:numFmt w:val="bullet"/>
      <w:lvlText w:val="●"/>
      <w:lvlJc w:val="left"/>
      <w:pPr>
        <w:ind w:left="5760" w:hanging="360"/>
      </w:pPr>
    </w:lvl>
    <w:lvl w:ilvl="8" w:tplc="9A52B846">
      <w:start w:val="1"/>
      <w:numFmt w:val="bullet"/>
      <w:lvlText w:val="●"/>
      <w:lvlJc w:val="left"/>
      <w:pPr>
        <w:ind w:left="6480" w:hanging="360"/>
      </w:pPr>
    </w:lvl>
  </w:abstractNum>
  <w:abstractNum w:abstractNumId="1" w15:restartNumberingAfterBreak="0">
    <w:nsid w:val="301563FD"/>
    <w:multiLevelType w:val="hybridMultilevel"/>
    <w:tmpl w:val="71309F9A"/>
    <w:lvl w:ilvl="0" w:tplc="7FB82356">
      <w:start w:val="1"/>
      <w:numFmt w:val="bullet"/>
      <w:lvlText w:val="•"/>
      <w:lvlJc w:val="left"/>
      <w:pPr>
        <w:ind w:left="720" w:hanging="360"/>
      </w:pPr>
    </w:lvl>
    <w:lvl w:ilvl="1" w:tplc="06A06E54">
      <w:numFmt w:val="decimal"/>
      <w:lvlText w:val=""/>
      <w:lvlJc w:val="left"/>
    </w:lvl>
    <w:lvl w:ilvl="2" w:tplc="2534BE38">
      <w:numFmt w:val="decimal"/>
      <w:lvlText w:val=""/>
      <w:lvlJc w:val="left"/>
    </w:lvl>
    <w:lvl w:ilvl="3" w:tplc="1F42816C">
      <w:numFmt w:val="decimal"/>
      <w:lvlText w:val=""/>
      <w:lvlJc w:val="left"/>
    </w:lvl>
    <w:lvl w:ilvl="4" w:tplc="A7282D78">
      <w:numFmt w:val="decimal"/>
      <w:lvlText w:val=""/>
      <w:lvlJc w:val="left"/>
    </w:lvl>
    <w:lvl w:ilvl="5" w:tplc="B260ACC0">
      <w:numFmt w:val="decimal"/>
      <w:lvlText w:val=""/>
      <w:lvlJc w:val="left"/>
    </w:lvl>
    <w:lvl w:ilvl="6" w:tplc="D9E601BE">
      <w:numFmt w:val="decimal"/>
      <w:lvlText w:val=""/>
      <w:lvlJc w:val="left"/>
    </w:lvl>
    <w:lvl w:ilvl="7" w:tplc="3D0C77EC">
      <w:numFmt w:val="decimal"/>
      <w:lvlText w:val=""/>
      <w:lvlJc w:val="left"/>
    </w:lvl>
    <w:lvl w:ilvl="8" w:tplc="3ED87664">
      <w:numFmt w:val="decimal"/>
      <w:lvlText w:val=""/>
      <w:lvlJc w:val="left"/>
    </w:lvl>
  </w:abstractNum>
  <w:num w:numId="1" w16cid:durableId="516310306">
    <w:abstractNumId w:val="0"/>
    <w:lvlOverride w:ilvl="0">
      <w:startOverride w:val="1"/>
    </w:lvlOverride>
  </w:num>
  <w:num w:numId="2" w16cid:durableId="16504814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346"/>
    <w:rsid w:val="001D0346"/>
    <w:rsid w:val="005A7E47"/>
    <w:rsid w:val="005C1B90"/>
    <w:rsid w:val="006C45A4"/>
    <w:rsid w:val="00AA3B46"/>
    <w:rsid w:val="00BE4D3F"/>
    <w:rsid w:val="00C6248E"/>
    <w:rsid w:val="00CE77C8"/>
    <w:rsid w:val="00E220F3"/>
    <w:rsid w:val="00F32A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D6C08"/>
  <w15:docId w15:val="{000BF9EC-E82D-4E19-8A21-183F4B4A2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4B5"/>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4B5"/>
      <w:sz w:val="28"/>
      <w:szCs w:val="28"/>
    </w:rPr>
  </w:style>
  <w:style w:type="paragraph" w:styleId="Heading3">
    <w:name w:val="heading 3"/>
    <w:uiPriority w:val="9"/>
    <w:semiHidden/>
    <w:unhideWhenUsed/>
    <w:qFormat/>
    <w:pPr>
      <w:spacing w:before="180" w:after="6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2AB5"/>
    <w:pPr>
      <w:spacing w:after="100"/>
    </w:pPr>
  </w:style>
  <w:style w:type="paragraph" w:styleId="TOC2">
    <w:name w:val="toc 2"/>
    <w:basedOn w:val="Normal"/>
    <w:next w:val="Normal"/>
    <w:autoRedefine/>
    <w:uiPriority w:val="39"/>
    <w:unhideWhenUsed/>
    <w:rsid w:val="00F32AB5"/>
    <w:pPr>
      <w:spacing w:after="100"/>
      <w:ind w:left="220"/>
    </w:pPr>
  </w:style>
  <w:style w:type="paragraph" w:styleId="Header">
    <w:name w:val="header"/>
    <w:basedOn w:val="Normal"/>
    <w:link w:val="HeaderChar"/>
    <w:uiPriority w:val="99"/>
    <w:unhideWhenUsed/>
    <w:rsid w:val="00F32AB5"/>
    <w:pPr>
      <w:tabs>
        <w:tab w:val="center" w:pos="4680"/>
        <w:tab w:val="right" w:pos="9360"/>
      </w:tabs>
    </w:pPr>
  </w:style>
  <w:style w:type="character" w:customStyle="1" w:styleId="HeaderChar">
    <w:name w:val="Header Char"/>
    <w:basedOn w:val="DefaultParagraphFont"/>
    <w:link w:val="Header"/>
    <w:uiPriority w:val="99"/>
    <w:rsid w:val="00F32AB5"/>
  </w:style>
  <w:style w:type="paragraph" w:styleId="Footer">
    <w:name w:val="footer"/>
    <w:basedOn w:val="Normal"/>
    <w:link w:val="FooterChar"/>
    <w:uiPriority w:val="99"/>
    <w:unhideWhenUsed/>
    <w:rsid w:val="00F32AB5"/>
    <w:pPr>
      <w:tabs>
        <w:tab w:val="center" w:pos="4680"/>
        <w:tab w:val="right" w:pos="9360"/>
      </w:tabs>
    </w:pPr>
  </w:style>
  <w:style w:type="character" w:customStyle="1" w:styleId="FooterChar">
    <w:name w:val="Footer Char"/>
    <w:basedOn w:val="DefaultParagraphFont"/>
    <w:link w:val="Footer"/>
    <w:uiPriority w:val="99"/>
    <w:rsid w:val="00F32A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24</Pages>
  <Words>5631</Words>
  <Characters>32101</Characters>
  <Application>Microsoft Office Word</Application>
  <DocSecurity>0</DocSecurity>
  <Lines>267</Lines>
  <Paragraphs>75</Paragraphs>
  <ScaleCrop>false</ScaleCrop>
  <Company/>
  <LinksUpToDate>false</LinksUpToDate>
  <CharactersWithSpaces>37657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Martin</cp:lastModifiedBy>
  <cp:revision>6</cp:revision>
  <dcterms:created xsi:type="dcterms:W3CDTF">2026-05-19T00:09:00Z</dcterms:created>
  <dcterms:modified xsi:type="dcterms:W3CDTF">2026-05-21T16:20:00Z</dcterms:modified>
</cp:coreProperties>
</file>