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880"/>
        <w:jc w:val="center"/>
      </w:pPr>
      <w:r>
        <w:rPr>
          <w:rFonts w:ascii="Arial" w:cs="Arial" w:eastAsia="Arial" w:hAnsi="Arial"/>
          <w:b/>
          <w:bCs/>
          <w:color w:val="2E75B6"/>
          <w:sz w:val="72"/>
          <w:szCs w:val="72"/>
        </w:rPr>
        <w:t xml:space="preserve">FLARE</w:t>
      </w:r>
    </w:p>
    <w:p>
      <w:pPr>
        <w:spacing w:after="120"/>
        <w:jc w:val="center"/>
      </w:pPr>
      <w:r>
        <w:rPr>
          <w:rFonts w:ascii="Arial" w:cs="Arial" w:eastAsia="Arial" w:hAnsi="Arial"/>
          <w:i/>
          <w:iCs/>
          <w:sz w:val="28"/>
          <w:szCs w:val="28"/>
        </w:rPr>
        <w:t xml:space="preserve">Fast Licensing Accident Response Engine</w:t>
      </w:r>
    </w:p>
    <w:p>
      <w:pPr>
        <w:spacing w:after="120" w:before="480"/>
        <w:jc w:val="center"/>
      </w:pPr>
      <w:r>
        <w:rPr>
          <w:rFonts w:ascii="Arial" w:cs="Arial" w:eastAsia="Arial" w:hAnsi="Arial"/>
          <w:b/>
          <w:bCs/>
          <w:sz w:val="40"/>
          <w:szCs w:val="40"/>
        </w:rPr>
        <w:t xml:space="preserve">User’s Manual</w:t>
      </w:r>
    </w:p>
    <w:p>
      <w:pPr>
        <w:spacing w:after="120"/>
        <w:jc w:val="center"/>
      </w:pPr>
      <w:r>
        <w:rPr>
          <w:rFonts w:ascii="Arial" w:cs="Arial" w:eastAsia="Arial" w:hAnsi="Arial"/>
          <w:sz w:val="26"/>
          <w:szCs w:val="26"/>
        </w:rPr>
        <w:t xml:space="preserve">Revision 1  —  June 2026</w:t>
      </w:r>
    </w:p>
    <w:p>
      <w:pPr>
        <w:spacing w:after="120" w:before="720"/>
        <w:jc w:val="center"/>
      </w:pPr>
      <w:r>
        <w:rPr>
          <w:rFonts w:ascii="Arial" w:cs="Arial" w:eastAsia="Arial" w:hAnsi="Arial"/>
          <w:b/>
          <w:bCs/>
          <w:sz w:val="26"/>
          <w:szCs w:val="26"/>
        </w:rPr>
        <w:t xml:space="preserve">Robert P. Martin</w:t>
      </w:r>
    </w:p>
    <w:p>
      <w:pPr>
        <w:spacing w:after="120"/>
        <w:jc w:val="center"/>
      </w:pPr>
      <w:r>
        <w:rPr>
          <w:rFonts w:ascii="Arial" w:cs="Arial" w:eastAsia="Arial" w:hAnsi="Arial"/>
          <w:sz w:val="22"/>
          <w:szCs w:val="22"/>
        </w:rPr>
        <w:t xml:space="preserve">Independent Nuclear Industry Consultant</w:t>
      </w:r>
    </w:p>
    <w:p>
      <w:pPr>
        <w:jc w:val="center"/>
      </w:pPr>
      <w:r>
        <w:rPr>
          <w:rFonts w:ascii="Arial" w:cs="Arial" w:eastAsia="Arial" w:hAnsi="Arial"/>
          <w:sz w:val="22"/>
          <w:szCs w:val="22"/>
        </w:rPr>
        <w:t xml:space="preserve">Lynchburg, VA</w:t>
      </w:r>
    </w:p>
    <w:p>
      <w:r>
        <w:br w:type="page"/>
      </w:r>
    </w:p>
    <w:p>
      <w:pPr>
        <w:pStyle w:val="Heading1"/>
        <w:spacing w:after="180" w:before="360"/>
      </w:pPr>
      <w:r>
        <w:rPr>
          <w:rFonts w:ascii="Arial" w:cs="Arial" w:eastAsia="Arial" w:hAnsi="Arial"/>
          <w:b/>
          <w:bCs/>
          <w:sz w:val="32"/>
          <w:szCs w:val="3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440"/>
        <w:gridCol w:w="7200"/>
      </w:tblGrid>
      <w:tr>
        <w:tc>
          <w:tcPr>
            <w:tcW w:type="dxa" w:w="7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Rev</w:t>
            </w:r>
          </w:p>
        </w:tc>
        <w:tc>
          <w:tcPr>
            <w:tcW w:type="dxa" w:w="1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7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Summary</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May 2026</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Initial release.</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June 2026</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Added FLARECON containment model documentation (Chapter 3 Model Editor FLARECON tab; Chapter 6 Plant Analyzer containment dome; new Chapter 12 FLARECON Simulator). Updated AI Event Narrative section (tiered scope, containment data, Word/PDF report). Updated file organization table. Added FLARECON case setup guidance. Updated output reference and troubleshooting.</w:t>
            </w:r>
          </w:p>
        </w:tc>
      </w:tr>
    </w:tbl>
    <w:p>
      <w:r>
        <w:br w:type="page"/>
      </w:r>
    </w:p>
    <w:p>
      <w:pPr>
        <w:pStyle w:val="Heading1"/>
        <w:spacing w:after="180" w:before="360"/>
      </w:pPr>
      <w:r>
        <w:rPr>
          <w:rFonts w:ascii="Arial" w:cs="Arial" w:eastAsia="Arial" w:hAnsi="Arial"/>
          <w:b/>
          <w:bCs/>
          <w:sz w:val="32"/>
          <w:szCs w:val="32"/>
        </w:rPr>
        <w:t xml:space="preserve">Chapter 1 — Installation and Startup</w:t>
      </w:r>
    </w:p>
    <w:p>
      <w:pPr>
        <w:pStyle w:val="Heading2"/>
        <w:spacing w:after="120" w:before="240"/>
      </w:pPr>
      <w:r>
        <w:rPr>
          <w:rFonts w:ascii="Arial" w:cs="Arial" w:eastAsia="Arial" w:hAnsi="Arial"/>
          <w:b/>
          <w:bCs/>
          <w:sz w:val="26"/>
          <w:szCs w:val="26"/>
        </w:rPr>
        <w:t xml:space="preserve">1.1  Requirements</w:t>
      </w:r>
    </w:p>
    <w:p>
      <w:pPr>
        <w:spacing w:after="120"/>
      </w:pPr>
      <w:r>
        <w:rPr>
          <w:rFonts w:ascii="Arial" w:cs="Arial" w:eastAsia="Arial" w:hAnsi="Arial"/>
          <w:sz w:val="22"/>
          <w:szCs w:val="22"/>
        </w:rPr>
        <w:t xml:space="preserve">FLARE requires Python 3.11 or 3.12 and the following packages:</w:t>
      </w:r>
    </w:p>
    <w:p>
      <w:pPr>
        <w:spacing w:after="60"/>
        <w:ind w:left="720"/>
      </w:pPr>
      <w:r>
        <w:rPr>
          <w:rFonts w:ascii="Courier New" w:cs="Courier New" w:eastAsia="Courier New" w:hAnsi="Courier New"/>
          <w:sz w:val="20"/>
          <w:szCs w:val="20"/>
        </w:rPr>
        <w:t xml:space="preserve">pip install streamlit plotly openpyxl pandas numpy XSteamPython scipy anthropic</w:t>
      </w:r>
    </w:p>
    <w:p>
      <w:pPr>
        <w:spacing w:after="120"/>
      </w:pPr>
      <w:r>
        <w:rPr>
          <w:rFonts w:ascii="Arial" w:cs="Arial" w:eastAsia="Arial" w:hAnsi="Arial"/>
          <w:sz w:val="22"/>
          <w:szCs w:val="22"/>
        </w:rPr>
        <w:t xml:space="preserve">The anthropic package enables AI Event Narratives and the FLARE Assistant. It is technically optional but recommended.</w:t>
      </w:r>
    </w:p>
    <w:p>
      <w:pPr>
        <w:spacing w:after="120"/>
      </w:pPr>
      <w:r>
        <w:rPr>
          <w:rFonts w:ascii="Arial" w:cs="Arial" w:eastAsia="Arial" w:hAnsi="Arial"/>
          <w:sz w:val="22"/>
          <w:szCs w:val="22"/>
        </w:rPr>
        <w:t xml:space="preserve">All FLARE Python files must be placed in a single working directory (the FLARE folder). Input Excel files (CaseName_in.xlsx) must also reside in this folder.</w:t>
      </w:r>
    </w:p>
    <w:p>
      <w:pPr>
        <w:pStyle w:val="Heading2"/>
        <w:spacing w:after="120" w:before="240"/>
      </w:pPr>
      <w:r>
        <w:rPr>
          <w:rFonts w:ascii="Arial" w:cs="Arial" w:eastAsia="Arial" w:hAnsi="Arial"/>
          <w:b/>
          <w:bCs/>
          <w:sz w:val="26"/>
          <w:szCs w:val="26"/>
        </w:rPr>
        <w:t xml:space="preserve">1.2  Starting FLARE</w:t>
      </w:r>
    </w:p>
    <w:p>
      <w:pPr>
        <w:spacing w:after="120"/>
      </w:pPr>
      <w:r>
        <w:rPr>
          <w:rFonts w:ascii="Arial" w:cs="Arial" w:eastAsia="Arial" w:hAnsi="Arial"/>
          <w:sz w:val="22"/>
          <w:szCs w:val="22"/>
        </w:rPr>
        <w:t xml:space="preserve">Launch the FLARE Home dashboard from the FLARE folder:</w:t>
      </w:r>
    </w:p>
    <w:p>
      <w:pPr>
        <w:spacing w:after="60"/>
        <w:ind w:left="720"/>
      </w:pPr>
      <w:r>
        <w:rPr>
          <w:rFonts w:ascii="Courier New" w:cs="Courier New" w:eastAsia="Courier New" w:hAnsi="Courier New"/>
          <w:sz w:val="20"/>
          <w:szCs w:val="20"/>
        </w:rPr>
        <w:t xml:space="preserve">streamlit run flare_home.py</w:t>
      </w:r>
    </w:p>
    <w:p>
      <w:pPr>
        <w:spacing w:after="120"/>
      </w:pPr>
      <w:r>
        <w:rPr>
          <w:rFonts w:ascii="Arial" w:cs="Arial" w:eastAsia="Arial" w:hAnsi="Arial"/>
          <w:sz w:val="22"/>
          <w:szCs w:val="22"/>
        </w:rPr>
        <w:t xml:space="preserve">On Windows with a virtual environment:</w:t>
      </w:r>
    </w:p>
    <w:p>
      <w:pPr>
        <w:spacing w:after="60"/>
        <w:ind w:left="720"/>
      </w:pPr>
      <w:r>
        <w:rPr>
          <w:rFonts w:ascii="Courier New" w:cs="Courier New" w:eastAsia="Courier New" w:hAnsi="Courier New"/>
          <w:sz w:val="20"/>
          <w:szCs w:val="20"/>
        </w:rPr>
        <w:t xml:space="preserve">cd C:\path\to\FLARE</w:t>
      </w:r>
    </w:p>
    <w:p>
      <w:pPr>
        <w:spacing w:after="60"/>
        <w:ind w:left="720"/>
      </w:pPr>
      <w:r>
        <w:rPr>
          <w:rFonts w:ascii="Courier New" w:cs="Courier New" w:eastAsia="Courier New" w:hAnsi="Courier New"/>
          <w:sz w:val="20"/>
          <w:szCs w:val="20"/>
        </w:rPr>
        <w:t xml:space="preserve">flare_env\Scripts\activate</w:t>
      </w:r>
    </w:p>
    <w:p>
      <w:pPr>
        <w:spacing w:after="60"/>
        <w:ind w:left="720"/>
      </w:pPr>
      <w:r>
        <w:rPr>
          <w:rFonts w:ascii="Courier New" w:cs="Courier New" w:eastAsia="Courier New" w:hAnsi="Courier New"/>
          <w:sz w:val="20"/>
          <w:szCs w:val="20"/>
        </w:rPr>
        <w:t xml:space="preserve">streamlit run flare_home.py</w:t>
      </w:r>
    </w:p>
    <w:p>
      <w:pPr>
        <w:spacing w:after="120"/>
      </w:pPr>
      <w:r>
        <w:rPr>
          <w:rFonts w:ascii="Arial" w:cs="Arial" w:eastAsia="Arial" w:hAnsi="Arial"/>
          <w:sz w:val="22"/>
          <w:szCs w:val="22"/>
        </w:rPr>
        <w:t xml:space="preserve">The FLARE Home page opens in your browser at http://localhost:8501. From there, click any tool tile to launch it.</w:t>
      </w:r>
    </w:p>
    <w:p>
      <w:pPr>
        <w:spacing w:after="120"/>
      </w:pPr>
      <w:r>
        <w:rPr>
          <w:rFonts w:ascii="Arial" w:cs="Arial" w:eastAsia="Arial" w:hAnsi="Arial"/>
          <w:b/>
          <w:bCs/>
          <w:i/>
          <w:iCs/>
          <w:sz w:val="22"/>
          <w:szCs w:val="22"/>
        </w:rPr>
        <w:t xml:space="preserve">Note: </w:t>
      </w:r>
      <w:r>
        <w:rPr>
          <w:rFonts w:ascii="Arial" w:cs="Arial" w:eastAsia="Arial" w:hAnsi="Arial"/>
          <w:i/>
          <w:iCs/>
          <w:sz w:val="22"/>
          <w:szCs w:val="22"/>
        </w:rPr>
        <w:t xml:space="preserve">If your FLARE folder is inside OneDrive, pause OneDrive sync before running simulations. OneDrive can lock Excel input files and cause a PermissionError when FLARE tries to open them.</w:t>
      </w:r>
    </w:p>
    <w:p>
      <w:pPr>
        <w:pStyle w:val="Heading2"/>
        <w:spacing w:after="120" w:before="240"/>
      </w:pPr>
      <w:r>
        <w:rPr>
          <w:rFonts w:ascii="Arial" w:cs="Arial" w:eastAsia="Arial" w:hAnsi="Arial"/>
          <w:b/>
          <w:bCs/>
          <w:sz w:val="26"/>
          <w:szCs w:val="26"/>
        </w:rPr>
        <w:t xml:space="preserve">1.3  File Organization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flare_home.py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Navigation hub and FLARE Assistant AI chat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flare_ui.py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PWR Simulator — interactive case setup, execution, and results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flare_sim.py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RCS simulation engine (called by flare_ui.py; not run directly)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flarecon_sim.py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FLARECON containment response engine (called automatically when FLARECON sheet is present)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flare_ua.py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Uncertainty Analysis — Monte Carlo wrapper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flare_risk.py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Risk Assessment — F-C chart tool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flare_model_editor.py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 Editor — input deck creation and editing for RCS and FLARECON inputs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flare_analyzer.py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Plant Analyzer — animated plant diagram with containment dome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flare_risk_worker.py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Durable worker process for Risk Assessment runs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flare_ua_worker.py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Durable worker process for Uncertainty Analysis runs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flare_sim_batch_worker.py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Durable worker process for Run All Cases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flare_ua_variables.json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Editable uncertainty-variable catalogue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flare_config.txt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 key and model configuration for FLARE Assistant and narratives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flare_pra_table.csv</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Risk tool frequency assignments (auto-created)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CaseName_in.xlsx</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Input file for each case (RCS sheet + optional FLARECON sheet)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CaseName_out.xlsx</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RCS simulation output workbook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CaseName_out.csv</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RCS output CSV (Plant Analyzer source)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CaseName-CON.csv</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FLARECON containment response output CSV (Plant Analyzer source for dome)</w:t>
            </w:r>
          </w:p>
        </w:tc>
      </w:tr>
    </w:tbl>
    <w:p>
      <w:pPr>
        <w:spacing w:after="120"/>
      </w:pPr>
      <w:r>
        <w:rPr>
          <w:rFonts w:ascii="Arial" w:cs="Arial" w:eastAsia="Arial" w:hAnsi="Arial"/>
          <w:i/>
          <w:iCs/>
          <w:sz w:val="20"/>
          <w:szCs w:val="20"/>
        </w:rPr>
        <w:t xml:space="preserve">Table 1-1. FLARE file organization.</w:t>
      </w:r>
    </w:p>
    <w:p>
      <w:r>
        <w:br w:type="page"/>
      </w:r>
    </w:p>
    <w:p>
      <w:pPr>
        <w:pStyle w:val="Heading1"/>
        <w:spacing w:after="180" w:before="360"/>
      </w:pPr>
      <w:r>
        <w:rPr>
          <w:rFonts w:ascii="Arial" w:cs="Arial" w:eastAsia="Arial" w:hAnsi="Arial"/>
          <w:b/>
          <w:bCs/>
          <w:sz w:val="32"/>
          <w:szCs w:val="32"/>
        </w:rPr>
        <w:t xml:space="preserve">Chapter 2 — FLARE Home</w:t>
      </w:r>
    </w:p>
    <w:p>
      <w:pPr>
        <w:pStyle w:val="Heading2"/>
        <w:spacing w:after="120" w:before="240"/>
      </w:pPr>
      <w:r>
        <w:rPr>
          <w:rFonts w:ascii="Arial" w:cs="Arial" w:eastAsia="Arial" w:hAnsi="Arial"/>
          <w:b/>
          <w:bCs/>
          <w:sz w:val="26"/>
          <w:szCs w:val="26"/>
        </w:rPr>
        <w:t xml:space="preserve">2.1  Navigation</w:t>
      </w:r>
    </w:p>
    <w:p>
      <w:pPr>
        <w:spacing w:after="120"/>
      </w:pPr>
      <w:r>
        <w:rPr>
          <w:rFonts w:ascii="Arial" w:cs="Arial" w:eastAsia="Arial" w:hAnsi="Arial"/>
          <w:sz w:val="22"/>
          <w:szCs w:val="22"/>
        </w:rPr>
        <w:t xml:space="preserve">The FLARE Home page displays a tile for each installed tool. Clicking a tile launches that tool in the same browser window. A “🔥 FLARE Home” button in each tool’s sidebar returns to the Home page.</w:t>
      </w:r>
    </w:p>
    <w:p>
      <w:pPr>
        <w:spacing w:after="120"/>
      </w:pPr>
      <w:r>
        <w:rPr>
          <w:rFonts w:ascii="Arial" w:cs="Arial" w:eastAsia="Arial" w:hAnsi="Arial"/>
          <w:sz w:val="22"/>
          <w:szCs w:val="22"/>
        </w:rPr>
        <w:t xml:space="preserve">Tools that are not yet installed show a friendly error message rather than a traceback.</w:t>
      </w:r>
    </w:p>
    <w:p>
      <w:pPr>
        <w:pStyle w:val="Heading2"/>
        <w:spacing w:after="120" w:before="240"/>
      </w:pPr>
      <w:r>
        <w:rPr>
          <w:rFonts w:ascii="Arial" w:cs="Arial" w:eastAsia="Arial" w:hAnsi="Arial"/>
          <w:b/>
          <w:bCs/>
          <w:sz w:val="26"/>
          <w:szCs w:val="26"/>
        </w:rPr>
        <w:t xml:space="preserve">2.2  FLARE Assistant</w:t>
      </w:r>
    </w:p>
    <w:p>
      <w:pPr>
        <w:spacing w:after="120"/>
      </w:pPr>
      <w:r>
        <w:rPr>
          <w:rFonts w:ascii="Arial" w:cs="Arial" w:eastAsia="Arial" w:hAnsi="Arial"/>
          <w:sz w:val="22"/>
          <w:szCs w:val="22"/>
        </w:rPr>
        <w:t xml:space="preserve">The FLARE Assistant is an AI chat powered by the Anthropic Claude API. It answers technical questions about FLARE models, input parameters, outputs, and usage. It draws on the Theory Manual, User’s Manual, and excerpts from the DBA methods reference book.</w:t>
      </w:r>
    </w:p>
    <w:p>
      <w:pPr>
        <w:spacing w:after="120"/>
      </w:pPr>
      <w:r>
        <w:rPr>
          <w:rFonts w:ascii="Arial" w:cs="Arial" w:eastAsia="Arial" w:hAnsi="Arial"/>
          <w:sz w:val="22"/>
          <w:szCs w:val="22"/>
        </w:rPr>
        <w:t xml:space="preserve">To configure the API key, either enter it in the FLARE Home sidebar (it will be saved to flare_config.txt automatically) or create the file manually:</w:t>
      </w:r>
    </w:p>
    <w:p>
      <w:pPr>
        <w:spacing w:after="60"/>
        <w:ind w:left="720"/>
      </w:pPr>
      <w:r>
        <w:rPr>
          <w:rFonts w:ascii="Courier New" w:cs="Courier New" w:eastAsia="Courier New" w:hAnsi="Courier New"/>
          <w:sz w:val="20"/>
          <w:szCs w:val="20"/>
        </w:rPr>
        <w:t xml:space="preserve">ANTHROPIC_API_KEY = sk-ant-...</w:t>
      </w:r>
    </w:p>
    <w:p>
      <w:pPr>
        <w:spacing w:after="60"/>
        <w:ind w:left="720"/>
      </w:pPr>
      <w:r>
        <w:rPr>
          <w:rFonts w:ascii="Courier New" w:cs="Courier New" w:eastAsia="Courier New" w:hAnsi="Courier New"/>
          <w:sz w:val="20"/>
          <w:szCs w:val="20"/>
        </w:rPr>
        <w:t xml:space="preserve">ANTHROPIC_MODEL = claude-sonnet-4-6   # optional</w:t>
      </w:r>
    </w:p>
    <w:p>
      <w:pPr>
        <w:spacing w:after="120"/>
      </w:pPr>
      <w:r>
        <w:rPr>
          <w:rFonts w:ascii="Arial" w:cs="Arial" w:eastAsia="Arial" w:hAnsi="Arial"/>
          <w:sz w:val="22"/>
          <w:szCs w:val="22"/>
        </w:rPr>
        <w:t xml:space="preserve">A set of 20 predefined FAQ questions is available in the dropdown above the chat input.</w:t>
      </w:r>
    </w:p>
    <w:p>
      <w:pPr>
        <w:spacing w:after="120"/>
      </w:pPr>
      <w:r>
        <w:rPr>
          <w:rFonts w:ascii="Arial" w:cs="Arial" w:eastAsia="Arial" w:hAnsi="Arial"/>
          <w:b/>
          <w:bCs/>
          <w:i/>
          <w:iCs/>
          <w:sz w:val="22"/>
          <w:szCs w:val="22"/>
        </w:rPr>
        <w:t xml:space="preserve">Note: </w:t>
      </w:r>
      <w:r>
        <w:rPr>
          <w:rFonts w:ascii="Arial" w:cs="Arial" w:eastAsia="Arial" w:hAnsi="Arial"/>
          <w:i/>
          <w:iCs/>
          <w:sz w:val="22"/>
          <w:szCs w:val="22"/>
        </w:rPr>
        <w:t xml:space="preserve">The FLARE Assistant requires an active internet connection and a valid Anthropic API key. API usage incurs charges per the Anthropic pricing schedule.</w:t>
      </w:r>
    </w:p>
    <w:p>
      <w:r>
        <w:br w:type="page"/>
      </w:r>
    </w:p>
    <w:p>
      <w:pPr>
        <w:pStyle w:val="Heading1"/>
        <w:spacing w:after="180" w:before="360"/>
      </w:pPr>
      <w:r>
        <w:rPr>
          <w:rFonts w:ascii="Arial" w:cs="Arial" w:eastAsia="Arial" w:hAnsi="Arial"/>
          <w:b/>
          <w:bCs/>
          <w:sz w:val="32"/>
          <w:szCs w:val="32"/>
        </w:rPr>
        <w:t xml:space="preserve">Chapter 3 — Model Editor</w:t>
      </w:r>
    </w:p>
    <w:p>
      <w:pPr>
        <w:pStyle w:val="Heading2"/>
        <w:spacing w:after="120" w:before="240"/>
      </w:pPr>
      <w:r>
        <w:rPr>
          <w:rFonts w:ascii="Arial" w:cs="Arial" w:eastAsia="Arial" w:hAnsi="Arial"/>
          <w:b/>
          <w:bCs/>
          <w:sz w:val="26"/>
          <w:szCs w:val="26"/>
        </w:rPr>
        <w:t xml:space="preserve">3.1  Overview</w:t>
      </w:r>
    </w:p>
    <w:p>
      <w:pPr>
        <w:spacing w:after="120"/>
      </w:pPr>
      <w:r>
        <w:rPr>
          <w:rFonts w:ascii="Arial" w:cs="Arial" w:eastAsia="Arial" w:hAnsi="Arial"/>
          <w:sz w:val="22"/>
          <w:szCs w:val="22"/>
        </w:rPr>
        <w:t xml:space="preserve">The Model Editor (flare_model_editor.py) provides an interactive interface for creating and editing FLARE input files (CaseName_in.xlsx). It presents all parameters grouped by labeled section and allows in-place editing with immediate save. In Revision 1, the Model Editor also recognizes and edits the FLARECON sheet when present.</w:t>
      </w:r>
    </w:p>
    <w:p>
      <w:pPr>
        <w:pStyle w:val="Heading2"/>
        <w:spacing w:after="120" w:before="240"/>
      </w:pPr>
      <w:r>
        <w:rPr>
          <w:rFonts w:ascii="Arial" w:cs="Arial" w:eastAsia="Arial" w:hAnsi="Arial"/>
          <w:b/>
          <w:bCs/>
          <w:sz w:val="26"/>
          <w:szCs w:val="26"/>
        </w:rPr>
        <w:t xml:space="preserve">3.2  Creating a New Input File</w:t>
      </w:r>
    </w:p>
    <w:p>
      <w:pPr>
        <w:spacing w:after="120"/>
      </w:pPr>
      <w:r>
        <w:rPr>
          <w:rFonts w:ascii="Arial" w:cs="Arial" w:eastAsia="Arial" w:hAnsi="Arial"/>
          <w:sz w:val="22"/>
          <w:szCs w:val="22"/>
        </w:rPr>
        <w:t xml:space="preserve">From the Model Editor sidebar, select New Case and enter a case name. The editor creates a new CaseName_in.xlsx with a default RCS command block and an empty time-series table. Add parameters in the section editor and fill in the time-series table using the table editor.</w:t>
      </w:r>
    </w:p>
    <w:p>
      <w:pPr>
        <w:pStyle w:val="Heading2"/>
        <w:spacing w:after="120" w:before="240"/>
      </w:pPr>
      <w:r>
        <w:rPr>
          <w:rFonts w:ascii="Arial" w:cs="Arial" w:eastAsia="Arial" w:hAnsi="Arial"/>
          <w:b/>
          <w:bCs/>
          <w:sz w:val="26"/>
          <w:szCs w:val="26"/>
        </w:rPr>
        <w:t xml:space="preserve">3.3  Editing Existing Parameters</w:t>
      </w:r>
    </w:p>
    <w:p>
      <w:pPr>
        <w:spacing w:after="120"/>
      </w:pPr>
      <w:r>
        <w:rPr>
          <w:rFonts w:ascii="Arial" w:cs="Arial" w:eastAsia="Arial" w:hAnsi="Arial"/>
          <w:sz w:val="22"/>
          <w:szCs w:val="22"/>
        </w:rPr>
        <w:t xml:space="preserve">Select any case from the sidebar dropdown. The editor loads the input file and presents each labeled parameter section as a collapsible block. To navigate sections, click a section name in the sidebar section list.</w:t>
      </w:r>
    </w:p>
    <w:p>
      <w:pPr>
        <w:spacing w:after="120"/>
      </w:pPr>
      <w:r>
        <w:rPr>
          <w:rFonts w:ascii="Arial" w:cs="Arial" w:eastAsia="Arial" w:hAnsi="Arial"/>
          <w:sz w:val="22"/>
          <w:szCs w:val="22"/>
        </w:rPr>
        <w:t xml:space="preserve">Each parameter is displayed as a label on the left and an editable input field on the right. Input fields have a blue-tinted background with a visible border to distinguish them from static text. Hovering over a parameter name displays a tooltip showing the inline comment from the input file (for RCS parameters) or the Description column from the FLARECON sheet.</w:t>
      </w:r>
    </w:p>
    <w:p>
      <w:pPr>
        <w:spacing w:after="120"/>
      </w:pPr>
      <w:r>
        <w:rPr>
          <w:rFonts w:ascii="Arial" w:cs="Arial" w:eastAsia="Arial" w:hAnsi="Arial"/>
          <w:sz w:val="22"/>
          <w:szCs w:val="22"/>
        </w:rPr>
        <w:t xml:space="preserve">Edit any value and click Save RCS Model (or Save FLARECON Model for the FLARECON tab) to write all changes back to the original file. The save operation preserves all inline comments, section labels, and blank lines exactly as they appear in the original file.</w:t>
      </w:r>
    </w:p>
    <w:p>
      <w:pPr>
        <w:spacing w:after="120"/>
      </w:pPr>
      <w:r>
        <w:rPr>
          <w:rFonts w:ascii="Arial" w:cs="Arial" w:eastAsia="Arial" w:hAnsi="Arial"/>
          <w:b/>
          <w:bCs/>
          <w:i/>
          <w:iCs/>
          <w:sz w:val="22"/>
          <w:szCs w:val="22"/>
        </w:rPr>
        <w:t xml:space="preserve">Note: </w:t>
      </w:r>
      <w:r>
        <w:rPr>
          <w:rFonts w:ascii="Arial" w:cs="Arial" w:eastAsia="Arial" w:hAnsi="Arial"/>
          <w:i/>
          <w:iCs/>
          <w:sz w:val="22"/>
          <w:szCs w:val="22"/>
        </w:rPr>
        <w:t xml:space="preserve">Clicking Save overwrites the original file. If you want to preserve the original, copy the input file to a new name before editing.</w:t>
      </w:r>
    </w:p>
    <w:p>
      <w:pPr>
        <w:pStyle w:val="Heading2"/>
        <w:spacing w:after="120" w:before="240"/>
      </w:pPr>
      <w:r>
        <w:rPr>
          <w:rFonts w:ascii="Arial" w:cs="Arial" w:eastAsia="Arial" w:hAnsi="Arial"/>
          <w:b/>
          <w:bCs/>
          <w:sz w:val="26"/>
          <w:szCs w:val="26"/>
        </w:rPr>
        <w:t xml:space="preserve">3.4  FLARECON Tab</w:t>
      </w:r>
    </w:p>
    <w:p>
      <w:pPr>
        <w:spacing w:after="120"/>
      </w:pPr>
      <w:r>
        <w:rPr>
          <w:rFonts w:ascii="Arial" w:cs="Arial" w:eastAsia="Arial" w:hAnsi="Arial"/>
          <w:sz w:val="22"/>
          <w:szCs w:val="22"/>
        </w:rPr>
        <w:t xml:space="preserve">When the selected input file contains a sheet named FLARECON, the Model Editor displays a second tab labeled FLARECON Model alongside the FLARE RCS Model tab. The FLARECON tab works identically to the RCS tab: parameters are grouped by plain-text section headers (e.g., DESIGN PARAMETERS, INITIAL CONDITIONS), displayed with their Description column as tooltips, and saved back to the FLARECON sheet on the same workbook.</w:t>
      </w:r>
    </w:p>
    <w:p>
      <w:pPr>
        <w:spacing w:after="120"/>
      </w:pPr>
      <w:r>
        <w:rPr>
          <w:rFonts w:ascii="Arial" w:cs="Arial" w:eastAsia="Arial" w:hAnsi="Arial"/>
          <w:sz w:val="22"/>
          <w:szCs w:val="22"/>
        </w:rPr>
        <w:t xml:space="preserve">The sidebar displays separate section lists for RCS and FLARECON. Clicking a FLARECON section name in the sidebar navigates to that section in the FLARECON tab.</w:t>
      </w:r>
    </w:p>
    <w:p>
      <w:pPr>
        <w:pStyle w:val="Heading2"/>
        <w:spacing w:after="120" w:before="240"/>
      </w:pPr>
      <w:r>
        <w:rPr>
          <w:rFonts w:ascii="Arial" w:cs="Arial" w:eastAsia="Arial" w:hAnsi="Arial"/>
          <w:b/>
          <w:bCs/>
          <w:sz w:val="26"/>
          <w:szCs w:val="26"/>
        </w:rPr>
        <w:t xml:space="preserve">3.5  Import and Resample</w:t>
      </w:r>
    </w:p>
    <w:p>
      <w:pPr>
        <w:spacing w:after="120"/>
      </w:pPr>
      <w:r>
        <w:rPr>
          <w:rFonts w:ascii="Arial" w:cs="Arial" w:eastAsia="Arial" w:hAnsi="Arial"/>
          <w:sz w:val="22"/>
          <w:szCs w:val="22"/>
        </w:rPr>
        <w:t xml:space="preserve">The Import / Resample function reads an existing input file and resamples its time-series table to a new time grid. Select the source file and specify the new endtime and time step. The resampled table is written to a new output file.</w:t>
      </w:r>
    </w:p>
    <w:p>
      <w:pPr>
        <w:pStyle w:val="Heading2"/>
        <w:spacing w:after="120" w:before="240"/>
      </w:pPr>
      <w:r>
        <w:rPr>
          <w:rFonts w:ascii="Arial" w:cs="Arial" w:eastAsia="Arial" w:hAnsi="Arial"/>
          <w:b/>
          <w:bCs/>
          <w:sz w:val="26"/>
          <w:szCs w:val="26"/>
        </w:rPr>
        <w:t xml:space="preserve">3.6  Full Table Editor</w:t>
      </w:r>
    </w:p>
    <w:p>
      <w:pPr>
        <w:spacing w:after="120"/>
      </w:pPr>
      <w:r>
        <w:rPr>
          <w:rFonts w:ascii="Arial" w:cs="Arial" w:eastAsia="Arial" w:hAnsi="Arial"/>
          <w:sz w:val="22"/>
          <w:szCs w:val="22"/>
        </w:rPr>
        <w:t xml:space="preserve">The Full Table Editor displays the complete time-series table as an editable Streamlit dataframe. Column layout is fixed: A=Time, B=Structure Q, C=Decay Heat Override, D=SG Heat Removal, E=CVCS/SI Flow, F=External Reactivity.</w:t>
      </w:r>
    </w:p>
    <w:p>
      <w:r>
        <w:br w:type="page"/>
      </w:r>
    </w:p>
    <w:p>
      <w:pPr>
        <w:pStyle w:val="Heading1"/>
        <w:spacing w:after="180" w:before="360"/>
      </w:pPr>
      <w:r>
        <w:rPr>
          <w:rFonts w:ascii="Arial" w:cs="Arial" w:eastAsia="Arial" w:hAnsi="Arial"/>
          <w:b/>
          <w:bCs/>
          <w:sz w:val="32"/>
          <w:szCs w:val="32"/>
        </w:rPr>
        <w:t xml:space="preserve">Chapter 4 — PWR Simulator</w:t>
      </w:r>
    </w:p>
    <w:p>
      <w:pPr>
        <w:pStyle w:val="Heading2"/>
        <w:spacing w:after="120" w:before="240"/>
      </w:pPr>
      <w:r>
        <w:rPr>
          <w:rFonts w:ascii="Arial" w:cs="Arial" w:eastAsia="Arial" w:hAnsi="Arial"/>
          <w:b/>
          <w:bCs/>
          <w:sz w:val="26"/>
          <w:szCs w:val="26"/>
        </w:rPr>
        <w:t xml:space="preserve">4.1  Overview</w:t>
      </w:r>
    </w:p>
    <w:p>
      <w:pPr>
        <w:spacing w:after="120"/>
      </w:pPr>
      <w:r>
        <w:rPr>
          <w:rFonts w:ascii="Arial" w:cs="Arial" w:eastAsia="Arial" w:hAnsi="Arial"/>
          <w:sz w:val="22"/>
          <w:szCs w:val="22"/>
        </w:rPr>
        <w:t xml:space="preserve">The PWR Simulator (flare_ui.py) is the primary interface for running individual FLARE simulation cases. Key features:</w:t>
      </w:r>
    </w:p>
    <w:p>
      <w:pPr>
        <w:pStyle w:val="ListParagraph"/>
        <w:numPr>
          <w:ilvl w:val="0"/>
          <w:numId w:val="2"/>
        </w:numPr>
        <w:spacing w:after="80"/>
      </w:pPr>
      <w:r>
        <w:rPr>
          <w:rFonts w:ascii="Arial" w:cs="Arial" w:eastAsia="Arial" w:hAnsi="Arial"/>
          <w:sz w:val="22"/>
          <w:szCs w:val="22"/>
        </w:rPr>
        <w:t xml:space="preserve">Case selection from the FLARE folder</w:t>
      </w:r>
    </w:p>
    <w:p>
      <w:pPr>
        <w:pStyle w:val="ListParagraph"/>
        <w:numPr>
          <w:ilvl w:val="0"/>
          <w:numId w:val="2"/>
        </w:numPr>
        <w:spacing w:after="80"/>
      </w:pPr>
      <w:r>
        <w:rPr>
          <w:rFonts w:ascii="Arial" w:cs="Arial" w:eastAsia="Arial" w:hAnsi="Arial"/>
          <w:sz w:val="22"/>
          <w:szCs w:val="22"/>
        </w:rPr>
        <w:t xml:space="preserve">Sidebar parameter overrides without modifying the input file</w:t>
      </w:r>
    </w:p>
    <w:p>
      <w:pPr>
        <w:pStyle w:val="ListParagraph"/>
        <w:numPr>
          <w:ilvl w:val="0"/>
          <w:numId w:val="2"/>
        </w:numPr>
        <w:spacing w:after="80"/>
      </w:pPr>
      <w:r>
        <w:rPr>
          <w:rFonts w:ascii="Arial" w:cs="Arial" w:eastAsia="Arial" w:hAnsi="Arial"/>
          <w:sz w:val="22"/>
          <w:szCs w:val="22"/>
        </w:rPr>
        <w:t xml:space="preserve">Fast mode (no figures) for rapid runs</w:t>
      </w:r>
    </w:p>
    <w:p>
      <w:pPr>
        <w:pStyle w:val="ListParagraph"/>
        <w:numPr>
          <w:ilvl w:val="0"/>
          <w:numId w:val="2"/>
        </w:numPr>
        <w:spacing w:after="80"/>
      </w:pPr>
      <w:r>
        <w:rPr>
          <w:rFonts w:ascii="Arial" w:cs="Arial" w:eastAsia="Arial" w:hAnsi="Arial"/>
          <w:sz w:val="22"/>
          <w:szCs w:val="22"/>
        </w:rPr>
        <w:t xml:space="preserve">Live simulation progress with timestep display and FLARECON status</w:t>
      </w:r>
    </w:p>
    <w:p>
      <w:pPr>
        <w:pStyle w:val="ListParagraph"/>
        <w:numPr>
          <w:ilvl w:val="0"/>
          <w:numId w:val="2"/>
        </w:numPr>
        <w:spacing w:after="80"/>
      </w:pPr>
      <w:r>
        <w:rPr>
          <w:rFonts w:ascii="Arial" w:cs="Arial" w:eastAsia="Arial" w:hAnsi="Arial"/>
          <w:sz w:val="22"/>
          <w:szCs w:val="22"/>
        </w:rPr>
        <w:t xml:space="preserve">Results tab with RCS scalar metric tiles, plots, and source term summary</w:t>
      </w:r>
    </w:p>
    <w:p>
      <w:pPr>
        <w:pStyle w:val="ListParagraph"/>
        <w:numPr>
          <w:ilvl w:val="0"/>
          <w:numId w:val="2"/>
        </w:numPr>
        <w:spacing w:after="80"/>
      </w:pPr>
      <w:r>
        <w:rPr>
          <w:rFonts w:ascii="Arial" w:cs="Arial" w:eastAsia="Arial" w:hAnsi="Arial"/>
          <w:sz w:val="22"/>
          <w:szCs w:val="22"/>
        </w:rPr>
        <w:t xml:space="preserve">Containment Response tab (when CaseName-CON.csv is present)</w:t>
      </w:r>
    </w:p>
    <w:p>
      <w:pPr>
        <w:pStyle w:val="ListParagraph"/>
        <w:numPr>
          <w:ilvl w:val="0"/>
          <w:numId w:val="2"/>
        </w:numPr>
        <w:spacing w:after="80"/>
      </w:pPr>
      <w:r>
        <w:rPr>
          <w:rFonts w:ascii="Arial" w:cs="Arial" w:eastAsia="Arial" w:hAnsi="Arial"/>
          <w:sz w:val="22"/>
          <w:szCs w:val="22"/>
        </w:rPr>
        <w:t xml:space="preserve">AI Event Narrative generation with optional Word document export</w:t>
      </w:r>
    </w:p>
    <w:p>
      <w:pPr>
        <w:pStyle w:val="ListParagraph"/>
        <w:numPr>
          <w:ilvl w:val="0"/>
          <w:numId w:val="2"/>
        </w:numPr>
        <w:spacing w:after="80"/>
      </w:pPr>
      <w:r>
        <w:rPr>
          <w:rFonts w:ascii="Arial" w:cs="Arial" w:eastAsia="Arial" w:hAnsi="Arial"/>
          <w:sz w:val="22"/>
          <w:szCs w:val="22"/>
        </w:rPr>
        <w:t xml:space="preserve">Run All Cases batch mode with final PDF report</w:t>
      </w:r>
    </w:p>
    <w:p>
      <w:pPr>
        <w:pStyle w:val="Heading2"/>
        <w:spacing w:after="120" w:before="240"/>
      </w:pPr>
      <w:r>
        <w:rPr>
          <w:rFonts w:ascii="Arial" w:cs="Arial" w:eastAsia="Arial" w:hAnsi="Arial"/>
          <w:b/>
          <w:bCs/>
          <w:sz w:val="26"/>
          <w:szCs w:val="26"/>
        </w:rPr>
        <w:t xml:space="preserve">4.2  Running a Case</w:t>
      </w:r>
    </w:p>
    <w:p>
      <w:pPr>
        <w:spacing w:after="120"/>
      </w:pPr>
      <w:r>
        <w:rPr>
          <w:rFonts w:ascii="Arial" w:cs="Arial" w:eastAsia="Arial" w:hAnsi="Arial"/>
          <w:sz w:val="22"/>
          <w:szCs w:val="22"/>
        </w:rPr>
        <w:t xml:space="preserve">1. Select a case from the Case dropdown in the sidebar.</w:t>
      </w:r>
    </w:p>
    <w:p>
      <w:pPr>
        <w:spacing w:after="120"/>
      </w:pPr>
      <w:r>
        <w:rPr>
          <w:rFonts w:ascii="Arial" w:cs="Arial" w:eastAsia="Arial" w:hAnsi="Arial"/>
          <w:sz w:val="22"/>
          <w:szCs w:val="22"/>
        </w:rPr>
        <w:t xml:space="preserve">2. (Optional) Adjust parameters in the Input Parameters section.</w:t>
      </w:r>
    </w:p>
    <w:p>
      <w:pPr>
        <w:spacing w:after="120"/>
      </w:pPr>
      <w:r>
        <w:rPr>
          <w:rFonts w:ascii="Arial" w:cs="Arial" w:eastAsia="Arial" w:hAnsi="Arial"/>
          <w:sz w:val="22"/>
          <w:szCs w:val="22"/>
        </w:rPr>
        <w:t xml:space="preserve">3. (Optional) Check Fast mode (no figures) to skip figure generation.</w:t>
      </w:r>
    </w:p>
    <w:p>
      <w:pPr>
        <w:spacing w:after="120"/>
      </w:pPr>
      <w:r>
        <w:rPr>
          <w:rFonts w:ascii="Arial" w:cs="Arial" w:eastAsia="Arial" w:hAnsi="Arial"/>
          <w:sz w:val="22"/>
          <w:szCs w:val="22"/>
        </w:rPr>
        <w:t xml:space="preserve">4. Click ▶ Run Simulation. The progress bar shows RCS simulation time. If the input file contains a FLARECON sheet, FLARECON runs automatically after the RCS simulation completes; status messages (🏢 FLARECON PRE-PROCESSING, 🏢 FLARECON RUNNING t = N s, 🏢 FLARECON POST-PROCESSING) appear in the status bar.</w:t>
      </w:r>
    </w:p>
    <w:p>
      <w:pPr>
        <w:spacing w:after="120"/>
      </w:pPr>
      <w:r>
        <w:rPr>
          <w:rFonts w:ascii="Arial" w:cs="Arial" w:eastAsia="Arial" w:hAnsi="Arial"/>
          <w:sz w:val="22"/>
          <w:szCs w:val="22"/>
        </w:rPr>
        <w:t xml:space="preserve">5. Switch to the Results tab to view RCS output. If a CaseName-CON.csv was produced, a Containment Response tab appears automatically.</w:t>
      </w:r>
    </w:p>
    <w:p>
      <w:pPr>
        <w:pStyle w:val="Heading2"/>
        <w:spacing w:after="120" w:before="240"/>
      </w:pPr>
      <w:r>
        <w:rPr>
          <w:rFonts w:ascii="Arial" w:cs="Arial" w:eastAsia="Arial" w:hAnsi="Arial"/>
          <w:b/>
          <w:bCs/>
          <w:sz w:val="26"/>
          <w:szCs w:val="26"/>
        </w:rPr>
        <w:t xml:space="preserve">4.3  Results Tab</w:t>
      </w:r>
    </w:p>
    <w:p>
      <w:pPr>
        <w:spacing w:after="120"/>
      </w:pPr>
      <w:r>
        <w:rPr>
          <w:rFonts w:ascii="Arial" w:cs="Arial" w:eastAsia="Arial" w:hAnsi="Arial"/>
          <w:sz w:val="22"/>
          <w:szCs w:val="22"/>
        </w:rPr>
        <w:t xml:space="preserve">The Results tab displays:</w:t>
      </w:r>
    </w:p>
    <w:p>
      <w:pPr>
        <w:pStyle w:val="ListParagraph"/>
        <w:numPr>
          <w:ilvl w:val="0"/>
          <w:numId w:val="2"/>
        </w:numPr>
        <w:spacing w:after="80"/>
      </w:pPr>
      <w:r>
        <w:rPr>
          <w:rFonts w:ascii="Arial" w:cs="Arial" w:eastAsia="Arial" w:hAnsi="Arial"/>
          <w:sz w:val="22"/>
          <w:szCs w:val="22"/>
        </w:rPr>
        <w:t xml:space="preserve">Scalar metric tiles: peak cladding temperature, peak pressure, MDNBR, peak ECR, H2 generated, rod failure counts</w:t>
      </w:r>
    </w:p>
    <w:p>
      <w:pPr>
        <w:pStyle w:val="ListParagraph"/>
        <w:numPr>
          <w:ilvl w:val="0"/>
          <w:numId w:val="2"/>
        </w:numPr>
        <w:spacing w:after="80"/>
      </w:pPr>
      <w:r>
        <w:rPr>
          <w:rFonts w:ascii="Arial" w:cs="Arial" w:eastAsia="Arial" w:hAnsi="Arial"/>
          <w:sz w:val="22"/>
          <w:szCs w:val="22"/>
        </w:rPr>
        <w:t xml:space="preserve">Time-series plots: pressure, temperature, break flow, vessel level, accumulator level, ECCS injection, pump coastdown, SG heat removal, DNBR, void fraction, cladding temperatures, reactivity, and Zirconium oxidation</w:t>
      </w:r>
    </w:p>
    <w:p>
      <w:pPr>
        <w:pStyle w:val="ListParagraph"/>
        <w:numPr>
          <w:ilvl w:val="0"/>
          <w:numId w:val="2"/>
        </w:numPr>
        <w:spacing w:after="80"/>
      </w:pPr>
      <w:r>
        <w:rPr>
          <w:rFonts w:ascii="Arial" w:cs="Arial" w:eastAsia="Arial" w:hAnsi="Arial"/>
          <w:sz w:val="22"/>
          <w:szCs w:val="22"/>
        </w:rPr>
        <w:t xml:space="preserve">Unit system selector: Metric (°C, kPa, kg/s) or English (°F, psia, lb/s)</w:t>
      </w:r>
    </w:p>
    <w:p>
      <w:pPr>
        <w:pStyle w:val="ListParagraph"/>
        <w:numPr>
          <w:ilvl w:val="0"/>
          <w:numId w:val="2"/>
        </w:numPr>
        <w:spacing w:after="80"/>
      </w:pPr>
      <w:r>
        <w:rPr>
          <w:rFonts w:ascii="Arial" w:cs="Arial" w:eastAsia="Arial" w:hAnsi="Arial"/>
          <w:sz w:val="22"/>
          <w:szCs w:val="22"/>
        </w:rPr>
        <w:t xml:space="preserve">CVCS summary table (if cvcs_kgs &gt; 0)</w:t>
      </w:r>
    </w:p>
    <w:p>
      <w:pPr>
        <w:pStyle w:val="ListParagraph"/>
        <w:numPr>
          <w:ilvl w:val="0"/>
          <w:numId w:val="2"/>
        </w:numPr>
        <w:spacing w:after="80"/>
      </w:pPr>
      <w:r>
        <w:rPr>
          <w:rFonts w:ascii="Arial" w:cs="Arial" w:eastAsia="Arial" w:hAnsi="Arial"/>
          <w:sz w:val="22"/>
          <w:szCs w:val="22"/>
        </w:rPr>
        <w:t xml:space="preserve">Source term and dose summary (if rod failures occurred)</w:t>
      </w:r>
    </w:p>
    <w:p>
      <w:pPr>
        <w:pStyle w:val="ListParagraph"/>
        <w:numPr>
          <w:ilvl w:val="0"/>
          <w:numId w:val="2"/>
        </w:numPr>
        <w:spacing w:after="80"/>
      </w:pPr>
      <w:r>
        <w:rPr>
          <w:rFonts w:ascii="Arial" w:cs="Arial" w:eastAsia="Arial" w:hAnsi="Arial"/>
          <w:sz w:val="22"/>
          <w:szCs w:val="22"/>
        </w:rPr>
        <w:t xml:space="preserve">AI Event Narrative expander</w:t>
      </w:r>
    </w:p>
    <w:p>
      <w:pPr>
        <w:pStyle w:val="Heading2"/>
        <w:spacing w:after="120" w:before="240"/>
      </w:pPr>
      <w:r>
        <w:rPr>
          <w:rFonts w:ascii="Arial" w:cs="Arial" w:eastAsia="Arial" w:hAnsi="Arial"/>
          <w:b/>
          <w:bCs/>
          <w:sz w:val="26"/>
          <w:szCs w:val="26"/>
        </w:rPr>
        <w:t xml:space="preserve">4.4  Containment Response Tab</w:t>
      </w:r>
    </w:p>
    <w:p>
      <w:pPr>
        <w:spacing w:after="120"/>
      </w:pPr>
      <w:r>
        <w:rPr>
          <w:rFonts w:ascii="Arial" w:cs="Arial" w:eastAsia="Arial" w:hAnsi="Arial"/>
          <w:sz w:val="22"/>
          <w:szCs w:val="22"/>
        </w:rPr>
        <w:t xml:space="preserve">When a CaseName-CON.csv output file is present in the simulation run folder, a Containment Response tab appears in the Results section. It displays:</w:t>
      </w:r>
    </w:p>
    <w:p>
      <w:pPr>
        <w:pStyle w:val="ListParagraph"/>
        <w:numPr>
          <w:ilvl w:val="0"/>
          <w:numId w:val="2"/>
        </w:numPr>
        <w:spacing w:after="80"/>
      </w:pPr>
      <w:r>
        <w:rPr>
          <w:rFonts w:ascii="Arial" w:cs="Arial" w:eastAsia="Arial" w:hAnsi="Arial"/>
          <w:sz w:val="22"/>
          <w:szCs w:val="22"/>
        </w:rPr>
        <w:t xml:space="preserve">Scalar metric tiles: peak containment pressure [kPa], peak containment temperature [°C], peak H₂ concentration [vol%], peak steam concentration [vol%], peak sump level [m], and hydrogen flammability status</w:t>
      </w:r>
    </w:p>
    <w:p>
      <w:pPr>
        <w:pStyle w:val="ListParagraph"/>
        <w:numPr>
          <w:ilvl w:val="0"/>
          <w:numId w:val="2"/>
        </w:numPr>
        <w:spacing w:after="80"/>
      </w:pPr>
      <w:r>
        <w:rPr>
          <w:rFonts w:ascii="Arial" w:cs="Arial" w:eastAsia="Arial" w:hAnsi="Arial"/>
          <w:sz w:val="22"/>
          <w:szCs w:val="22"/>
        </w:rPr>
        <w:t xml:space="preserve">Time-series plots (two-column layout): containment pressure, containment temperatures (gas, wall, concrete, sump), accumulated liquid / sump level, gas composition (H₂ and steam), heat removal breakdown (wall, floor, spray, LHSI), and mass inventories (air, steam, H₂, condensate)</w:t>
      </w:r>
    </w:p>
    <w:p>
      <w:pPr>
        <w:pStyle w:val="ListParagraph"/>
        <w:numPr>
          <w:ilvl w:val="0"/>
          <w:numId w:val="2"/>
        </w:numPr>
        <w:spacing w:after="80"/>
      </w:pPr>
      <w:r>
        <w:rPr>
          <w:rFonts w:ascii="Arial" w:cs="Arial" w:eastAsia="Arial" w:hAnsi="Arial"/>
          <w:sz w:val="22"/>
          <w:szCs w:val="22"/>
        </w:rPr>
        <w:t xml:space="preserve">Shapiro steam–air–hydrogen flammability diagram (if CaseName-CON_shapiro.png is present)</w:t>
      </w:r>
    </w:p>
    <w:p>
      <w:pPr>
        <w:spacing w:after="120"/>
      </w:pPr>
      <w:r>
        <w:rPr>
          <w:rFonts w:ascii="Arial" w:cs="Arial" w:eastAsia="Arial" w:hAnsi="Arial"/>
          <w:sz w:val="22"/>
          <w:szCs w:val="22"/>
        </w:rPr>
        <w:t xml:space="preserve">The hydrogen flammability tile is color-coded: green = non-flammable / steam-inerted; yellow = deflagration region entry; red = detonation region entry.</w:t>
      </w:r>
    </w:p>
    <w:p>
      <w:pPr>
        <w:pStyle w:val="Heading2"/>
        <w:spacing w:after="120" w:before="240"/>
      </w:pPr>
      <w:r>
        <w:rPr>
          <w:rFonts w:ascii="Arial" w:cs="Arial" w:eastAsia="Arial" w:hAnsi="Arial"/>
          <w:b/>
          <w:bCs/>
          <w:sz w:val="26"/>
          <w:szCs w:val="26"/>
        </w:rPr>
        <w:t xml:space="preserve">4.5  AI Event Narrative</w:t>
      </w:r>
    </w:p>
    <w:p>
      <w:pPr>
        <w:spacing w:after="120"/>
      </w:pPr>
      <w:r>
        <w:rPr>
          <w:rFonts w:ascii="Arial" w:cs="Arial" w:eastAsia="Arial" w:hAnsi="Arial"/>
          <w:sz w:val="22"/>
          <w:szCs w:val="22"/>
        </w:rPr>
        <w:t xml:space="preserve">Click Generate narrative in the AI Event Narrative expander to produce a structured technical narrative of the transient. The narrative system uses tiered scope logic:</w:t>
      </w:r>
    </w:p>
    <w:p>
      <w:pPr>
        <w:pStyle w:val="ListParagraph"/>
        <w:numPr>
          <w:ilvl w:val="0"/>
          <w:numId w:val="2"/>
        </w:numPr>
        <w:spacing w:after="80"/>
      </w:pPr>
      <w:r>
        <w:rPr>
          <w:rFonts w:ascii="Arial" w:cs="Arial" w:eastAsia="Arial" w:hAnsi="Arial"/>
          <w:sz w:val="22"/>
          <w:szCs w:val="22"/>
        </w:rPr>
        <w:t xml:space="preserve">Benign or null cases (no significant excursion, zero ECR, zero rod failures, zero dose) receive a short three-section structure: steady-state performance, code behavior, and regulatory significance.</w:t>
      </w:r>
    </w:p>
    <w:p>
      <w:pPr>
        <w:pStyle w:val="ListParagraph"/>
        <w:numPr>
          <w:ilvl w:val="0"/>
          <w:numId w:val="2"/>
        </w:numPr>
        <w:spacing w:after="80"/>
      </w:pPr>
      <w:r>
        <w:rPr>
          <w:rFonts w:ascii="Arial" w:cs="Arial" w:eastAsia="Arial" w:hAnsi="Arial"/>
          <w:sz w:val="22"/>
          <w:szCs w:val="22"/>
        </w:rPr>
        <w:t xml:space="preserve">Cases with nonzero ECR, hydrogen generation, rod failures, radionuclide releases, or dose receive a full accident analysis narrative including fuel integrity, source term, and radiological consequences sections.</w:t>
      </w:r>
    </w:p>
    <w:p>
      <w:pPr>
        <w:pStyle w:val="ListParagraph"/>
        <w:numPr>
          <w:ilvl w:val="0"/>
          <w:numId w:val="2"/>
        </w:numPr>
        <w:spacing w:after="80"/>
      </w:pPr>
      <w:r>
        <w:rPr>
          <w:rFonts w:ascii="Arial" w:cs="Arial" w:eastAsia="Arial" w:hAnsi="Arial"/>
          <w:sz w:val="22"/>
          <w:szCs w:val="22"/>
        </w:rPr>
        <w:t xml:space="preserve">When a FLARECON CON CSV is present, containment response data (peak pressure, peak temperature, H₂ concentration, flammability status) are automatically included in the narrative.</w:t>
      </w:r>
    </w:p>
    <w:p>
      <w:pPr>
        <w:spacing w:after="120"/>
      </w:pPr>
      <w:r>
        <w:rPr>
          <w:rFonts w:ascii="Arial" w:cs="Arial" w:eastAsia="Arial" w:hAnsi="Arial"/>
          <w:sz w:val="22"/>
          <w:szCs w:val="22"/>
        </w:rPr>
        <w:t xml:space="preserve">The detail slider (0–1) adjusts narrative length. The Build tables only button generates the Sequence of Events and Initial/Final Conditions tables without calling the API.</w:t>
      </w:r>
    </w:p>
    <w:p>
      <w:pPr>
        <w:spacing w:after="120"/>
      </w:pPr>
      <w:r>
        <w:rPr>
          <w:rFonts w:ascii="Arial" w:cs="Arial" w:eastAsia="Arial" w:hAnsi="Arial"/>
          <w:sz w:val="22"/>
          <w:szCs w:val="22"/>
        </w:rPr>
        <w:t xml:space="preserve">Download as Word document saves the narrative, tables, and formatted data to a .docx file. When Run All Cases is active, individual Word reports are compiled into a final PDF report.</w:t>
      </w:r>
    </w:p>
    <w:p>
      <w:pPr>
        <w:spacing w:after="120"/>
      </w:pPr>
      <w:r>
        <w:rPr>
          <w:rFonts w:ascii="Arial" w:cs="Arial" w:eastAsia="Arial" w:hAnsi="Arial"/>
          <w:b/>
          <w:bCs/>
          <w:i/>
          <w:iCs/>
          <w:sz w:val="22"/>
          <w:szCs w:val="22"/>
        </w:rPr>
        <w:t xml:space="preserve">Note: </w:t>
      </w:r>
      <w:r>
        <w:rPr>
          <w:rFonts w:ascii="Arial" w:cs="Arial" w:eastAsia="Arial" w:hAnsi="Arial"/>
          <w:i/>
          <w:iCs/>
          <w:sz w:val="22"/>
          <w:szCs w:val="22"/>
        </w:rPr>
        <w:t xml:space="preserve">AI Event Narrative requires a valid ANTHROPIC_API_KEY in flare_config.txt.</w:t>
      </w:r>
    </w:p>
    <w:p>
      <w:pPr>
        <w:pStyle w:val="Heading2"/>
        <w:spacing w:after="120" w:before="240"/>
      </w:pPr>
      <w:r>
        <w:rPr>
          <w:rFonts w:ascii="Arial" w:cs="Arial" w:eastAsia="Arial" w:hAnsi="Arial"/>
          <w:b/>
          <w:bCs/>
          <w:sz w:val="26"/>
          <w:szCs w:val="26"/>
        </w:rPr>
        <w:t xml:space="preserve">4.6  Sidebar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Control</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Case dropdown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Select input case from FLARE folder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Load previous run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Reload a previous simulation result from a saved CSV</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Fast mode (no figures)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Skip matplotlib figure generation. CSV output only.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Run All Cases — Final Report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When checked, Run All Cases generates an AI narrative for each case and compiles a final PDF report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Narrative detail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Brief / Standard / Detailed — controls narrative length for Run All Cases reports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Input Parameters accordion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Override any input parameter without modifying the input file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Run Simulation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Execute the RCS simulation (and FLARECON if sheet present)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Run All Cases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Execute all cases in the FLARE folder as a batch</w:t>
            </w:r>
          </w:p>
        </w:tc>
      </w:tr>
    </w:tbl>
    <w:p>
      <w:r>
        <w:br w:type="page"/>
      </w:r>
    </w:p>
    <w:p>
      <w:pPr>
        <w:pStyle w:val="Heading1"/>
        <w:spacing w:after="180" w:before="360"/>
      </w:pPr>
      <w:r>
        <w:rPr>
          <w:rFonts w:ascii="Arial" w:cs="Arial" w:eastAsia="Arial" w:hAnsi="Arial"/>
          <w:b/>
          <w:bCs/>
          <w:sz w:val="32"/>
          <w:szCs w:val="32"/>
        </w:rPr>
        <w:t xml:space="preserve">Chapter 5 — Input File Format</w:t>
      </w:r>
    </w:p>
    <w:p>
      <w:pPr>
        <w:pStyle w:val="Heading2"/>
        <w:spacing w:after="120" w:before="240"/>
      </w:pPr>
      <w:r>
        <w:rPr>
          <w:rFonts w:ascii="Arial" w:cs="Arial" w:eastAsia="Arial" w:hAnsi="Arial"/>
          <w:b/>
          <w:bCs/>
          <w:sz w:val="26"/>
          <w:szCs w:val="26"/>
        </w:rPr>
        <w:t xml:space="preserve">5.1  RCS Command Block</w:t>
      </w:r>
    </w:p>
    <w:p>
      <w:pPr>
        <w:spacing w:after="120"/>
      </w:pPr>
      <w:r>
        <w:rPr>
          <w:rFonts w:ascii="Arial" w:cs="Arial" w:eastAsia="Arial" w:hAnsi="Arial"/>
          <w:sz w:val="22"/>
          <w:szCs w:val="22"/>
        </w:rPr>
        <w:t xml:space="preserve">The command block occupies the top rows of column A in the first worksheet. Each row is a Python assignment statement:</w:t>
      </w:r>
    </w:p>
    <w:p>
      <w:pPr>
        <w:spacing w:after="60"/>
        <w:ind w:left="720"/>
      </w:pPr>
      <w:r>
        <w:rPr>
          <w:rFonts w:ascii="Courier New" w:cs="Courier New" w:eastAsia="Courier New" w:hAnsi="Courier New"/>
          <w:sz w:val="20"/>
          <w:szCs w:val="20"/>
        </w:rPr>
        <w:t xml:space="preserve"># CaseLBLOCA - Large Break LOCA from full power</w:t>
      </w:r>
    </w:p>
    <w:p>
      <w:pPr>
        <w:spacing w:after="60"/>
        <w:ind w:left="720"/>
      </w:pPr>
      <w:r>
        <w:rPr>
          <w:rFonts w:ascii="Courier New" w:cs="Courier New" w:eastAsia="Courier New" w:hAnsi="Courier New"/>
          <w:sz w:val="20"/>
          <w:szCs w:val="20"/>
        </w:rPr>
        <w:t xml:space="preserve">diameter_break = 0.22          # m, cold-leg break</w:t>
      </w:r>
    </w:p>
    <w:p>
      <w:pPr>
        <w:spacing w:after="60"/>
        <w:ind w:left="720"/>
      </w:pPr>
      <w:r>
        <w:rPr>
          <w:rFonts w:ascii="Courier New" w:cs="Courier New" w:eastAsia="Courier New" w:hAnsi="Courier New"/>
          <w:sz w:val="20"/>
          <w:szCs w:val="20"/>
        </w:rPr>
        <w:t xml:space="preserve">pressure_kPa   = 14820         # kPa, initial pressure</w:t>
      </w:r>
    </w:p>
    <w:p>
      <w:pPr>
        <w:spacing w:after="60"/>
        <w:ind w:left="720"/>
      </w:pPr>
      <w:r>
        <w:rPr>
          <w:rFonts w:ascii="Courier New" w:cs="Courier New" w:eastAsia="Courier New" w:hAnsi="Courier New"/>
          <w:sz w:val="20"/>
          <w:szCs w:val="20"/>
        </w:rPr>
        <w:t xml:space="preserve">total_power    = 575           # MWt</w:t>
      </w:r>
    </w:p>
    <w:p>
      <w:pPr>
        <w:spacing w:after="120"/>
      </w:pPr>
      <w:r>
        <w:rPr>
          <w:rFonts w:ascii="Arial" w:cs="Arial" w:eastAsia="Arial" w:hAnsi="Arial"/>
          <w:sz w:val="22"/>
          <w:szCs w:val="22"/>
        </w:rPr>
        <w:t xml:space="preserve">Parameter assignments use Python syntax. Comments begin with #. The block ends when the first numeric value appears in column A (start of the time-series table).</w:t>
      </w:r>
    </w:p>
    <w:p>
      <w:pPr>
        <w:pStyle w:val="Heading2"/>
        <w:spacing w:after="120" w:before="240"/>
      </w:pPr>
      <w:r>
        <w:rPr>
          <w:rFonts w:ascii="Arial" w:cs="Arial" w:eastAsia="Arial" w:hAnsi="Arial"/>
          <w:b/>
          <w:bCs/>
          <w:sz w:val="26"/>
          <w:szCs w:val="26"/>
        </w:rPr>
        <w:t xml:space="preserve">5.2  Time-Series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1080"/>
        <w:gridCol w:w="5400"/>
      </w:tblGrid>
      <w:tr>
        <w:tc>
          <w:tcPr>
            <w:tcW w:type="dxa" w:w="7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Column</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Header</w:t>
            </w:r>
          </w:p>
        </w:tc>
        <w:tc>
          <w:tcPr>
            <w:tcW w:type="dxa" w:w="10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Units</w:t>
            </w:r>
          </w:p>
        </w:tc>
        <w:tc>
          <w:tcPr>
            <w:tcW w:type="dxa" w:w="5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Time (s)</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Simulation time. Must start at 0 and increase monotonically.</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Structure Q [MW]</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MW</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Heat input from a generic heat structure (cond_flag=1 only).</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Decay Heat [MW]</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MW</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Decay heat override. 0 = use ANS-1979 model.</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SG Q [MW]</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MW</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Steam generator heat removal override. 0 = use UA model.</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CVCS Flow [kg/s]</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kg/s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Net CVCS/SI flow imbalance. Positive = extra makeup.</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rho_ext [pcm]</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pcm</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External reactivity insertion (RIA, ATWS).</w:t>
            </w:r>
          </w:p>
        </w:tc>
      </w:tr>
    </w:tbl>
    <w:p>
      <w:pPr>
        <w:spacing w:after="120"/>
      </w:pPr>
      <w:r>
        <w:rPr>
          <w:rFonts w:ascii="Arial" w:cs="Arial" w:eastAsia="Arial" w:hAnsi="Arial"/>
          <w:i/>
          <w:iCs/>
          <w:sz w:val="20"/>
          <w:szCs w:val="20"/>
        </w:rPr>
        <w:t xml:space="preserve">Table 5-1. Time-series table column definitions.</w:t>
      </w:r>
    </w:p>
    <w:p>
      <w:pPr>
        <w:pStyle w:val="Heading2"/>
        <w:spacing w:after="120" w:before="240"/>
      </w:pPr>
      <w:r>
        <w:rPr>
          <w:rFonts w:ascii="Arial" w:cs="Arial" w:eastAsia="Arial" w:hAnsi="Arial"/>
          <w:b/>
          <w:bCs/>
          <w:sz w:val="26"/>
          <w:szCs w:val="26"/>
        </w:rPr>
        <w:t xml:space="preserve">5.3  FLARECON Sheet</w:t>
      </w:r>
    </w:p>
    <w:p>
      <w:pPr>
        <w:spacing w:after="120"/>
      </w:pPr>
      <w:r>
        <w:rPr>
          <w:rFonts w:ascii="Arial" w:cs="Arial" w:eastAsia="Arial" w:hAnsi="Arial"/>
          <w:sz w:val="22"/>
          <w:szCs w:val="22"/>
        </w:rPr>
        <w:t xml:space="preserve">To add a containment model to a case, add a second sheet named FLARECON to the input workbook. FLARECON inputs use the same key = value format as the RCS command block, but with plain-text section headers instead of #-prefixed headers:</w:t>
      </w:r>
    </w:p>
    <w:p>
      <w:pPr>
        <w:spacing w:after="60"/>
        <w:ind w:left="720"/>
      </w:pPr>
      <w:r>
        <w:rPr>
          <w:rFonts w:ascii="Courier New" w:cs="Courier New" w:eastAsia="Courier New" w:hAnsi="Courier New"/>
          <w:sz w:val="20"/>
          <w:szCs w:val="20"/>
        </w:rPr>
        <w:t xml:space="preserve">DESIGN PARAMETERS</w:t>
      </w:r>
    </w:p>
    <w:p>
      <w:pPr>
        <w:spacing w:after="60"/>
        <w:ind w:left="720"/>
      </w:pPr>
      <w:r>
        <w:rPr>
          <w:rFonts w:ascii="Courier New" w:cs="Courier New" w:eastAsia="Courier New" w:hAnsi="Courier New"/>
          <w:sz w:val="20"/>
          <w:szCs w:val="20"/>
        </w:rPr>
        <w:t xml:space="preserve"/>
      </w:r>
    </w:p>
    <w:p>
      <w:pPr>
        <w:spacing w:after="60"/>
        <w:ind w:left="720"/>
      </w:pPr>
      <w:r>
        <w:rPr>
          <w:rFonts w:ascii="Courier New" w:cs="Courier New" w:eastAsia="Courier New" w:hAnsi="Courier New"/>
          <w:sz w:val="20"/>
          <w:szCs w:val="20"/>
        </w:rPr>
        <w:t xml:space="preserve">air_volume_m3 = 10000    # m³ free gas volume</w:t>
      </w:r>
    </w:p>
    <w:p>
      <w:pPr>
        <w:spacing w:after="60"/>
        <w:ind w:left="720"/>
      </w:pPr>
      <w:r>
        <w:rPr>
          <w:rFonts w:ascii="Courier New" w:cs="Courier New" w:eastAsia="Courier New" w:hAnsi="Courier New"/>
          <w:sz w:val="20"/>
          <w:szCs w:val="20"/>
        </w:rPr>
        <w:t xml:space="preserve">floor_area_m2 = 435.6    # m² floor area</w:t>
      </w:r>
    </w:p>
    <w:p>
      <w:pPr>
        <w:spacing w:after="60"/>
        <w:ind w:left="720"/>
      </w:pPr>
      <w:r>
        <w:rPr>
          <w:rFonts w:ascii="Courier New" w:cs="Courier New" w:eastAsia="Courier New" w:hAnsi="Courier New"/>
          <w:sz w:val="20"/>
          <w:szCs w:val="20"/>
        </w:rPr>
        <w:t xml:space="preserve"/>
      </w:r>
    </w:p>
    <w:p>
      <w:pPr>
        <w:spacing w:after="60"/>
        <w:ind w:left="720"/>
      </w:pPr>
      <w:r>
        <w:rPr>
          <w:rFonts w:ascii="Courier New" w:cs="Courier New" w:eastAsia="Courier New" w:hAnsi="Courier New"/>
          <w:sz w:val="20"/>
          <w:szCs w:val="20"/>
        </w:rPr>
        <w:t xml:space="preserve">INITIAL CONDITIONS</w:t>
      </w:r>
    </w:p>
    <w:p>
      <w:pPr>
        <w:spacing w:after="60"/>
        <w:ind w:left="720"/>
      </w:pPr>
      <w:r>
        <w:rPr>
          <w:rFonts w:ascii="Courier New" w:cs="Courier New" w:eastAsia="Courier New" w:hAnsi="Courier New"/>
          <w:sz w:val="20"/>
          <w:szCs w:val="20"/>
        </w:rPr>
        <w:t xml:space="preserve"/>
      </w:r>
    </w:p>
    <w:p>
      <w:pPr>
        <w:spacing w:after="60"/>
        <w:ind w:left="720"/>
      </w:pPr>
      <w:r>
        <w:rPr>
          <w:rFonts w:ascii="Courier New" w:cs="Courier New" w:eastAsia="Courier New" w:hAnsi="Courier New"/>
          <w:sz w:val="20"/>
          <w:szCs w:val="20"/>
        </w:rPr>
        <w:t xml:space="preserve">P0_kPa  = 101.325   # kPa  initial pressure</w:t>
      </w:r>
    </w:p>
    <w:p>
      <w:pPr>
        <w:spacing w:after="60"/>
        <w:ind w:left="720"/>
      </w:pPr>
      <w:r>
        <w:rPr>
          <w:rFonts w:ascii="Courier New" w:cs="Courier New" w:eastAsia="Courier New" w:hAnsi="Courier New"/>
          <w:sz w:val="20"/>
          <w:szCs w:val="20"/>
        </w:rPr>
        <w:t xml:space="preserve">T0_C    = 27.0      # °C   initial temperature</w:t>
      </w:r>
    </w:p>
    <w:p>
      <w:pPr>
        <w:spacing w:after="120"/>
      </w:pPr>
      <w:r>
        <w:rPr>
          <w:rFonts w:ascii="Arial" w:cs="Arial" w:eastAsia="Arial" w:hAnsi="Arial"/>
          <w:sz w:val="22"/>
          <w:szCs w:val="22"/>
        </w:rPr>
        <w:t xml:space="preserve">The FLARECON sheet is recognized automatically by both the PWR Simulator (which runs FLARECON after the RCS simulation) and the Model Editor (which presents a second FLARECON Model tab).</w:t>
      </w:r>
    </w:p>
    <w:p>
      <w:pPr>
        <w:spacing w:after="120"/>
      </w:pPr>
      <w:r>
        <w:rPr>
          <w:rFonts w:ascii="Arial" w:cs="Arial" w:eastAsia="Arial" w:hAnsi="Arial"/>
          <w:sz w:val="22"/>
          <w:szCs w:val="22"/>
        </w:rPr>
        <w:t xml:space="preserve">Key FLARECON input parameters are described in Chapter 12. A complete parameter reference is in the Code Theory Manual, Chapter 12.</w:t>
      </w:r>
    </w:p>
    <w:p>
      <w:pPr>
        <w:pStyle w:val="Heading2"/>
        <w:spacing w:after="120" w:before="240"/>
      </w:pPr>
      <w:r>
        <w:rPr>
          <w:rFonts w:ascii="Arial" w:cs="Arial" w:eastAsia="Arial" w:hAnsi="Arial"/>
          <w:b/>
          <w:bCs/>
          <w:sz w:val="26"/>
          <w:szCs w:val="26"/>
        </w:rPr>
        <w:t xml:space="preserve">5.4  Input Parameters (Rev 3 and Earlier)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800"/>
        <w:gridCol w:w="44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Default</w:t>
            </w:r>
          </w:p>
        </w:tc>
        <w:tc>
          <w:tcPr>
            <w:tcW w:type="dxa" w:w="4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PORV_setpoint_kPa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22064 (disabled)</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Set to e.g. 16000 for LOHS cases.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PORV_reseat_kPa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setpt − 500</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Reseating pressure (500 kPa hysteresis).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PORV_tau_open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0.5 s</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Stroke-open time constant.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PORV_tau_close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 s</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Stroke-close time constant.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pzr_area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 (disabled)</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Pressurizer cross-sectional area [m²].</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pzr_height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 (disabled)</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Pressurizer total height [m].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pzr_level_init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Initial pressurizer liquid level [m].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sg_nat_frac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0.05</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Natural circulation UA fraction.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dry_core_trigger_level_m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 (disabled)</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Vessel level for dry-core HTC activation.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trip_sgiv_stroke_s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 s</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SGIV isolation stroke time.</w:t>
            </w:r>
          </w:p>
        </w:tc>
      </w:tr>
    </w:tbl>
    <w:p>
      <w:pPr>
        <w:spacing w:after="120"/>
      </w:pPr>
      <w:r>
        <w:rPr>
          <w:rFonts w:ascii="Arial" w:cs="Arial" w:eastAsia="Arial" w:hAnsi="Arial"/>
          <w:i/>
          <w:iCs/>
          <w:sz w:val="20"/>
          <w:szCs w:val="20"/>
        </w:rPr>
        <w:t xml:space="preserve">Table 5-2. Selected RCS input parameters. See Appendix A for Quick Start checklist.</w:t>
      </w:r>
    </w:p>
    <w:p>
      <w:r>
        <w:br w:type="page"/>
      </w:r>
    </w:p>
    <w:p>
      <w:pPr>
        <w:pStyle w:val="Heading1"/>
        <w:spacing w:after="180" w:before="360"/>
      </w:pPr>
      <w:r>
        <w:rPr>
          <w:rFonts w:ascii="Arial" w:cs="Arial" w:eastAsia="Arial" w:hAnsi="Arial"/>
          <w:b/>
          <w:bCs/>
          <w:sz w:val="32"/>
          <w:szCs w:val="32"/>
        </w:rPr>
        <w:t xml:space="preserve">Chapter 6 — Plant Analyzer</w:t>
      </w:r>
    </w:p>
    <w:p>
      <w:pPr>
        <w:pStyle w:val="Heading2"/>
        <w:spacing w:after="120" w:before="240"/>
      </w:pPr>
      <w:r>
        <w:rPr>
          <w:rFonts w:ascii="Arial" w:cs="Arial" w:eastAsia="Arial" w:hAnsi="Arial"/>
          <w:b/>
          <w:bCs/>
          <w:sz w:val="26"/>
          <w:szCs w:val="26"/>
        </w:rPr>
        <w:t xml:space="preserve">6.1  Overview</w:t>
      </w:r>
    </w:p>
    <w:p>
      <w:pPr>
        <w:spacing w:after="120"/>
      </w:pPr>
      <w:r>
        <w:rPr>
          <w:rFonts w:ascii="Arial" w:cs="Arial" w:eastAsia="Arial" w:hAnsi="Arial"/>
          <w:sz w:val="22"/>
          <w:szCs w:val="22"/>
        </w:rPr>
        <w:t xml:space="preserve">The Plant Analyzer (flare_analyzer.py) displays an animated SVG diagram of the PWR primary system, replaying a saved CaseName_out.csv file step by step. In Revision 1, the analyzer also displays an animated containment dome when a paired CaseName-CON.csv file is present.</w:t>
      </w:r>
    </w:p>
    <w:p>
      <w:pPr>
        <w:pStyle w:val="Heading2"/>
        <w:spacing w:after="120" w:before="240"/>
      </w:pPr>
      <w:r>
        <w:rPr>
          <w:rFonts w:ascii="Arial" w:cs="Arial" w:eastAsia="Arial" w:hAnsi="Arial"/>
          <w:b/>
          <w:bCs/>
          <w:sz w:val="26"/>
          <w:szCs w:val="26"/>
        </w:rPr>
        <w:t xml:space="preserve">6.2  Launching the Plant Analyzer</w:t>
      </w:r>
    </w:p>
    <w:p>
      <w:pPr>
        <w:spacing w:after="120"/>
      </w:pPr>
      <w:r>
        <w:rPr>
          <w:rFonts w:ascii="Arial" w:cs="Arial" w:eastAsia="Arial" w:hAnsi="Arial"/>
          <w:sz w:val="22"/>
          <w:szCs w:val="22"/>
        </w:rPr>
        <w:t xml:space="preserve">From the PWR Simulator Results tab, click the Plant Analyzer button. The analyzer opens and automatically loads the most recent simulation CSV. Alternatively:</w:t>
      </w:r>
    </w:p>
    <w:p>
      <w:pPr>
        <w:spacing w:after="60"/>
        <w:ind w:left="720"/>
      </w:pPr>
      <w:r>
        <w:rPr>
          <w:rFonts w:ascii="Courier New" w:cs="Courier New" w:eastAsia="Courier New" w:hAnsi="Courier New"/>
          <w:sz w:val="20"/>
          <w:szCs w:val="20"/>
        </w:rPr>
        <w:t xml:space="preserve">streamlit run flare_analyzer.py</w:t>
      </w:r>
    </w:p>
    <w:p>
      <w:pPr>
        <w:spacing w:after="120"/>
      </w:pPr>
      <w:r>
        <w:rPr>
          <w:rFonts w:ascii="Arial" w:cs="Arial" w:eastAsia="Arial" w:hAnsi="Arial"/>
          <w:sz w:val="22"/>
          <w:szCs w:val="22"/>
        </w:rPr>
        <w:t xml:space="preserve">then select a CSV file from the sidebar Case dropdown.</w:t>
      </w:r>
    </w:p>
    <w:p>
      <w:pPr>
        <w:pStyle w:val="Heading2"/>
        <w:spacing w:after="120" w:before="240"/>
      </w:pPr>
      <w:r>
        <w:rPr>
          <w:rFonts w:ascii="Arial" w:cs="Arial" w:eastAsia="Arial" w:hAnsi="Arial"/>
          <w:b/>
          <w:bCs/>
          <w:sz w:val="26"/>
          <w:szCs w:val="26"/>
        </w:rPr>
        <w:t xml:space="preserve">6.3  Playback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Control</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First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Jump to timestep 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Play/Pause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Start or pause automatic playback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Last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Jump to final timestep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Timestep slider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Manually scrub to any timestep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Speed (ms/step)</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Delay between frames during playback (0–500 ms)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Step skip</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Advance N timesteps per frame. Set &gt; 1 for faster replay of long slowly-changing runs (e.g., 24-hour containment simulations).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Diagram zoom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Scale the plant diagram (0.4–1.4×)</w:t>
            </w:r>
          </w:p>
        </w:tc>
      </w:tr>
    </w:tbl>
    <w:p>
      <w:pPr>
        <w:spacing w:after="120"/>
      </w:pPr>
      <w:r>
        <w:rPr>
          <w:rFonts w:ascii="Arial" w:cs="Arial" w:eastAsia="Arial" w:hAnsi="Arial"/>
          <w:i/>
          <w:iCs/>
          <w:sz w:val="20"/>
          <w:szCs w:val="20"/>
        </w:rPr>
        <w:t xml:space="preserve">Table 6-1. Plant Analyzer playback controls.</w:t>
      </w:r>
    </w:p>
    <w:p>
      <w:pPr>
        <w:pStyle w:val="Heading2"/>
        <w:spacing w:after="120" w:before="240"/>
      </w:pPr>
      <w:r>
        <w:rPr>
          <w:rFonts w:ascii="Arial" w:cs="Arial" w:eastAsia="Arial" w:hAnsi="Arial"/>
          <w:b/>
          <w:bCs/>
          <w:sz w:val="26"/>
          <w:szCs w:val="26"/>
        </w:rPr>
        <w:t xml:space="preserve">6.4  Visual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60"/>
        <w:gridCol w:w="408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Component / Pipe</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Color When Active</w:t>
            </w:r>
          </w:p>
        </w:tc>
        <w:tc>
          <w:tcPr>
            <w:tcW w:type="dxa" w:w="40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Condition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Break stem (top of vessel)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Blue</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Break Mass Flow &gt; 0.1 kg/s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PORV stem (top of pressurizer)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Blue</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PORV Mass Flow &gt; 0.1 kg/s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 injection pipe (right of vessel)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Blue</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 Pumped Total &gt; 0.1 kg/s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CVCS Makeup pipe (left of vessel, upper)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Blue</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CVCS Makeup &gt; 0.01 kg/s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CVCS Letdown pipe (left of vessel, lower)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Blue</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CVCS Letdown &gt; 0.01 kg/s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Reactor vessel fill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Fluid color gradient</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Vessel Level (m)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Accumulator fill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Blue gradient</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Accumulator Liquid Volume (m³)</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Pressurizer fill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Fluid color gradient</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Pressurizer Level (m)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Pump impeller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Green/yellow/red</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Pump Speed (rpm)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Containment dome fill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Blue → orange/red</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Containment gas temperature (27°C = blue, 150°C = red)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Containment dome outline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Same as fill</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Containment temperature/pressure state</w:t>
            </w:r>
          </w:p>
        </w:tc>
      </w:tr>
    </w:tbl>
    <w:p>
      <w:pPr>
        <w:spacing w:after="120"/>
      </w:pPr>
      <w:r>
        <w:rPr>
          <w:rFonts w:ascii="Arial" w:cs="Arial" w:eastAsia="Arial" w:hAnsi="Arial"/>
          <w:i/>
          <w:iCs/>
          <w:sz w:val="20"/>
          <w:szCs w:val="20"/>
        </w:rPr>
        <w:t xml:space="preserve">Table 6-2. Plant Analyzer visual indicators.</w:t>
      </w:r>
    </w:p>
    <w:p>
      <w:pPr>
        <w:pStyle w:val="Heading2"/>
        <w:spacing w:after="120" w:before="240"/>
      </w:pPr>
      <w:r>
        <w:rPr>
          <w:rFonts w:ascii="Arial" w:cs="Arial" w:eastAsia="Arial" w:hAnsi="Arial"/>
          <w:b/>
          <w:bCs/>
          <w:sz w:val="26"/>
          <w:szCs w:val="26"/>
        </w:rPr>
        <w:t xml:space="preserve">6.5  Containment Dome</w:t>
      </w:r>
    </w:p>
    <w:p>
      <w:pPr>
        <w:spacing w:after="120"/>
      </w:pPr>
      <w:r>
        <w:rPr>
          <w:rFonts w:ascii="Arial" w:cs="Arial" w:eastAsia="Arial" w:hAnsi="Arial"/>
          <w:sz w:val="22"/>
          <w:szCs w:val="22"/>
        </w:rPr>
        <w:t xml:space="preserve">The containment dome is an elliptical arch rendered above the reactor vessel and accumulator. It appears in all cases; its content depends on whether a CON CSV is available:</w:t>
      </w:r>
    </w:p>
    <w:p>
      <w:pPr>
        <w:pStyle w:val="ListParagraph"/>
        <w:numPr>
          <w:ilvl w:val="0"/>
          <w:numId w:val="2"/>
        </w:numPr>
        <w:spacing w:after="80"/>
      </w:pPr>
      <w:r>
        <w:rPr>
          <w:rFonts w:ascii="Arial" w:cs="Arial" w:eastAsia="Arial" w:hAnsi="Arial"/>
          <w:sz w:val="22"/>
          <w:szCs w:val="22"/>
        </w:rPr>
        <w:t xml:space="preserve">With CaseName-CON.csv: the dome fill color reflects current containment gas temperature (blue at ambient, shifting through violet to orange-red as temperature rises toward design-basis conditions). The dome outline stroke uses the same color mapping. Two badges inside the dome display the current CON PRESS [kPa] and CON TEMP [°C] values, updated at each timestep.</w:t>
      </w:r>
    </w:p>
    <w:p>
      <w:pPr>
        <w:pStyle w:val="ListParagraph"/>
        <w:numPr>
          <w:ilvl w:val="0"/>
          <w:numId w:val="2"/>
        </w:numPr>
        <w:spacing w:after="80"/>
      </w:pPr>
      <w:r>
        <w:rPr>
          <w:rFonts w:ascii="Arial" w:cs="Arial" w:eastAsia="Arial" w:hAnsi="Arial"/>
          <w:sz w:val="22"/>
          <w:szCs w:val="22"/>
        </w:rPr>
        <w:t xml:space="preserve">Without CaseName-CON.csv: the dome interior displays the text “no / FLARECON / data” in a muted color. The dome outline is drawn in a neutral grey.</w:t>
      </w:r>
    </w:p>
    <w:p>
      <w:pPr>
        <w:spacing w:after="120"/>
      </w:pPr>
      <w:r>
        <w:rPr>
          <w:rFonts w:ascii="Arial" w:cs="Arial" w:eastAsia="Arial" w:hAnsi="Arial"/>
          <w:sz w:val="22"/>
          <w:szCs w:val="22"/>
        </w:rPr>
        <w:t xml:space="preserve">The CON CSV is paired automatically by matching filename: CaseName_out.csv pairs with CaseName-CON.csv in the same run directory. The sidebar shows a CON status caption indicating whether the CON file was found.</w:t>
      </w:r>
    </w:p>
    <w:p>
      <w:pPr>
        <w:spacing w:after="120"/>
      </w:pPr>
      <w:r>
        <w:rPr>
          <w:rFonts w:ascii="Arial" w:cs="Arial" w:eastAsia="Arial" w:hAnsi="Arial"/>
          <w:b/>
          <w:bCs/>
          <w:i/>
          <w:iCs/>
          <w:sz w:val="22"/>
          <w:szCs w:val="22"/>
        </w:rPr>
        <w:t xml:space="preserve">Note: </w:t>
      </w:r>
      <w:r>
        <w:rPr>
          <w:rFonts w:ascii="Arial" w:cs="Arial" w:eastAsia="Arial" w:hAnsi="Arial"/>
          <w:i/>
          <w:iCs/>
          <w:sz w:val="22"/>
          <w:szCs w:val="22"/>
        </w:rPr>
        <w:t xml:space="preserve">The containment dome color is calibrated to absolute temperature, not relative to the run’s min/max. A containment temperature of 27°C always appears blue; 150°C appears orange-red. This allows consistent visual interpretation across different runs.</w:t>
      </w:r>
    </w:p>
    <w:p>
      <w:r>
        <w:br w:type="page"/>
      </w:r>
    </w:p>
    <w:p>
      <w:pPr>
        <w:pStyle w:val="Heading1"/>
        <w:spacing w:after="180" w:before="360"/>
      </w:pPr>
      <w:r>
        <w:rPr>
          <w:rFonts w:ascii="Arial" w:cs="Arial" w:eastAsia="Arial" w:hAnsi="Arial"/>
          <w:b/>
          <w:bCs/>
          <w:sz w:val="32"/>
          <w:szCs w:val="32"/>
        </w:rPr>
        <w:t xml:space="preserve">Chapter 7 — Uncertainty Analysis</w:t>
      </w:r>
    </w:p>
    <w:p>
      <w:pPr>
        <w:pStyle w:val="Heading2"/>
        <w:spacing w:after="120" w:before="240"/>
      </w:pPr>
      <w:r>
        <w:rPr>
          <w:rFonts w:ascii="Arial" w:cs="Arial" w:eastAsia="Arial" w:hAnsi="Arial"/>
          <w:b/>
          <w:bCs/>
          <w:sz w:val="26"/>
          <w:szCs w:val="26"/>
        </w:rPr>
        <w:t xml:space="preserve">7.1  Overview</w:t>
      </w:r>
    </w:p>
    <w:p>
      <w:pPr>
        <w:spacing w:after="120"/>
      </w:pPr>
      <w:r>
        <w:rPr>
          <w:rFonts w:ascii="Arial" w:cs="Arial" w:eastAsia="Arial" w:hAnsi="Arial"/>
          <w:sz w:val="22"/>
          <w:szCs w:val="22"/>
        </w:rPr>
        <w:t xml:space="preserve">The Uncertainty Analysis tool (flare_ua.py) implements Monte Carlo sampling for Best-Estimate Plus Uncertainty (BEPU) analysis per 10 CFR 50.46(b). It runs the simulation engine N_samples times with different parameter realizations and reports statistics on scalar outputs.</w:t>
      </w:r>
    </w:p>
    <w:p>
      <w:pPr>
        <w:pStyle w:val="Heading2"/>
        <w:spacing w:after="120" w:before="240"/>
      </w:pPr>
      <w:r>
        <w:rPr>
          <w:rFonts w:ascii="Arial" w:cs="Arial" w:eastAsia="Arial" w:hAnsi="Arial"/>
          <w:b/>
          <w:bCs/>
          <w:sz w:val="26"/>
          <w:szCs w:val="26"/>
        </w:rPr>
        <w:t xml:space="preserve">7.2  Setting Up a UA Run</w:t>
      </w:r>
    </w:p>
    <w:p>
      <w:pPr>
        <w:spacing w:after="120"/>
      </w:pPr>
      <w:r>
        <w:rPr>
          <w:rFonts w:ascii="Arial" w:cs="Arial" w:eastAsia="Arial" w:hAnsi="Arial"/>
          <w:sz w:val="22"/>
          <w:szCs w:val="22"/>
        </w:rPr>
        <w:t xml:space="preserve">1. Select a base case from the Case dropdown.</w:t>
      </w:r>
    </w:p>
    <w:p>
      <w:pPr>
        <w:spacing w:after="120"/>
      </w:pPr>
      <w:r>
        <w:rPr>
          <w:rFonts w:ascii="Arial" w:cs="Arial" w:eastAsia="Arial" w:hAnsi="Arial"/>
          <w:sz w:val="22"/>
          <w:szCs w:val="22"/>
        </w:rPr>
        <w:t xml:space="preserve">2. Set the number of samples. For a one-sided 95/95 tolerance limit, N ≥ 59 is required (Wilks formula).</w:t>
      </w:r>
    </w:p>
    <w:p>
      <w:pPr>
        <w:spacing w:after="120"/>
      </w:pPr>
      <w:r>
        <w:rPr>
          <w:rFonts w:ascii="Arial" w:cs="Arial" w:eastAsia="Arial" w:hAnsi="Arial"/>
          <w:sz w:val="22"/>
          <w:szCs w:val="22"/>
        </w:rPr>
        <w:t xml:space="preserve">3. Enable variables for uncertainty sampling in the Edit variable distributions expander. The catalogue is loaded from flare_ua_variables.json; if the file is missing the UI recreates it from built-in defaults.</w:t>
      </w:r>
    </w:p>
    <w:p>
      <w:pPr>
        <w:spacing w:after="120"/>
      </w:pPr>
      <w:r>
        <w:rPr>
          <w:rFonts w:ascii="Arial" w:cs="Arial" w:eastAsia="Arial" w:hAnsi="Arial"/>
          <w:sz w:val="22"/>
          <w:szCs w:val="22"/>
        </w:rPr>
        <w:t xml:space="preserve">4. Check Fast mode (no figures) — strongly recommended for large sample sets; typically reduces per-run time by 30–60%.</w:t>
      </w:r>
    </w:p>
    <w:p>
      <w:pPr>
        <w:spacing w:after="120"/>
      </w:pPr>
      <w:r>
        <w:rPr>
          <w:rFonts w:ascii="Arial" w:cs="Arial" w:eastAsia="Arial" w:hAnsi="Arial"/>
          <w:sz w:val="22"/>
          <w:szCs w:val="22"/>
        </w:rPr>
        <w:t xml:space="preserve">5. Click ▶ Run UA.</w:t>
      </w:r>
    </w:p>
    <w:p>
      <w:pPr>
        <w:pStyle w:val="Heading2"/>
        <w:spacing w:after="120" w:before="240"/>
      </w:pPr>
      <w:r>
        <w:rPr>
          <w:rFonts w:ascii="Arial" w:cs="Arial" w:eastAsia="Arial" w:hAnsi="Arial"/>
          <w:b/>
          <w:bCs/>
          <w:sz w:val="26"/>
          <w:szCs w:val="26"/>
        </w:rPr>
        <w:t xml:space="preserve">7.3  Results</w:t>
      </w:r>
    </w:p>
    <w:p>
      <w:pPr>
        <w:pStyle w:val="ListParagraph"/>
        <w:numPr>
          <w:ilvl w:val="0"/>
          <w:numId w:val="2"/>
        </w:numPr>
        <w:spacing w:after="80"/>
      </w:pPr>
      <w:r>
        <w:rPr>
          <w:rFonts w:ascii="Arial" w:cs="Arial" w:eastAsia="Arial" w:hAnsi="Arial"/>
          <w:sz w:val="22"/>
          <w:szCs w:val="22"/>
        </w:rPr>
        <w:t xml:space="preserve">Envelope plots (min, mean, max, 95th percentile) for key time-series outputs</w:t>
      </w:r>
    </w:p>
    <w:p>
      <w:pPr>
        <w:pStyle w:val="ListParagraph"/>
        <w:numPr>
          <w:ilvl w:val="0"/>
          <w:numId w:val="2"/>
        </w:numPr>
        <w:spacing w:after="80"/>
      </w:pPr>
      <w:r>
        <w:rPr>
          <w:rFonts w:ascii="Arial" w:cs="Arial" w:eastAsia="Arial" w:hAnsi="Arial"/>
          <w:sz w:val="22"/>
          <w:szCs w:val="22"/>
        </w:rPr>
        <w:t xml:space="preserve">CDF plots for scalar outputs (PCT, MDNBR, peak pressure, H2 generated)</w:t>
      </w:r>
    </w:p>
    <w:p>
      <w:pPr>
        <w:pStyle w:val="ListParagraph"/>
        <w:numPr>
          <w:ilvl w:val="0"/>
          <w:numId w:val="2"/>
        </w:numPr>
        <w:spacing w:after="80"/>
      </w:pPr>
      <w:r>
        <w:rPr>
          <w:rFonts w:ascii="Arial" w:cs="Arial" w:eastAsia="Arial" w:hAnsi="Arial"/>
          <w:sz w:val="22"/>
          <w:szCs w:val="22"/>
        </w:rPr>
        <w:t xml:space="preserve">Statistics table: mean, std, min, max, 5th/50th/95th percentiles</w:t>
      </w:r>
    </w:p>
    <w:p>
      <w:pPr>
        <w:pStyle w:val="ListParagraph"/>
        <w:numPr>
          <w:ilvl w:val="0"/>
          <w:numId w:val="2"/>
        </w:numPr>
        <w:spacing w:after="80"/>
      </w:pPr>
      <w:r>
        <w:rPr>
          <w:rFonts w:ascii="Arial" w:cs="Arial" w:eastAsia="Arial" w:hAnsi="Arial"/>
          <w:sz w:val="22"/>
          <w:szCs w:val="22"/>
        </w:rPr>
        <w:t xml:space="preserve">Pearson correlation coefficients and tornado ranking of input influence</w:t>
      </w:r>
    </w:p>
    <w:p>
      <w:pPr>
        <w:pStyle w:val="ListParagraph"/>
        <w:numPr>
          <w:ilvl w:val="0"/>
          <w:numId w:val="2"/>
        </w:numPr>
        <w:spacing w:after="80"/>
      </w:pPr>
      <w:r>
        <w:rPr>
          <w:rFonts w:ascii="Arial" w:cs="Arial" w:eastAsia="Arial" w:hAnsi="Arial"/>
          <w:sz w:val="22"/>
          <w:szCs w:val="22"/>
        </w:rPr>
        <w:t xml:space="preserve">Sample table: individual run parameters and results</w:t>
      </w:r>
    </w:p>
    <w:p>
      <w:pPr>
        <w:pStyle w:val="Heading2"/>
        <w:spacing w:after="120" w:before="240"/>
      </w:pPr>
      <w:r>
        <w:rPr>
          <w:rFonts w:ascii="Arial" w:cs="Arial" w:eastAsia="Arial" w:hAnsi="Arial"/>
          <w:b/>
          <w:bCs/>
          <w:sz w:val="26"/>
          <w:szCs w:val="26"/>
        </w:rPr>
        <w:t xml:space="preserve">7.4  Output Files</w:t>
      </w:r>
    </w:p>
    <w:p>
      <w:pPr>
        <w:spacing w:after="60"/>
        <w:ind w:left="720"/>
      </w:pPr>
      <w:r>
        <w:rPr>
          <w:rFonts w:ascii="Courier New" w:cs="Courier New" w:eastAsia="Courier New" w:hAnsi="Courier New"/>
          <w:sz w:val="20"/>
          <w:szCs w:val="20"/>
        </w:rPr>
        <w:t xml:space="preserve">ua_{case}_{YYYYMMDD_HHMMSS}/</w:t>
      </w:r>
    </w:p>
    <w:p>
      <w:pPr>
        <w:spacing w:after="60"/>
        <w:ind w:left="720"/>
      </w:pPr>
      <w:r>
        <w:rPr>
          <w:rFonts w:ascii="Courier New" w:cs="Courier New" w:eastAsia="Courier New" w:hAnsi="Courier New"/>
          <w:sz w:val="20"/>
          <w:szCs w:val="20"/>
        </w:rPr>
        <w:t xml:space="preserve">  ua_{case}_results.csv     — scalar statistics for all samples</w:t>
      </w:r>
    </w:p>
    <w:p>
      <w:pPr>
        <w:spacing w:after="60"/>
        <w:ind w:left="720"/>
      </w:pPr>
      <w:r>
        <w:rPr>
          <w:rFonts w:ascii="Courier New" w:cs="Courier New" w:eastAsia="Courier New" w:hAnsi="Courier New"/>
          <w:sz w:val="20"/>
          <w:szCs w:val="20"/>
        </w:rPr>
        <w:t xml:space="preserve">  ua_{case}_samples.csv     — sampled parameter values</w:t>
      </w:r>
    </w:p>
    <w:p>
      <w:pPr>
        <w:spacing w:after="60"/>
        <w:ind w:left="720"/>
      </w:pPr>
      <w:r>
        <w:rPr>
          <w:rFonts w:ascii="Courier New" w:cs="Courier New" w:eastAsia="Courier New" w:hAnsi="Courier New"/>
          <w:sz w:val="20"/>
          <w:szCs w:val="20"/>
        </w:rPr>
        <w:t xml:space="preserve">  ua_{case}_N_out.csv       — time-series output for sample N</w:t>
      </w:r>
    </w:p>
    <w:p>
      <w:pPr>
        <w:pStyle w:val="Heading2"/>
        <w:spacing w:after="120" w:before="240"/>
      </w:pPr>
      <w:r>
        <w:rPr>
          <w:rFonts w:ascii="Arial" w:cs="Arial" w:eastAsia="Arial" w:hAnsi="Arial"/>
          <w:b/>
          <w:bCs/>
          <w:sz w:val="26"/>
          <w:szCs w:val="26"/>
        </w:rPr>
        <w:t xml:space="preserve">7.5  flare_ua_variables.json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JSON key</w:t>
            </w:r>
          </w:p>
        </w:tc>
        <w:tc>
          <w:tcPr>
            <w:tcW w:type="dxa" w:w="7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label</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Human-readable label displayed in the sidebar</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distribution</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Default distribution: uniform, normal, lognormal, or triangular</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base</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Base or mode value for documentation and triangular sampling</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p1</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First distribution parameter (lower bound or mean)</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p2</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Second distribution parameter (upper bound or standard deviation)</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help</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Tooltip text displayed for the sampled variable</w:t>
            </w:r>
          </w:p>
        </w:tc>
      </w:tr>
    </w:tbl>
    <w:p>
      <w:pPr>
        <w:spacing w:after="120"/>
      </w:pPr>
      <w:r>
        <w:rPr>
          <w:rFonts w:ascii="Arial" w:cs="Arial" w:eastAsia="Arial" w:hAnsi="Arial"/>
          <w:i/>
          <w:iCs/>
          <w:sz w:val="20"/>
          <w:szCs w:val="20"/>
        </w:rPr>
        <w:t xml:space="preserve">Table 7-1. flare_ua_variables.json field definitions.</w:t>
      </w:r>
    </w:p>
    <w:p>
      <w:r>
        <w:br w:type="page"/>
      </w:r>
    </w:p>
    <w:p>
      <w:pPr>
        <w:pStyle w:val="Heading1"/>
        <w:spacing w:after="180" w:before="360"/>
      </w:pPr>
      <w:r>
        <w:rPr>
          <w:rFonts w:ascii="Arial" w:cs="Arial" w:eastAsia="Arial" w:hAnsi="Arial"/>
          <w:b/>
          <w:bCs/>
          <w:sz w:val="32"/>
          <w:szCs w:val="32"/>
        </w:rPr>
        <w:t xml:space="preserve">Chapter 8 — Risk Assessment</w:t>
      </w:r>
    </w:p>
    <w:p>
      <w:pPr>
        <w:pStyle w:val="Heading2"/>
        <w:spacing w:after="120" w:before="240"/>
      </w:pPr>
      <w:r>
        <w:rPr>
          <w:rFonts w:ascii="Arial" w:cs="Arial" w:eastAsia="Arial" w:hAnsi="Arial"/>
          <w:b/>
          <w:bCs/>
          <w:sz w:val="26"/>
          <w:szCs w:val="26"/>
        </w:rPr>
        <w:t xml:space="preserve">8.1  Overview</w:t>
      </w:r>
    </w:p>
    <w:p>
      <w:pPr>
        <w:spacing w:after="120"/>
      </w:pPr>
      <w:r>
        <w:rPr>
          <w:rFonts w:ascii="Arial" w:cs="Arial" w:eastAsia="Arial" w:hAnsi="Arial"/>
          <w:sz w:val="22"/>
          <w:szCs w:val="22"/>
        </w:rPr>
        <w:t xml:space="preserve">The Risk Assessment tool (flare_risk.py) generates a Frequency-Consequence (F-C) chart per NEI 18-04 Rev. 1. It runs each case, reads the total EAB TEDE dose (accident dose + iodine-spike dose), and plots (dose, frequency) pairs against the Design Objective boundary.</w:t>
      </w:r>
    </w:p>
    <w:p>
      <w:pPr>
        <w:pStyle w:val="Heading2"/>
        <w:spacing w:after="120" w:before="240"/>
      </w:pPr>
      <w:r>
        <w:rPr>
          <w:rFonts w:ascii="Arial" w:cs="Arial" w:eastAsia="Arial" w:hAnsi="Arial"/>
          <w:b/>
          <w:bCs/>
          <w:sz w:val="26"/>
          <w:szCs w:val="26"/>
        </w:rPr>
        <w:t xml:space="preserve">8.2  Setting Up the Case Library</w:t>
      </w:r>
    </w:p>
    <w:p>
      <w:pPr>
        <w:spacing w:after="120"/>
      </w:pPr>
      <w:r>
        <w:rPr>
          <w:rFonts w:ascii="Arial" w:cs="Arial" w:eastAsia="Arial" w:hAnsi="Arial"/>
          <w:sz w:val="22"/>
          <w:szCs w:val="22"/>
        </w:rPr>
        <w:t xml:space="preserve">Assign an event frequency [events/yr] to each case in the Frequency Assignment table. Assignments are persisted in flare_pra_table.csv. Each case should include nbt_* parameters (containment volume, leak rate, EAB distance) for dose calculation.</w:t>
      </w:r>
    </w:p>
    <w:p>
      <w:pPr>
        <w:pStyle w:val="Heading2"/>
        <w:spacing w:after="120" w:before="240"/>
      </w:pPr>
      <w:r>
        <w:rPr>
          <w:rFonts w:ascii="Arial" w:cs="Arial" w:eastAsia="Arial" w:hAnsi="Arial"/>
          <w:b/>
          <w:bCs/>
          <w:sz w:val="26"/>
          <w:szCs w:val="26"/>
        </w:rPr>
        <w:t xml:space="preserve">8.3  Running and Results</w:t>
      </w:r>
    </w:p>
    <w:p>
      <w:pPr>
        <w:spacing w:after="120"/>
      </w:pPr>
      <w:r>
        <w:rPr>
          <w:rFonts w:ascii="Arial" w:cs="Arial" w:eastAsia="Arial" w:hAnsi="Arial"/>
          <w:sz w:val="22"/>
          <w:szCs w:val="22"/>
        </w:rPr>
        <w:t xml:space="preserve">Click ▶ Run Risk Model. Progress and per-case console logs are shown in real time. The F-C chart displays cases as colored points against the NEI 18-04 boundary. Cases below and to the left pass; cases above or to the right fail.</w:t>
      </w:r>
    </w:p>
    <w:p>
      <w:pPr>
        <w:spacing w:after="120"/>
      </w:pPr>
      <w:r>
        <w:rPr>
          <w:rFonts w:ascii="Arial" w:cs="Arial" w:eastAsia="Arial" w:hAnsi="Arial"/>
          <w:sz w:val="22"/>
          <w:szCs w:val="22"/>
        </w:rPr>
        <w:t xml:space="preserve">The dose used in the F-C chart is: D_total,EAB = D_accident,EAB + D_iodine-spike,EAB.</w:t>
      </w:r>
    </w:p>
    <w:p>
      <w:pPr>
        <w:pStyle w:val="Heading2"/>
        <w:spacing w:after="120" w:before="240"/>
      </w:pPr>
      <w:r>
        <w:rPr>
          <w:rFonts w:ascii="Arial" w:cs="Arial" w:eastAsia="Arial" w:hAnsi="Arial"/>
          <w:b/>
          <w:bCs/>
          <w:sz w:val="26"/>
          <w:szCs w:val="26"/>
        </w:rPr>
        <w:t xml:space="preserve">8.4  F-C Chart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EAB Dose [rem]</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Frequency [events/yr]</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Category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0.01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Screening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AOO → DBE transition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DBE upper bound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0.01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DBE lower bound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1×10⁻⁴</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BDBE upper bound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5×10⁻⁷</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BDBE lower bound</w:t>
            </w:r>
          </w:p>
        </w:tc>
      </w:tr>
    </w:tbl>
    <w:p>
      <w:pPr>
        <w:spacing w:after="120"/>
      </w:pPr>
      <w:r>
        <w:rPr>
          <w:rFonts w:ascii="Arial" w:cs="Arial" w:eastAsia="Arial" w:hAnsi="Arial"/>
          <w:i/>
          <w:iCs/>
          <w:sz w:val="20"/>
          <w:szCs w:val="20"/>
        </w:rPr>
        <w:t xml:space="preserve">Table 8-1. NEI 18-04 Design Objective boundary points.</w:t>
      </w:r>
    </w:p>
    <w:p>
      <w:pPr>
        <w:pStyle w:val="Heading2"/>
        <w:spacing w:after="120" w:before="240"/>
      </w:pPr>
      <w:r>
        <w:rPr>
          <w:rFonts w:ascii="Arial" w:cs="Arial" w:eastAsia="Arial" w:hAnsi="Arial"/>
          <w:b/>
          <w:bCs/>
          <w:sz w:val="26"/>
          <w:szCs w:val="26"/>
        </w:rPr>
        <w:t xml:space="preserve">8.5  Previous Run Reload</w:t>
      </w:r>
    </w:p>
    <w:p>
      <w:pPr>
        <w:spacing w:after="120"/>
      </w:pPr>
      <w:r>
        <w:rPr>
          <w:rFonts w:ascii="Arial" w:cs="Arial" w:eastAsia="Arial" w:hAnsi="Arial"/>
          <w:sz w:val="22"/>
          <w:szCs w:val="22"/>
        </w:rPr>
        <w:t xml:space="preserve">Completed risk runs are saved to disk and can be reloaded from the sidebar Load previous run selector without re-running the simulations.</w:t>
      </w:r>
    </w:p>
    <w:p>
      <w:r>
        <w:br w:type="page"/>
      </w:r>
    </w:p>
    <w:p>
      <w:pPr>
        <w:pStyle w:val="Heading1"/>
        <w:spacing w:after="180" w:before="360"/>
      </w:pPr>
      <w:r>
        <w:rPr>
          <w:rFonts w:ascii="Arial" w:cs="Arial" w:eastAsia="Arial" w:hAnsi="Arial"/>
          <w:b/>
          <w:bCs/>
          <w:sz w:val="32"/>
          <w:szCs w:val="32"/>
        </w:rPr>
        <w:t xml:space="preserve">Chapter 9 — Case Setup Guide</w:t>
      </w:r>
    </w:p>
    <w:p>
      <w:pPr>
        <w:pStyle w:val="Heading2"/>
        <w:spacing w:after="120" w:before="240"/>
      </w:pPr>
      <w:r>
        <w:rPr>
          <w:rFonts w:ascii="Arial" w:cs="Arial" w:eastAsia="Arial" w:hAnsi="Arial"/>
          <w:b/>
          <w:bCs/>
          <w:sz w:val="26"/>
          <w:szCs w:val="26"/>
        </w:rPr>
        <w:t xml:space="preserve">9.1  LOCA Cases</w:t>
      </w:r>
    </w:p>
    <w:p>
      <w:pPr>
        <w:spacing w:after="60"/>
        <w:ind w:left="720"/>
      </w:pPr>
      <w:r>
        <w:rPr>
          <w:rFonts w:ascii="Courier New" w:cs="Courier New" w:eastAsia="Courier New" w:hAnsi="Courier New"/>
          <w:sz w:val="20"/>
          <w:szCs w:val="20"/>
        </w:rPr>
        <w:t xml:space="preserve">diameter_break    = 0.22        # m, double-ended cold leg</w:t>
      </w:r>
    </w:p>
    <w:p>
      <w:pPr>
        <w:spacing w:after="60"/>
        <w:ind w:left="720"/>
      </w:pPr>
      <w:r>
        <w:rPr>
          <w:rFonts w:ascii="Courier New" w:cs="Courier New" w:eastAsia="Courier New" w:hAnsi="Courier New"/>
          <w:sz w:val="20"/>
          <w:szCs w:val="20"/>
        </w:rPr>
        <w:t xml:space="preserve">pressure_kPa      = 14820</w:t>
      </w:r>
    </w:p>
    <w:p>
      <w:pPr>
        <w:spacing w:after="60"/>
        <w:ind w:left="720"/>
      </w:pPr>
      <w:r>
        <w:rPr>
          <w:rFonts w:ascii="Courier New" w:cs="Courier New" w:eastAsia="Courier New" w:hAnsi="Courier New"/>
          <w:sz w:val="20"/>
          <w:szCs w:val="20"/>
        </w:rPr>
        <w:t xml:space="preserve">total_power       = 575</w:t>
      </w:r>
    </w:p>
    <w:p>
      <w:pPr>
        <w:spacing w:after="60"/>
        <w:ind w:left="720"/>
      </w:pPr>
      <w:r>
        <w:rPr>
          <w:rFonts w:ascii="Courier New" w:cs="Courier New" w:eastAsia="Courier New" w:hAnsi="Courier New"/>
          <w:sz w:val="20"/>
          <w:szCs w:val="20"/>
        </w:rPr>
        <w:t xml:space="preserve">core_flag         = 1</w:t>
      </w:r>
    </w:p>
    <w:p>
      <w:pPr>
        <w:spacing w:after="60"/>
        <w:ind w:left="720"/>
      </w:pPr>
      <w:r>
        <w:rPr>
          <w:rFonts w:ascii="Courier New" w:cs="Courier New" w:eastAsia="Courier New" w:hAnsi="Courier New"/>
          <w:sz w:val="20"/>
          <w:szCs w:val="20"/>
        </w:rPr>
        <w:t xml:space="preserve">hpsi_mdot_rated   = 40.0        # kg/s</w:t>
      </w:r>
    </w:p>
    <w:p>
      <w:pPr>
        <w:spacing w:after="60"/>
        <w:ind w:left="720"/>
      </w:pPr>
      <w:r>
        <w:rPr>
          <w:rFonts w:ascii="Courier New" w:cs="Courier New" w:eastAsia="Courier New" w:hAnsi="Courier New"/>
          <w:sz w:val="20"/>
          <w:szCs w:val="20"/>
        </w:rPr>
        <w:t xml:space="preserve">lpsi_mdot_rated   = 80.0        # kg/s</w:t>
      </w:r>
    </w:p>
    <w:p>
      <w:pPr>
        <w:spacing w:after="120"/>
      </w:pPr>
      <w:r>
        <w:rPr>
          <w:rFonts w:ascii="Arial" w:cs="Arial" w:eastAsia="Arial" w:hAnsi="Arial"/>
          <w:b/>
          <w:bCs/>
          <w:i/>
          <w:iCs/>
          <w:sz w:val="22"/>
          <w:szCs w:val="22"/>
        </w:rPr>
        <w:t xml:space="preserve">Note: </w:t>
      </w:r>
      <w:r>
        <w:rPr>
          <w:rFonts w:ascii="Arial" w:cs="Arial" w:eastAsia="Arial" w:hAnsi="Arial"/>
          <w:i/>
          <w:iCs/>
          <w:sz w:val="22"/>
          <w:szCs w:val="22"/>
        </w:rPr>
        <w:t xml:space="preserve">For LOCA cases, the PORV setpoint defaults to 22064 kPa (water critical point) which effectively disables it.</w:t>
      </w:r>
    </w:p>
    <w:p>
      <w:pPr>
        <w:pStyle w:val="Heading2"/>
        <w:spacing w:after="120" w:before="240"/>
      </w:pPr>
      <w:r>
        <w:rPr>
          <w:rFonts w:ascii="Arial" w:cs="Arial" w:eastAsia="Arial" w:hAnsi="Arial"/>
          <w:b/>
          <w:bCs/>
          <w:sz w:val="26"/>
          <w:szCs w:val="26"/>
        </w:rPr>
        <w:t xml:space="preserve">9.2  LOHS / Pump Trip Cases</w:t>
      </w:r>
    </w:p>
    <w:p>
      <w:pPr>
        <w:spacing w:after="60"/>
        <w:ind w:left="720"/>
      </w:pPr>
      <w:r>
        <w:rPr>
          <w:rFonts w:ascii="Courier New" w:cs="Courier New" w:eastAsia="Courier New" w:hAnsi="Courier New"/>
          <w:sz w:val="20"/>
          <w:szCs w:val="20"/>
        </w:rPr>
        <w:t xml:space="preserve">pump_trip_time     = 0.0</w:t>
      </w:r>
    </w:p>
    <w:p>
      <w:pPr>
        <w:spacing w:after="60"/>
        <w:ind w:left="720"/>
      </w:pPr>
      <w:r>
        <w:rPr>
          <w:rFonts w:ascii="Courier New" w:cs="Courier New" w:eastAsia="Courier New" w:hAnsi="Courier New"/>
          <w:sz w:val="20"/>
          <w:szCs w:val="20"/>
        </w:rPr>
        <w:t xml:space="preserve">PORV_setpoint_kPa  = 16000</w:t>
      </w:r>
    </w:p>
    <w:p>
      <w:pPr>
        <w:spacing w:after="60"/>
        <w:ind w:left="720"/>
      </w:pPr>
      <w:r>
        <w:rPr>
          <w:rFonts w:ascii="Courier New" w:cs="Courier New" w:eastAsia="Courier New" w:hAnsi="Courier New"/>
          <w:sz w:val="20"/>
          <w:szCs w:val="20"/>
        </w:rPr>
        <w:t xml:space="preserve">PORV_area_m2       = 0.008</w:t>
      </w:r>
    </w:p>
    <w:p>
      <w:pPr>
        <w:spacing w:after="60"/>
        <w:ind w:left="720"/>
      </w:pPr>
      <w:r>
        <w:rPr>
          <w:rFonts w:ascii="Courier New" w:cs="Courier New" w:eastAsia="Courier New" w:hAnsi="Courier New"/>
          <w:sz w:val="20"/>
          <w:szCs w:val="20"/>
        </w:rPr>
        <w:t xml:space="preserve">scram_on_PORV      = 1</w:t>
      </w:r>
    </w:p>
    <w:p>
      <w:pPr>
        <w:spacing w:after="60"/>
        <w:ind w:left="720"/>
      </w:pPr>
      <w:r>
        <w:rPr>
          <w:rFonts w:ascii="Courier New" w:cs="Courier New" w:eastAsia="Courier New" w:hAnsi="Courier New"/>
          <w:sz w:val="20"/>
          <w:szCs w:val="20"/>
        </w:rPr>
        <w:t xml:space="preserve">pzr_area           = 3.0</w:t>
      </w:r>
    </w:p>
    <w:p>
      <w:pPr>
        <w:spacing w:after="60"/>
        <w:ind w:left="720"/>
      </w:pPr>
      <w:r>
        <w:rPr>
          <w:rFonts w:ascii="Courier New" w:cs="Courier New" w:eastAsia="Courier New" w:hAnsi="Courier New"/>
          <w:sz w:val="20"/>
          <w:szCs w:val="20"/>
        </w:rPr>
        <w:t xml:space="preserve">pzr_height         = 17.0</w:t>
      </w:r>
    </w:p>
    <w:p>
      <w:pPr>
        <w:spacing w:after="60"/>
        <w:ind w:left="720"/>
      </w:pPr>
      <w:r>
        <w:rPr>
          <w:rFonts w:ascii="Courier New" w:cs="Courier New" w:eastAsia="Courier New" w:hAnsi="Courier New"/>
          <w:sz w:val="20"/>
          <w:szCs w:val="20"/>
        </w:rPr>
        <w:t xml:space="preserve">pzr_level_init     = 11.0</w:t>
      </w:r>
    </w:p>
    <w:p>
      <w:pPr>
        <w:spacing w:after="60"/>
        <w:ind w:left="720"/>
      </w:pPr>
      <w:r>
        <w:rPr>
          <w:rFonts w:ascii="Courier New" w:cs="Courier New" w:eastAsia="Courier New" w:hAnsi="Courier New"/>
          <w:sz w:val="20"/>
          <w:szCs w:val="20"/>
        </w:rPr>
        <w:t xml:space="preserve">sg_nat_frac        = 0.05</w:t>
      </w:r>
    </w:p>
    <w:p>
      <w:pPr>
        <w:spacing w:after="120"/>
      </w:pPr>
      <w:r>
        <w:rPr>
          <w:rFonts w:ascii="Arial" w:cs="Arial" w:eastAsia="Arial" w:hAnsi="Arial"/>
          <w:b/>
          <w:bCs/>
          <w:i/>
          <w:iCs/>
          <w:sz w:val="22"/>
          <w:szCs w:val="22"/>
        </w:rPr>
        <w:t xml:space="preserve">Note: </w:t>
      </w:r>
      <w:r>
        <w:rPr>
          <w:rFonts w:ascii="Arial" w:cs="Arial" w:eastAsia="Arial" w:hAnsi="Arial"/>
          <w:i/>
          <w:iCs/>
          <w:sz w:val="22"/>
          <w:szCs w:val="22"/>
        </w:rPr>
        <w:t xml:space="preserve">Remove any pzr_hold_kPa or pzr_pressure_hold parameters from Rev 2 input files.</w:t>
      </w:r>
    </w:p>
    <w:p>
      <w:pPr>
        <w:pStyle w:val="Heading2"/>
        <w:spacing w:after="120" w:before="240"/>
      </w:pPr>
      <w:r>
        <w:rPr>
          <w:rFonts w:ascii="Arial" w:cs="Arial" w:eastAsia="Arial" w:hAnsi="Arial"/>
          <w:b/>
          <w:bCs/>
          <w:sz w:val="26"/>
          <w:szCs w:val="26"/>
        </w:rPr>
        <w:t xml:space="preserve">9.3  RIA (Rod Ejection) Cases</w:t>
      </w:r>
    </w:p>
    <w:p>
      <w:pPr>
        <w:spacing w:after="60"/>
        <w:ind w:left="720"/>
      </w:pPr>
      <w:r>
        <w:rPr>
          <w:rFonts w:ascii="Courier New" w:cs="Courier New" w:eastAsia="Courier New" w:hAnsi="Courier New"/>
          <w:sz w:val="20"/>
          <w:szCs w:val="20"/>
        </w:rPr>
        <w:t xml:space="preserve">ria_flag           = 1</w:t>
      </w:r>
    </w:p>
    <w:p>
      <w:pPr>
        <w:spacing w:after="60"/>
        <w:ind w:left="720"/>
      </w:pPr>
      <w:r>
        <w:rPr>
          <w:rFonts w:ascii="Courier New" w:cs="Courier New" w:eastAsia="Courier New" w:hAnsi="Courier New"/>
          <w:sz w:val="20"/>
          <w:szCs w:val="20"/>
        </w:rPr>
        <w:t xml:space="preserve">pja_flag           = 1</w:t>
      </w:r>
    </w:p>
    <w:p>
      <w:pPr>
        <w:spacing w:after="60"/>
        <w:ind w:left="720"/>
      </w:pPr>
      <w:r>
        <w:rPr>
          <w:rFonts w:ascii="Courier New" w:cs="Courier New" w:eastAsia="Courier New" w:hAnsi="Courier New"/>
          <w:sz w:val="20"/>
          <w:szCs w:val="20"/>
        </w:rPr>
        <w:t xml:space="preserve">core_flag          = 1</w:t>
      </w:r>
    </w:p>
    <w:p>
      <w:pPr>
        <w:spacing w:after="60"/>
        <w:ind w:left="720"/>
      </w:pPr>
      <w:r>
        <w:rPr>
          <w:rFonts w:ascii="Courier New" w:cs="Courier New" w:eastAsia="Courier New" w:hAnsi="Courier New"/>
          <w:sz w:val="20"/>
          <w:szCs w:val="20"/>
        </w:rPr>
        <w:t xml:space="preserve"># Column F: rho_ext(t) in pcm, peak at t=0</w:t>
      </w:r>
    </w:p>
    <w:p>
      <w:pPr>
        <w:pStyle w:val="Heading2"/>
        <w:spacing w:after="120" w:before="240"/>
      </w:pPr>
      <w:r>
        <w:rPr>
          <w:rFonts w:ascii="Arial" w:cs="Arial" w:eastAsia="Arial" w:hAnsi="Arial"/>
          <w:b/>
          <w:bCs/>
          <w:sz w:val="26"/>
          <w:szCs w:val="26"/>
        </w:rPr>
        <w:t xml:space="preserve">9.4  ATWS Cases</w:t>
      </w:r>
    </w:p>
    <w:p>
      <w:pPr>
        <w:spacing w:after="60"/>
        <w:ind w:left="720"/>
      </w:pPr>
      <w:r>
        <w:rPr>
          <w:rFonts w:ascii="Courier New" w:cs="Courier New" w:eastAsia="Courier New" w:hAnsi="Courier New"/>
          <w:sz w:val="20"/>
          <w:szCs w:val="20"/>
        </w:rPr>
        <w:t xml:space="preserve">full_power_flag    = 1</w:t>
      </w:r>
    </w:p>
    <w:p>
      <w:pPr>
        <w:spacing w:after="60"/>
        <w:ind w:left="720"/>
      </w:pPr>
      <w:r>
        <w:rPr>
          <w:rFonts w:ascii="Courier New" w:cs="Courier New" w:eastAsia="Courier New" w:hAnsi="Courier New"/>
          <w:sz w:val="20"/>
          <w:szCs w:val="20"/>
        </w:rPr>
        <w:t xml:space="preserve">sg_flag            = 0</w:t>
      </w:r>
    </w:p>
    <w:p>
      <w:pPr>
        <w:spacing w:after="60"/>
        <w:ind w:left="720"/>
      </w:pPr>
      <w:r>
        <w:rPr>
          <w:rFonts w:ascii="Courier New" w:cs="Courier New" w:eastAsia="Courier New" w:hAnsi="Courier New"/>
          <w:sz w:val="20"/>
          <w:szCs w:val="20"/>
        </w:rPr>
        <w:t xml:space="preserve">PORV_setpoint_kPa  = 16000</w:t>
      </w:r>
    </w:p>
    <w:p>
      <w:pPr>
        <w:spacing w:after="60"/>
        <w:ind w:left="720"/>
      </w:pPr>
      <w:r>
        <w:rPr>
          <w:rFonts w:ascii="Courier New" w:cs="Courier New" w:eastAsia="Courier New" w:hAnsi="Courier New"/>
          <w:sz w:val="20"/>
          <w:szCs w:val="20"/>
        </w:rPr>
        <w:t xml:space="preserve">PORV_area_m2       = 0.008</w:t>
      </w:r>
    </w:p>
    <w:p>
      <w:pPr>
        <w:pStyle w:val="Heading2"/>
        <w:spacing w:after="120" w:before="240"/>
      </w:pPr>
      <w:r>
        <w:rPr>
          <w:rFonts w:ascii="Arial" w:cs="Arial" w:eastAsia="Arial" w:hAnsi="Arial"/>
          <w:b/>
          <w:bCs/>
          <w:sz w:val="26"/>
          <w:szCs w:val="26"/>
        </w:rPr>
        <w:t xml:space="preserve">9.5  Boron Dilution Cases</w:t>
      </w:r>
    </w:p>
    <w:p>
      <w:pPr>
        <w:spacing w:after="60"/>
        <w:ind w:left="720"/>
      </w:pPr>
      <w:r>
        <w:rPr>
          <w:rFonts w:ascii="Courier New" w:cs="Courier New" w:eastAsia="Courier New" w:hAnsi="Courier New"/>
          <w:sz w:val="20"/>
          <w:szCs w:val="20"/>
        </w:rPr>
        <w:t xml:space="preserve">cvcs_kgs           = 5.0</w:t>
      </w:r>
    </w:p>
    <w:p>
      <w:pPr>
        <w:spacing w:after="60"/>
        <w:ind w:left="720"/>
      </w:pPr>
      <w:r>
        <w:rPr>
          <w:rFonts w:ascii="Courier New" w:cs="Courier New" w:eastAsia="Courier New" w:hAnsi="Courier New"/>
          <w:sz w:val="20"/>
          <w:szCs w:val="20"/>
        </w:rPr>
        <w:t xml:space="preserve">cvcs_boron_ppm     = 0.0</w:t>
      </w:r>
    </w:p>
    <w:p>
      <w:pPr>
        <w:spacing w:after="60"/>
        <w:ind w:left="720"/>
      </w:pPr>
      <w:r>
        <w:rPr>
          <w:rFonts w:ascii="Courier New" w:cs="Courier New" w:eastAsia="Courier New" w:hAnsi="Courier New"/>
          <w:sz w:val="20"/>
          <w:szCs w:val="20"/>
        </w:rPr>
        <w:t xml:space="preserve">cvcs_start_time_s  = 0.0</w:t>
      </w:r>
    </w:p>
    <w:p>
      <w:pPr>
        <w:spacing w:after="60"/>
        <w:ind w:left="720"/>
      </w:pPr>
      <w:r>
        <w:rPr>
          <w:rFonts w:ascii="Courier New" w:cs="Courier New" w:eastAsia="Courier New" w:hAnsi="Courier New"/>
          <w:sz w:val="20"/>
          <w:szCs w:val="20"/>
        </w:rPr>
        <w:t xml:space="preserve">alpha_boron_pcm_ppm = -10.0</w:t>
      </w:r>
    </w:p>
    <w:p>
      <w:pPr>
        <w:pStyle w:val="Heading2"/>
        <w:spacing w:after="120" w:before="240"/>
      </w:pPr>
      <w:r>
        <w:rPr>
          <w:rFonts w:ascii="Arial" w:cs="Arial" w:eastAsia="Arial" w:hAnsi="Arial"/>
          <w:b/>
          <w:bCs/>
          <w:sz w:val="26"/>
          <w:szCs w:val="26"/>
        </w:rPr>
        <w:t xml:space="preserve">9.6  Adding a FLARECON Containment Model</w:t>
      </w:r>
    </w:p>
    <w:p>
      <w:pPr>
        <w:spacing w:after="120"/>
      </w:pPr>
      <w:r>
        <w:rPr>
          <w:rFonts w:ascii="Arial" w:cs="Arial" w:eastAsia="Arial" w:hAnsi="Arial"/>
          <w:sz w:val="22"/>
          <w:szCs w:val="22"/>
        </w:rPr>
        <w:t xml:space="preserve">To add containment response analysis to any case, add a sheet named FLARECON to the input workbook. Minimum required inputs:</w:t>
      </w:r>
    </w:p>
    <w:p>
      <w:pPr>
        <w:spacing w:after="60"/>
        <w:ind w:left="720"/>
      </w:pPr>
      <w:r>
        <w:rPr>
          <w:rFonts w:ascii="Courier New" w:cs="Courier New" w:eastAsia="Courier New" w:hAnsi="Courier New"/>
          <w:sz w:val="20"/>
          <w:szCs w:val="20"/>
        </w:rPr>
        <w:t xml:space="preserve">DESIGN PARAMETERS</w:t>
      </w:r>
    </w:p>
    <w:p>
      <w:pPr>
        <w:spacing w:after="60"/>
        <w:ind w:left="720"/>
      </w:pPr>
      <w:r>
        <w:rPr>
          <w:rFonts w:ascii="Courier New" w:cs="Courier New" w:eastAsia="Courier New" w:hAnsi="Courier New"/>
          <w:sz w:val="20"/>
          <w:szCs w:val="20"/>
        </w:rPr>
        <w:t xml:space="preserve"/>
      </w:r>
    </w:p>
    <w:p>
      <w:pPr>
        <w:spacing w:after="60"/>
        <w:ind w:left="720"/>
      </w:pPr>
      <w:r>
        <w:rPr>
          <w:rFonts w:ascii="Courier New" w:cs="Courier New" w:eastAsia="Courier New" w:hAnsi="Courier New"/>
          <w:sz w:val="20"/>
          <w:szCs w:val="20"/>
        </w:rPr>
        <w:t xml:space="preserve">air_volume_m3   = 10000   # free gas volume [m³]</w:t>
      </w:r>
    </w:p>
    <w:p>
      <w:pPr>
        <w:spacing w:after="60"/>
        <w:ind w:left="720"/>
      </w:pPr>
      <w:r>
        <w:rPr>
          <w:rFonts w:ascii="Courier New" w:cs="Courier New" w:eastAsia="Courier New" w:hAnsi="Courier New"/>
          <w:sz w:val="20"/>
          <w:szCs w:val="20"/>
        </w:rPr>
        <w:t xml:space="preserve">floor_area_m2   = 435.6   # floor area [m²]</w:t>
      </w:r>
    </w:p>
    <w:p>
      <w:pPr>
        <w:spacing w:after="60"/>
        <w:ind w:left="720"/>
      </w:pPr>
      <w:r>
        <w:rPr>
          <w:rFonts w:ascii="Courier New" w:cs="Courier New" w:eastAsia="Courier New" w:hAnsi="Courier New"/>
          <w:sz w:val="20"/>
          <w:szCs w:val="20"/>
        </w:rPr>
        <w:t xml:space="preserve">wall_surf_area_m2 = 2585  # liner surface area [m²]</w:t>
      </w:r>
    </w:p>
    <w:p>
      <w:pPr>
        <w:spacing w:after="60"/>
        <w:ind w:left="720"/>
      </w:pPr>
      <w:r>
        <w:rPr>
          <w:rFonts w:ascii="Courier New" w:cs="Courier New" w:eastAsia="Courier New" w:hAnsi="Courier New"/>
          <w:sz w:val="20"/>
          <w:szCs w:val="20"/>
        </w:rPr>
        <w:t xml:space="preserve"/>
      </w:r>
    </w:p>
    <w:p>
      <w:pPr>
        <w:spacing w:after="60"/>
        <w:ind w:left="720"/>
      </w:pPr>
      <w:r>
        <w:rPr>
          <w:rFonts w:ascii="Courier New" w:cs="Courier New" w:eastAsia="Courier New" w:hAnsi="Courier New"/>
          <w:sz w:val="20"/>
          <w:szCs w:val="20"/>
        </w:rPr>
        <w:t xml:space="preserve">INITIAL CONDITIONS</w:t>
      </w:r>
    </w:p>
    <w:p>
      <w:pPr>
        <w:spacing w:after="60"/>
        <w:ind w:left="720"/>
      </w:pPr>
      <w:r>
        <w:rPr>
          <w:rFonts w:ascii="Courier New" w:cs="Courier New" w:eastAsia="Courier New" w:hAnsi="Courier New"/>
          <w:sz w:val="20"/>
          <w:szCs w:val="20"/>
        </w:rPr>
        <w:t xml:space="preserve"/>
      </w:r>
    </w:p>
    <w:p>
      <w:pPr>
        <w:spacing w:after="60"/>
        <w:ind w:left="720"/>
      </w:pPr>
      <w:r>
        <w:rPr>
          <w:rFonts w:ascii="Courier New" w:cs="Courier New" w:eastAsia="Courier New" w:hAnsi="Courier New"/>
          <w:sz w:val="20"/>
          <w:szCs w:val="20"/>
        </w:rPr>
        <w:t xml:space="preserve">P0_kPa  = 101.325</w:t>
      </w:r>
    </w:p>
    <w:p>
      <w:pPr>
        <w:spacing w:after="60"/>
        <w:ind w:left="720"/>
      </w:pPr>
      <w:r>
        <w:rPr>
          <w:rFonts w:ascii="Courier New" w:cs="Courier New" w:eastAsia="Courier New" w:hAnsi="Courier New"/>
          <w:sz w:val="20"/>
          <w:szCs w:val="20"/>
        </w:rPr>
        <w:t xml:space="preserve">T0_C    = 27.0</w:t>
      </w:r>
    </w:p>
    <w:p>
      <w:pPr>
        <w:spacing w:after="60"/>
        <w:ind w:left="720"/>
      </w:pPr>
      <w:r>
        <w:rPr>
          <w:rFonts w:ascii="Courier New" w:cs="Courier New" w:eastAsia="Courier New" w:hAnsi="Courier New"/>
          <w:sz w:val="20"/>
          <w:szCs w:val="20"/>
        </w:rPr>
        <w:t xml:space="preserve">T_wall0_C = 27.0</w:t>
      </w:r>
    </w:p>
    <w:p>
      <w:pPr>
        <w:spacing w:after="60"/>
        <w:ind w:left="720"/>
      </w:pPr>
      <w:r>
        <w:rPr>
          <w:rFonts w:ascii="Courier New" w:cs="Courier New" w:eastAsia="Courier New" w:hAnsi="Courier New"/>
          <w:sz w:val="20"/>
          <w:szCs w:val="20"/>
        </w:rPr>
        <w:t xml:space="preserve"/>
      </w:r>
    </w:p>
    <w:p>
      <w:pPr>
        <w:spacing w:after="60"/>
        <w:ind w:left="720"/>
      </w:pPr>
      <w:r>
        <w:rPr>
          <w:rFonts w:ascii="Courier New" w:cs="Courier New" w:eastAsia="Courier New" w:hAnsi="Courier New"/>
          <w:sz w:val="20"/>
          <w:szCs w:val="20"/>
        </w:rPr>
        <w:t xml:space="preserve">RUN CONTROL AND SOURCE OPTIONS</w:t>
      </w:r>
    </w:p>
    <w:p>
      <w:pPr>
        <w:spacing w:after="60"/>
        <w:ind w:left="720"/>
      </w:pPr>
      <w:r>
        <w:rPr>
          <w:rFonts w:ascii="Courier New" w:cs="Courier New" w:eastAsia="Courier New" w:hAnsi="Courier New"/>
          <w:sz w:val="20"/>
          <w:szCs w:val="20"/>
        </w:rPr>
        <w:t xml:space="preserve"/>
      </w:r>
    </w:p>
    <w:p>
      <w:pPr>
        <w:spacing w:after="60"/>
        <w:ind w:left="720"/>
      </w:pPr>
      <w:r>
        <w:rPr>
          <w:rFonts w:ascii="Courier New" w:cs="Courier New" w:eastAsia="Courier New" w:hAnsi="Courier New"/>
          <w:sz w:val="20"/>
          <w:szCs w:val="20"/>
        </w:rPr>
        <w:t xml:space="preserve">endtime     = 86400   # s  (24 hours for long-term cooling)</w:t>
      </w:r>
    </w:p>
    <w:p>
      <w:pPr>
        <w:spacing w:after="60"/>
        <w:ind w:left="720"/>
      </w:pPr>
      <w:r>
        <w:rPr>
          <w:rFonts w:ascii="Courier New" w:cs="Courier New" w:eastAsia="Courier New" w:hAnsi="Courier New"/>
          <w:sz w:val="20"/>
          <w:szCs w:val="20"/>
        </w:rPr>
        <w:t xml:space="preserve">timestep    = 2.0</w:t>
      </w:r>
    </w:p>
    <w:p>
      <w:pPr>
        <w:spacing w:after="60"/>
        <w:ind w:left="720"/>
      </w:pPr>
      <w:r>
        <w:rPr>
          <w:rFonts w:ascii="Courier New" w:cs="Courier New" w:eastAsia="Courier New" w:hAnsi="Courier New"/>
          <w:sz w:val="20"/>
          <w:szCs w:val="20"/>
        </w:rPr>
        <w:t xml:space="preserve">source_mode = 'flare_then_decay_steam'</w:t>
      </w:r>
    </w:p>
    <w:p>
      <w:pPr>
        <w:spacing w:after="120"/>
      </w:pPr>
      <w:r>
        <w:rPr>
          <w:rFonts w:ascii="Arial" w:cs="Arial" w:eastAsia="Arial" w:hAnsi="Arial"/>
          <w:sz w:val="22"/>
          <w:szCs w:val="22"/>
        </w:rPr>
        <w:t xml:space="preserve">The PWR Simulator runs FLARECON automatically when the sheet is detected. FLARECON reads the RCS output CSV as its source term; no additional coupling inputs are required.</w:t>
      </w:r>
    </w:p>
    <w:p>
      <w:pPr>
        <w:spacing w:after="120"/>
      </w:pPr>
      <w:r>
        <w:rPr>
          <w:rFonts w:ascii="Arial" w:cs="Arial" w:eastAsia="Arial" w:hAnsi="Arial"/>
          <w:sz w:val="22"/>
          <w:szCs w:val="22"/>
        </w:rPr>
        <w:t xml:space="preserve">For cases where containment spray is available, set:</w:t>
      </w:r>
    </w:p>
    <w:p>
      <w:pPr>
        <w:spacing w:after="60"/>
        <w:ind w:left="720"/>
      </w:pPr>
      <w:r>
        <w:rPr>
          <w:rFonts w:ascii="Courier New" w:cs="Courier New" w:eastAsia="Courier New" w:hAnsi="Courier New"/>
          <w:sz w:val="20"/>
          <w:szCs w:val="20"/>
        </w:rPr>
        <w:t xml:space="preserve">spray_from_flare_nbt = True   # activate spray from FLARE NBT signal</w:t>
      </w:r>
    </w:p>
    <w:p>
      <w:pPr>
        <w:spacing w:after="60"/>
        <w:ind w:left="720"/>
      </w:pPr>
      <w:r>
        <w:rPr>
          <w:rFonts w:ascii="Courier New" w:cs="Courier New" w:eastAsia="Courier New" w:hAnsi="Courier New"/>
          <w:sz w:val="20"/>
          <w:szCs w:val="20"/>
        </w:rPr>
        <w:t xml:space="preserve">spray_effectiveness  = 0.8    # default</w:t>
      </w:r>
    </w:p>
    <w:p>
      <w:pPr>
        <w:spacing w:after="120"/>
      </w:pPr>
      <w:r>
        <w:rPr>
          <w:rFonts w:ascii="Arial" w:cs="Arial" w:eastAsia="Arial" w:hAnsi="Arial"/>
          <w:sz w:val="22"/>
          <w:szCs w:val="22"/>
        </w:rPr>
        <w:t xml:space="preserve">See Chapter 12 for a full description of the FLARECON model and all parameters.</w:t>
      </w:r>
    </w:p>
    <w:p>
      <w:r>
        <w:br w:type="page"/>
      </w:r>
    </w:p>
    <w:p>
      <w:pPr>
        <w:pStyle w:val="Heading1"/>
        <w:spacing w:after="180" w:before="360"/>
      </w:pPr>
      <w:r>
        <w:rPr>
          <w:rFonts w:ascii="Arial" w:cs="Arial" w:eastAsia="Arial" w:hAnsi="Arial"/>
          <w:b/>
          <w:bCs/>
          <w:sz w:val="32"/>
          <w:szCs w:val="32"/>
        </w:rPr>
        <w:t xml:space="preserve">Chapter 10 — Output Reference</w:t>
      </w:r>
    </w:p>
    <w:p>
      <w:pPr>
        <w:pStyle w:val="Heading2"/>
        <w:spacing w:after="120" w:before="240"/>
      </w:pPr>
      <w:r>
        <w:rPr>
          <w:rFonts w:ascii="Arial" w:cs="Arial" w:eastAsia="Arial" w:hAnsi="Arial"/>
          <w:b/>
          <w:bCs/>
          <w:sz w:val="26"/>
          <w:szCs w:val="26"/>
        </w:rPr>
        <w:t xml:space="preserve">10.1  RCS Output Workbook (CaseName_out.xlsx)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Sheet</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Contents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Sheet1</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time-series output. Same columns as the CSV file.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Summary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Scalar peak values, rod failure counts, and source term 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Source Term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NUREG-1465 group inventories and release fractions.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EAB, LPZ, and Control Room TEDE doses for each nuclide group.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Iodine Spike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Iodine spike dose (equilibrium + accident-initiated) separately.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Input Echo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Snapshot of the command block as executed.</w:t>
            </w:r>
          </w:p>
        </w:tc>
      </w:tr>
    </w:tbl>
    <w:p>
      <w:pPr>
        <w:spacing w:after="120"/>
      </w:pPr>
      <w:r>
        <w:rPr>
          <w:rFonts w:ascii="Arial" w:cs="Arial" w:eastAsia="Arial" w:hAnsi="Arial"/>
          <w:i/>
          <w:iCs/>
          <w:sz w:val="20"/>
          <w:szCs w:val="20"/>
        </w:rPr>
        <w:t xml:space="preserve">Table 10-1. RCS output workbook sheets.</w:t>
      </w:r>
    </w:p>
    <w:p>
      <w:pPr>
        <w:pStyle w:val="Heading2"/>
        <w:spacing w:after="120" w:before="240"/>
      </w:pPr>
      <w:r>
        <w:rPr>
          <w:rFonts w:ascii="Arial" w:cs="Arial" w:eastAsia="Arial" w:hAnsi="Arial"/>
          <w:b/>
          <w:bCs/>
          <w:sz w:val="26"/>
          <w:szCs w:val="26"/>
        </w:rPr>
        <w:t xml:space="preserve">10.2  FLARECON Output (CaseName-CON.csv)</w:t>
      </w:r>
    </w:p>
    <w:p>
      <w:pPr>
        <w:spacing w:after="120"/>
      </w:pPr>
      <w:r>
        <w:rPr>
          <w:rFonts w:ascii="Arial" w:cs="Arial" w:eastAsia="Arial" w:hAnsi="Arial"/>
          <w:sz w:val="22"/>
          <w:szCs w:val="22"/>
        </w:rPr>
        <w:t xml:space="preserve">FLARECON writes a separate CSV file to the same run directory as the RCS output. Key output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440"/>
        <w:gridCol w:w="480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Column</w:t>
            </w:r>
          </w:p>
        </w:tc>
        <w:tc>
          <w:tcPr>
            <w:tcW w:type="dxa" w:w="1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Units</w:t>
            </w:r>
          </w:p>
        </w:tc>
        <w:tc>
          <w:tcPr>
            <w:tcW w:type="dxa" w:w="4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Time [s]</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Simulation time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Pressure [kPa]</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kPa</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Containment total pressure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Gas Temp [C]</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Bulk gas temperature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Wall Temp Inner [C]</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Inner liner surface temperature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Concrete Surface Temp [C]</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Concrete surface temperature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Wet Floor/Sump Temp [C]</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Sump pool temperature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Liquid Volume [m3]</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m³</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Accumulated sump liquid volume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Sump Level [m]</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Sump liquid level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H2 Concentration [vol%]</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vol%</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Hydrogen gas concentration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Steam Concentration [vol%]</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vol%</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Steam concentration in gas phase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Air Mass [kg]</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kg</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Dry air mass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Steam in Gas [kg]</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kg</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Steam mass in gas phase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H2 Mass [kg]</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kg</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Hydrogen mass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Wall Heat Removal [W]</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Heat removal to liner/wall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Spray Heat Removal [W]</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Heat removal by containment spray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Source mdot [kg/s]</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kg/s</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Mass source rate from RCS break</w:t>
            </w:r>
          </w:p>
        </w:tc>
      </w:tr>
    </w:tbl>
    <w:p>
      <w:pPr>
        <w:spacing w:after="120"/>
      </w:pPr>
      <w:r>
        <w:rPr>
          <w:rFonts w:ascii="Arial" w:cs="Arial" w:eastAsia="Arial" w:hAnsi="Arial"/>
          <w:i/>
          <w:iCs/>
          <w:sz w:val="20"/>
          <w:szCs w:val="20"/>
        </w:rPr>
        <w:t xml:space="preserve">Table 10-2. FLARECON output columns.</w:t>
      </w:r>
    </w:p>
    <w:p>
      <w:pPr>
        <w:pStyle w:val="Heading2"/>
        <w:spacing w:after="120" w:before="240"/>
      </w:pPr>
      <w:r>
        <w:rPr>
          <w:rFonts w:ascii="Arial" w:cs="Arial" w:eastAsia="Arial" w:hAnsi="Arial"/>
          <w:b/>
          <w:bCs/>
          <w:sz w:val="26"/>
          <w:szCs w:val="26"/>
        </w:rPr>
        <w:t xml:space="preserve">10.3  DNBR Output Interpretation</w:t>
      </w:r>
    </w:p>
    <w:p>
      <w:pPr>
        <w:spacing w:after="120"/>
      </w:pPr>
      <w:r>
        <w:rPr>
          <w:rFonts w:ascii="Arial" w:cs="Arial" w:eastAsia="Arial" w:hAnsi="Arial"/>
          <w:sz w:val="22"/>
          <w:szCs w:val="22"/>
        </w:rPr>
        <w:t xml:space="preserve">DNBR and CHF Heat Flux are set to NaN (blank in the CSV) when core mass flux G &lt; 100 kg/m²s (below the validity range of the Biasi/Bowring correlations). This is normal behavior during pump coastdown at very low flow and does not indicate that DNB has occurred. Churchill-Chu natural convection continues to provide HTC during this period.</w:t>
      </w:r>
    </w:p>
    <w:p>
      <w:r>
        <w:br w:type="page"/>
      </w:r>
    </w:p>
    <w:p>
      <w:pPr>
        <w:pStyle w:val="Heading1"/>
        <w:spacing w:after="180" w:before="360"/>
      </w:pPr>
      <w:r>
        <w:rPr>
          <w:rFonts w:ascii="Arial" w:cs="Arial" w:eastAsia="Arial" w:hAnsi="Arial"/>
          <w:b/>
          <w:bCs/>
          <w:sz w:val="32"/>
          <w:szCs w:val="32"/>
        </w:rPr>
        <w:t xml:space="preserve">Chapter 11 — Troubleshooting</w:t>
      </w:r>
    </w:p>
    <w:p>
      <w:pPr>
        <w:pStyle w:val="Heading2"/>
        <w:spacing w:after="120" w:before="240"/>
      </w:pPr>
      <w:r>
        <w:rPr>
          <w:rFonts w:ascii="Arial" w:cs="Arial" w:eastAsia="Arial" w:hAnsi="Arial"/>
          <w:b/>
          <w:bCs/>
          <w:sz w:val="26"/>
          <w:szCs w:val="26"/>
        </w:rPr>
        <w:t xml:space="preserve">11.1  Common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80"/>
        <w:gridCol w:w="348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Error / Symptom</w:t>
            </w:r>
          </w:p>
        </w:tc>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Likely Cause</w:t>
            </w:r>
          </w:p>
        </w:tc>
        <w:tc>
          <w:tcPr>
            <w:tcW w:type="dxa" w:w="3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Fix</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PermissionError on input file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OneDrive locking file, or Excel has file open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Pause OneDrive sync; close file in Excel; or move FLARE folder outside OneDrive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Cannot open flare_risk.py — file not found</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Tool file missing from FLARE folder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Copy the missing .py file to the FLARE folder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NaN in all columns after t=N</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Steam table lookup out of range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Check pressure and enthalpy; reduce PORV area; reduce timestep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DNBR = NaN throughout</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 &lt; 100 kg/m²s; CHF correlation not applicable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Normal behavior at very low pump flow. Not an error.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PORV never opens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PORV_setpoint_kPa left at default 22064</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Set PORV_setpoint_kPa to the desired setpoint (e.g. 16000)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FLARE Assistant says ‘API key not configured’</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flare_config.txt missing or key not set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Enter API key on FLARE Home page, or create flare_config.txt manually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UA run produces no results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Base case fails on first sample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Run the base case manually first to confirm it completes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Plant Analyzer shows no data</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CSV file not found or wrong path</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Select the correct _out.csv file from the sidebar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Containment dome shows ‘no FLARECON data’</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CaseName-CON.csv in run directory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Run a case with a FLARECON sheet, or verify the CON file exists in the same folder as the selected CSV</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FLARECON does not run</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Input workbook has no FLARECON sheet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Add a sheet named exactly ‘FLARECON’ (case-insensitive) to the input workbook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Save in Model Editor does not change values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Session state issue from page reload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Make the edit and immediately click Save without navigating away</w:t>
            </w:r>
          </w:p>
        </w:tc>
      </w:tr>
    </w:tbl>
    <w:p>
      <w:pPr>
        <w:spacing w:after="120"/>
      </w:pPr>
      <w:r>
        <w:rPr>
          <w:rFonts w:ascii="Arial" w:cs="Arial" w:eastAsia="Arial" w:hAnsi="Arial"/>
          <w:i/>
          <w:iCs/>
          <w:sz w:val="20"/>
          <w:szCs w:val="20"/>
        </w:rPr>
        <w:t xml:space="preserve">Table 11-1. Common errors and fixes.</w:t>
      </w:r>
    </w:p>
    <w:p>
      <w:pPr>
        <w:pStyle w:val="Heading2"/>
        <w:spacing w:after="120" w:before="240"/>
      </w:pPr>
      <w:r>
        <w:rPr>
          <w:rFonts w:ascii="Arial" w:cs="Arial" w:eastAsia="Arial" w:hAnsi="Arial"/>
          <w:b/>
          <w:bCs/>
          <w:sz w:val="26"/>
          <w:szCs w:val="26"/>
        </w:rPr>
        <w:t xml:space="preserve">11.2  Tips for LOHS / Pump Trip Cases</w:t>
      </w:r>
    </w:p>
    <w:p>
      <w:pPr>
        <w:pStyle w:val="ListParagraph"/>
        <w:numPr>
          <w:ilvl w:val="0"/>
          <w:numId w:val="2"/>
        </w:numPr>
        <w:spacing w:after="80"/>
      </w:pPr>
      <w:r>
        <w:rPr>
          <w:rFonts w:ascii="Arial" w:cs="Arial" w:eastAsia="Arial" w:hAnsi="Arial"/>
          <w:sz w:val="22"/>
          <w:szCs w:val="22"/>
        </w:rPr>
        <w:t xml:space="preserve">Always set PORV_setpoint_kPa explicitly. The default of 22064 kPa effectively disables the PORV.</w:t>
      </w:r>
    </w:p>
    <w:p>
      <w:pPr>
        <w:pStyle w:val="ListParagraph"/>
        <w:numPr>
          <w:ilvl w:val="0"/>
          <w:numId w:val="2"/>
        </w:numPr>
        <w:spacing w:after="80"/>
      </w:pPr>
      <w:r>
        <w:rPr>
          <w:rFonts w:ascii="Arial" w:cs="Arial" w:eastAsia="Arial" w:hAnsi="Arial"/>
          <w:sz w:val="22"/>
          <w:szCs w:val="22"/>
        </w:rPr>
        <w:t xml:space="preserve">Add a pressurizer model (pzr_area, pzr_height, pzr_level_init) for physically meaningful pressure control.</w:t>
      </w:r>
    </w:p>
    <w:p>
      <w:pPr>
        <w:pStyle w:val="ListParagraph"/>
        <w:numPr>
          <w:ilvl w:val="0"/>
          <w:numId w:val="2"/>
        </w:numPr>
        <w:spacing w:after="80"/>
      </w:pPr>
      <w:r>
        <w:rPr>
          <w:rFonts w:ascii="Arial" w:cs="Arial" w:eastAsia="Arial" w:hAnsi="Arial"/>
          <w:sz w:val="22"/>
          <w:szCs w:val="22"/>
        </w:rPr>
        <w:t xml:space="preserve">Set scram_on_PORV = 1 to trigger reactor scram when the PORV opens.</w:t>
      </w:r>
    </w:p>
    <w:p>
      <w:pPr>
        <w:pStyle w:val="ListParagraph"/>
        <w:numPr>
          <w:ilvl w:val="0"/>
          <w:numId w:val="2"/>
        </w:numPr>
        <w:spacing w:after="80"/>
      </w:pPr>
      <w:r>
        <w:rPr>
          <w:rFonts w:ascii="Arial" w:cs="Arial" w:eastAsia="Arial" w:hAnsi="Arial"/>
          <w:sz w:val="22"/>
          <w:szCs w:val="22"/>
        </w:rPr>
        <w:t xml:space="preserve">Set sg_nat_frac = 0.05 (default) for post-scram natural circulation.</w:t>
      </w:r>
    </w:p>
    <w:p>
      <w:pPr>
        <w:pStyle w:val="ListParagraph"/>
        <w:numPr>
          <w:ilvl w:val="0"/>
          <w:numId w:val="2"/>
        </w:numPr>
        <w:spacing w:after="80"/>
      </w:pPr>
      <w:r>
        <w:rPr>
          <w:rFonts w:ascii="Arial" w:cs="Arial" w:eastAsia="Arial" w:hAnsi="Arial"/>
          <w:sz w:val="22"/>
          <w:szCs w:val="22"/>
        </w:rPr>
        <w:t xml:space="preserve">Remove pzr_hold_kPa from any Rev 2 input files.</w:t>
      </w:r>
    </w:p>
    <w:p>
      <w:pPr>
        <w:pStyle w:val="Heading2"/>
        <w:spacing w:after="120" w:before="240"/>
      </w:pPr>
      <w:r>
        <w:rPr>
          <w:rFonts w:ascii="Arial" w:cs="Arial" w:eastAsia="Arial" w:hAnsi="Arial"/>
          <w:b/>
          <w:bCs/>
          <w:sz w:val="26"/>
          <w:szCs w:val="26"/>
        </w:rPr>
        <w:t xml:space="preserve">11.3  Tips for LOCA Cases</w:t>
      </w:r>
    </w:p>
    <w:p>
      <w:pPr>
        <w:pStyle w:val="ListParagraph"/>
        <w:numPr>
          <w:ilvl w:val="0"/>
          <w:numId w:val="2"/>
        </w:numPr>
        <w:spacing w:after="80"/>
      </w:pPr>
      <w:r>
        <w:rPr>
          <w:rFonts w:ascii="Arial" w:cs="Arial" w:eastAsia="Arial" w:hAnsi="Arial"/>
          <w:sz w:val="22"/>
          <w:szCs w:val="22"/>
        </w:rPr>
        <w:t xml:space="preserve">Use Slip_model = Fauske (default) for LOCA applications.</w:t>
      </w:r>
    </w:p>
    <w:p>
      <w:pPr>
        <w:pStyle w:val="ListParagraph"/>
        <w:numPr>
          <w:ilvl w:val="0"/>
          <w:numId w:val="2"/>
        </w:numPr>
        <w:spacing w:after="80"/>
      </w:pPr>
      <w:r>
        <w:rPr>
          <w:rFonts w:ascii="Arial" w:cs="Arial" w:eastAsia="Arial" w:hAnsi="Arial"/>
          <w:sz w:val="22"/>
          <w:szCs w:val="22"/>
        </w:rPr>
        <w:t xml:space="preserve">Set hpsi_mdot_rated and lpsi_mdot_rated to the design flow rates. Default is 0 (disabled).</w:t>
      </w:r>
    </w:p>
    <w:p>
      <w:pPr>
        <w:pStyle w:val="ListParagraph"/>
        <w:numPr>
          <w:ilvl w:val="0"/>
          <w:numId w:val="2"/>
        </w:numPr>
        <w:spacing w:after="80"/>
      </w:pPr>
      <w:r>
        <w:rPr>
          <w:rFonts w:ascii="Arial" w:cs="Arial" w:eastAsia="Arial" w:hAnsi="Arial"/>
          <w:sz w:val="22"/>
          <w:szCs w:val="22"/>
        </w:rPr>
        <w:t xml:space="preserve">Set si_fill_threshold = 0.5 (default) for LOCA reflood.</w:t>
      </w:r>
    </w:p>
    <w:p>
      <w:pPr>
        <w:pStyle w:val="Heading2"/>
        <w:spacing w:after="120" w:before="240"/>
      </w:pPr>
      <w:r>
        <w:rPr>
          <w:rFonts w:ascii="Arial" w:cs="Arial" w:eastAsia="Arial" w:hAnsi="Arial"/>
          <w:b/>
          <w:bCs/>
          <w:sz w:val="26"/>
          <w:szCs w:val="26"/>
        </w:rPr>
        <w:t xml:space="preserve">11.4  Tips for FLARECON Cases</w:t>
      </w:r>
    </w:p>
    <w:p>
      <w:pPr>
        <w:pStyle w:val="ListParagraph"/>
        <w:numPr>
          <w:ilvl w:val="0"/>
          <w:numId w:val="2"/>
        </w:numPr>
        <w:spacing w:after="80"/>
      </w:pPr>
      <w:r>
        <w:rPr>
          <w:rFonts w:ascii="Arial" w:cs="Arial" w:eastAsia="Arial" w:hAnsi="Arial"/>
          <w:sz w:val="22"/>
          <w:szCs w:val="22"/>
        </w:rPr>
        <w:t xml:space="preserve">Use endtime = 86400 (24 hours) for long-term containment heat-up cases. Set Step skip = 50 or higher in the Plant Analyzer for faster replay.</w:t>
      </w:r>
    </w:p>
    <w:p>
      <w:pPr>
        <w:pStyle w:val="ListParagraph"/>
        <w:numPr>
          <w:ilvl w:val="0"/>
          <w:numId w:val="2"/>
        </w:numPr>
        <w:spacing w:after="80"/>
      </w:pPr>
      <w:r>
        <w:rPr>
          <w:rFonts w:ascii="Arial" w:cs="Arial" w:eastAsia="Arial" w:hAnsi="Arial"/>
          <w:sz w:val="22"/>
          <w:szCs w:val="22"/>
        </w:rPr>
        <w:t xml:space="preserve">Set spray_from_flare_nbt = True to automatically activate containment spray when the FLARE simulation predicts the NBT (no break temperature) signal.</w:t>
      </w:r>
    </w:p>
    <w:p>
      <w:pPr>
        <w:pStyle w:val="ListParagraph"/>
        <w:numPr>
          <w:ilvl w:val="0"/>
          <w:numId w:val="2"/>
        </w:numPr>
        <w:spacing w:after="80"/>
      </w:pPr>
      <w:r>
        <w:rPr>
          <w:rFonts w:ascii="Arial" w:cs="Arial" w:eastAsia="Arial" w:hAnsi="Arial"/>
          <w:sz w:val="22"/>
          <w:szCs w:val="22"/>
        </w:rPr>
        <w:t xml:space="preserve">The source_mode = ‘flare_then_decay_steam’ (default) reads the RCS break flow from the FLARE output CSV for the RCS blowdown phase, then transitions to a steam source based on decay heat after the RCS depressurizes. This is appropriate for most LOCA containment analyses.</w:t>
      </w:r>
    </w:p>
    <w:p>
      <w:pPr>
        <w:pStyle w:val="ListParagraph"/>
        <w:numPr>
          <w:ilvl w:val="0"/>
          <w:numId w:val="2"/>
        </w:numPr>
        <w:spacing w:after="80"/>
      </w:pPr>
      <w:r>
        <w:rPr>
          <w:rFonts w:ascii="Arial" w:cs="Arial" w:eastAsia="Arial" w:hAnsi="Arial"/>
          <w:sz w:val="22"/>
          <w:szCs w:val="22"/>
        </w:rPr>
        <w:t xml:space="preserve">Check the hydrogen flammability tile in the Containment Response tab. A yellow (deflagration) or red (detonation) tile indicates the simulation entered a flammable mixture region. Review peak H₂ concentration and steam concentration.</w:t>
      </w:r>
    </w:p>
    <w:p>
      <w:pPr>
        <w:pStyle w:val="ListParagraph"/>
        <w:numPr>
          <w:ilvl w:val="0"/>
          <w:numId w:val="2"/>
        </w:numPr>
        <w:spacing w:after="80"/>
      </w:pPr>
      <w:r>
        <w:rPr>
          <w:rFonts w:ascii="Arial" w:cs="Arial" w:eastAsia="Arial" w:hAnsi="Arial"/>
          <w:sz w:val="22"/>
          <w:szCs w:val="22"/>
        </w:rPr>
        <w:t xml:space="preserve">The Shapiro diagram (CaseName-CON_shapiro.png) shows the full trajectory through the steam–air–hydrogen flammability envelope. It is generated automatically and displayed at the bottom of the Containment Response tab.</w:t>
      </w:r>
    </w:p>
    <w:p>
      <w:r>
        <w:br w:type="page"/>
      </w:r>
    </w:p>
    <w:p>
      <w:pPr>
        <w:pStyle w:val="Heading1"/>
        <w:spacing w:after="180" w:before="360"/>
      </w:pPr>
      <w:r>
        <w:rPr>
          <w:rFonts w:ascii="Arial" w:cs="Arial" w:eastAsia="Arial" w:hAnsi="Arial"/>
          <w:b/>
          <w:bCs/>
          <w:sz w:val="32"/>
          <w:szCs w:val="32"/>
        </w:rPr>
        <w:t xml:space="preserve">Chapter 12 — FLARECON Containment Model</w:t>
      </w:r>
    </w:p>
    <w:p>
      <w:pPr>
        <w:pStyle w:val="Heading2"/>
        <w:spacing w:after="120" w:before="240"/>
      </w:pPr>
      <w:r>
        <w:rPr>
          <w:rFonts w:ascii="Arial" w:cs="Arial" w:eastAsia="Arial" w:hAnsi="Arial"/>
          <w:b/>
          <w:bCs/>
          <w:sz w:val="26"/>
          <w:szCs w:val="26"/>
        </w:rPr>
        <w:t xml:space="preserve">12.1  Overview</w:t>
      </w:r>
    </w:p>
    <w:p>
      <w:pPr>
        <w:spacing w:after="120"/>
      </w:pPr>
      <w:r>
        <w:rPr>
          <w:rFonts w:ascii="Arial" w:cs="Arial" w:eastAsia="Arial" w:hAnsi="Arial"/>
          <w:sz w:val="22"/>
          <w:szCs w:val="22"/>
        </w:rPr>
        <w:t xml:space="preserve">FLARECON (flarecon_sim.py) is a single-node dry-containment response simulator that computes the transient pressure, temperature, and gas composition inside a PWR dry containment following a LOCA or other RCS energy release. It is integrated into the FLARE workflow and runs automatically when a FLARECON sheet is present in the input workbook.</w:t>
      </w:r>
    </w:p>
    <w:p>
      <w:pPr>
        <w:spacing w:after="120"/>
      </w:pPr>
      <w:r>
        <w:rPr>
          <w:rFonts w:ascii="Arial" w:cs="Arial" w:eastAsia="Arial" w:hAnsi="Arial"/>
          <w:sz w:val="22"/>
          <w:szCs w:val="22"/>
        </w:rPr>
        <w:t xml:space="preserve">FLARECON produces a CaseName-CON.csv output file that is read by the PWR Simulator (Containment Response tab) and the Plant Analyzer (containment dome animation).</w:t>
      </w:r>
    </w:p>
    <w:p>
      <w:pPr>
        <w:pStyle w:val="Heading2"/>
        <w:spacing w:after="120" w:before="240"/>
      </w:pPr>
      <w:r>
        <w:rPr>
          <w:rFonts w:ascii="Arial" w:cs="Arial" w:eastAsia="Arial" w:hAnsi="Arial"/>
          <w:b/>
          <w:bCs/>
          <w:sz w:val="26"/>
          <w:szCs w:val="26"/>
        </w:rPr>
        <w:t xml:space="preserve">12.2  What FLARECON Models</w:t>
      </w:r>
    </w:p>
    <w:p>
      <w:pPr>
        <w:pStyle w:val="ListParagraph"/>
        <w:numPr>
          <w:ilvl w:val="0"/>
          <w:numId w:val="2"/>
        </w:numPr>
        <w:spacing w:after="80"/>
      </w:pPr>
      <w:r>
        <w:rPr>
          <w:rFonts w:ascii="Arial" w:cs="Arial" w:eastAsia="Arial" w:hAnsi="Arial"/>
          <w:sz w:val="22"/>
          <w:szCs w:val="22"/>
        </w:rPr>
        <w:t xml:space="preserve">Single-node gas phase: dry air, steam, and hydrogen tracked by mass</w:t>
      </w:r>
    </w:p>
    <w:p>
      <w:pPr>
        <w:pStyle w:val="ListParagraph"/>
        <w:numPr>
          <w:ilvl w:val="0"/>
          <w:numId w:val="2"/>
        </w:numPr>
        <w:spacing w:after="80"/>
      </w:pPr>
      <w:r>
        <w:rPr>
          <w:rFonts w:ascii="Arial" w:cs="Arial" w:eastAsia="Arial" w:hAnsi="Arial"/>
          <w:sz w:val="22"/>
          <w:szCs w:val="22"/>
        </w:rPr>
        <w:t xml:space="preserve">Energy balance: enthalpy source from RCS break, heat removal to liner/wall/basemat, spray, and LHSI/RHR sump cooling</w:t>
      </w:r>
    </w:p>
    <w:p>
      <w:pPr>
        <w:pStyle w:val="ListParagraph"/>
        <w:numPr>
          <w:ilvl w:val="0"/>
          <w:numId w:val="2"/>
        </w:numPr>
        <w:spacing w:after="80"/>
      </w:pPr>
      <w:r>
        <w:rPr>
          <w:rFonts w:ascii="Arial" w:cs="Arial" w:eastAsia="Arial" w:hAnsi="Arial"/>
          <w:sz w:val="22"/>
          <w:szCs w:val="22"/>
        </w:rPr>
        <w:t xml:space="preserve">Steam condensation on walls and floor</w:t>
      </w:r>
    </w:p>
    <w:p>
      <w:pPr>
        <w:pStyle w:val="ListParagraph"/>
        <w:numPr>
          <w:ilvl w:val="0"/>
          <w:numId w:val="2"/>
        </w:numPr>
        <w:spacing w:after="80"/>
      </w:pPr>
      <w:r>
        <w:rPr>
          <w:rFonts w:ascii="Arial" w:cs="Arial" w:eastAsia="Arial" w:hAnsi="Arial"/>
          <w:sz w:val="22"/>
          <w:szCs w:val="22"/>
        </w:rPr>
        <w:t xml:space="preserve">Containment spray: activated manually or from FLARE NBT signal; configurable effectiveness</w:t>
      </w:r>
    </w:p>
    <w:p>
      <w:pPr>
        <w:pStyle w:val="ListParagraph"/>
        <w:numPr>
          <w:ilvl w:val="0"/>
          <w:numId w:val="2"/>
        </w:numPr>
        <w:spacing w:after="80"/>
      </w:pPr>
      <w:r>
        <w:rPr>
          <w:rFonts w:ascii="Arial" w:cs="Arial" w:eastAsia="Arial" w:hAnsi="Arial"/>
          <w:sz w:val="22"/>
          <w:szCs w:val="22"/>
        </w:rPr>
        <w:t xml:space="preserve">LHSI/RHR sump cooling: optional prescribed heat removal time series</w:t>
      </w:r>
    </w:p>
    <w:p>
      <w:pPr>
        <w:pStyle w:val="ListParagraph"/>
        <w:numPr>
          <w:ilvl w:val="0"/>
          <w:numId w:val="2"/>
        </w:numPr>
        <w:spacing w:after="80"/>
      </w:pPr>
      <w:r>
        <w:rPr>
          <w:rFonts w:ascii="Arial" w:cs="Arial" w:eastAsia="Arial" w:hAnsi="Arial"/>
          <w:sz w:val="22"/>
          <w:szCs w:val="22"/>
        </w:rPr>
        <w:t xml:space="preserve">Hydrogen source: from zirconium oxidation reported in RCS output</w:t>
      </w:r>
    </w:p>
    <w:p>
      <w:pPr>
        <w:pStyle w:val="ListParagraph"/>
        <w:numPr>
          <w:ilvl w:val="0"/>
          <w:numId w:val="2"/>
        </w:numPr>
        <w:spacing w:after="80"/>
      </w:pPr>
      <w:r>
        <w:rPr>
          <w:rFonts w:ascii="Arial" w:cs="Arial" w:eastAsia="Arial" w:hAnsi="Arial"/>
          <w:sz w:val="22"/>
          <w:szCs w:val="22"/>
        </w:rPr>
        <w:t xml:space="preserve">Hydrogen flammability: Shapiro envelope evaluation at each timestep (deflagration and detonation region detection)</w:t>
      </w:r>
    </w:p>
    <w:p>
      <w:pPr>
        <w:pStyle w:val="Heading2"/>
        <w:spacing w:after="120" w:before="240"/>
      </w:pPr>
      <w:r>
        <w:rPr>
          <w:rFonts w:ascii="Arial" w:cs="Arial" w:eastAsia="Arial" w:hAnsi="Arial"/>
          <w:b/>
          <w:bCs/>
          <w:sz w:val="26"/>
          <w:szCs w:val="26"/>
        </w:rPr>
        <w:t xml:space="preserve">12.3  FLARECON Input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1800"/>
        <w:gridCol w:w="2800"/>
      </w:tblGrid>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Section</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Default</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DESIGN PARAMETERS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air_volume_m3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10000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Free gas volume inside containment [m³]</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floor_area_m2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435.6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Containment floor area [m²]</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wall_surf_area_m2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2585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Inner liner/wall surface area [m²]</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INITIAL CONDITIONS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P0_kPa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101.325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Initial total pressure [kPa]</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T0_C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27.0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Initial gas temperature [°C]</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T_wall0_C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27.0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Initial wall/liner temperature [°C]</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RUN CONTROL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endtime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86400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Simulation end time [s]</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timestep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Time step [s]</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source_mode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'flare_then_decay_steam'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Source coupling mode</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SPRAY OPTIONS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spray_from_flare_nbt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True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Activate spray from FLARE NBT signal</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spray_enabled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Spray control mode</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spray_effectiveness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Spray heat transfer effectiveness [0–1]</w:t>
            </w:r>
          </w:p>
        </w:tc>
      </w:tr>
    </w:tbl>
    <w:p>
      <w:pPr>
        <w:spacing w:after="120"/>
      </w:pPr>
      <w:r>
        <w:rPr>
          <w:rFonts w:ascii="Arial" w:cs="Arial" w:eastAsia="Arial" w:hAnsi="Arial"/>
          <w:i/>
          <w:iCs/>
          <w:sz w:val="20"/>
          <w:szCs w:val="20"/>
        </w:rPr>
        <w:t xml:space="preserve">Table 12-1. Key FLARECON input parameters.</w:t>
      </w:r>
    </w:p>
    <w:p>
      <w:pPr>
        <w:pStyle w:val="Heading2"/>
        <w:spacing w:after="120" w:before="240"/>
      </w:pPr>
      <w:r>
        <w:rPr>
          <w:rFonts w:ascii="Arial" w:cs="Arial" w:eastAsia="Arial" w:hAnsi="Arial"/>
          <w:b/>
          <w:bCs/>
          <w:sz w:val="26"/>
          <w:szCs w:val="26"/>
        </w:rPr>
        <w:t xml:space="preserve">12.4  Source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source_mode</w:t>
            </w:r>
          </w:p>
        </w:tc>
        <w:tc>
          <w:tcPr>
            <w:tcW w:type="dxa" w:w="6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'flare_then_decay_steam'</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Default. Uses RCS break flow (mass + enthalpy) from FLARE output CSV during blowdown, then transitions to steam source based on decay heat after depressurization.</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'flare_csv'</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Uses only the RCS break flow CSV data for the full simulation duration.</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'decay_steam'</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Simplified mode: uses decay heat as a steam source directly. Does not require FLARE output CSV.</w:t>
            </w:r>
          </w:p>
        </w:tc>
      </w:tr>
    </w:tbl>
    <w:p>
      <w:pPr>
        <w:spacing w:after="120"/>
      </w:pPr>
      <w:r>
        <w:rPr>
          <w:rFonts w:ascii="Arial" w:cs="Arial" w:eastAsia="Arial" w:hAnsi="Arial"/>
          <w:i/>
          <w:iCs/>
          <w:sz w:val="20"/>
          <w:szCs w:val="20"/>
        </w:rPr>
        <w:t xml:space="preserve">Table 12-2. FLARECON source modes.</w:t>
      </w:r>
    </w:p>
    <w:p>
      <w:pPr>
        <w:pStyle w:val="Heading2"/>
        <w:spacing w:after="120" w:before="240"/>
      </w:pPr>
      <w:r>
        <w:rPr>
          <w:rFonts w:ascii="Arial" w:cs="Arial" w:eastAsia="Arial" w:hAnsi="Arial"/>
          <w:b/>
          <w:bCs/>
          <w:sz w:val="26"/>
          <w:szCs w:val="26"/>
        </w:rPr>
        <w:t xml:space="preserve">12.5  Hydrogen Flammability Assessment</w:t>
      </w:r>
    </w:p>
    <w:p>
      <w:pPr>
        <w:spacing w:after="120"/>
      </w:pPr>
      <w:r>
        <w:rPr>
          <w:rFonts w:ascii="Arial" w:cs="Arial" w:eastAsia="Arial" w:hAnsi="Arial"/>
          <w:sz w:val="22"/>
          <w:szCs w:val="22"/>
        </w:rPr>
        <w:t xml:space="preserve">FLARECON evaluates the gas mixture against the Shapiro flammability envelope at each timestep. The three regions are:</w:t>
      </w:r>
    </w:p>
    <w:p>
      <w:pPr>
        <w:pStyle w:val="ListParagraph"/>
        <w:numPr>
          <w:ilvl w:val="0"/>
          <w:numId w:val="2"/>
        </w:numPr>
        <w:spacing w:after="80"/>
      </w:pPr>
      <w:r>
        <w:rPr>
          <w:rFonts w:ascii="Arial" w:cs="Arial" w:eastAsia="Arial" w:hAnsi="Arial"/>
          <w:sz w:val="22"/>
          <w:szCs w:val="22"/>
        </w:rPr>
        <w:t xml:space="preserve">Non-flammable / steam-inerted: steam concentration ≥ 55 vol%, or H₂ &lt; 4 vol%</w:t>
      </w:r>
    </w:p>
    <w:p>
      <w:pPr>
        <w:pStyle w:val="ListParagraph"/>
        <w:numPr>
          <w:ilvl w:val="0"/>
          <w:numId w:val="2"/>
        </w:numPr>
        <w:spacing w:after="80"/>
      </w:pPr>
      <w:r>
        <w:rPr>
          <w:rFonts w:ascii="Arial" w:cs="Arial" w:eastAsia="Arial" w:hAnsi="Arial"/>
          <w:sz w:val="22"/>
          <w:szCs w:val="22"/>
        </w:rPr>
        <w:t xml:space="preserve">Deflagration region: steam &lt; 55 vol% and 4 vol% ≤ H₂ ≤ 75 vol%</w:t>
      </w:r>
    </w:p>
    <w:p>
      <w:pPr>
        <w:pStyle w:val="ListParagraph"/>
        <w:numPr>
          <w:ilvl w:val="0"/>
          <w:numId w:val="2"/>
        </w:numPr>
        <w:spacing w:after="80"/>
      </w:pPr>
      <w:r>
        <w:rPr>
          <w:rFonts w:ascii="Arial" w:cs="Arial" w:eastAsia="Arial" w:hAnsi="Arial"/>
          <w:sz w:val="22"/>
          <w:szCs w:val="22"/>
        </w:rPr>
        <w:t xml:space="preserve">Detonation region: subset of deflagration with 18 vol% ≤ H₂ ≤ 59 vol% and steam &lt; 35 vol%</w:t>
      </w:r>
    </w:p>
    <w:p>
      <w:pPr>
        <w:spacing w:after="120"/>
      </w:pPr>
      <w:r>
        <w:rPr>
          <w:rFonts w:ascii="Arial" w:cs="Arial" w:eastAsia="Arial" w:hAnsi="Arial"/>
          <w:sz w:val="22"/>
          <w:szCs w:val="22"/>
        </w:rPr>
        <w:t xml:space="preserve">The flammability status is reported in the Containment Response tab metric tiles and included in the AI Event Narrative when containment data are present. The Shapiro diagram PNG shows the full trajectory.</w:t>
      </w:r>
    </w:p>
    <w:p>
      <w:pPr>
        <w:spacing w:after="120"/>
      </w:pPr>
      <w:r>
        <w:rPr>
          <w:rFonts w:ascii="Arial" w:cs="Arial" w:eastAsia="Arial" w:hAnsi="Arial"/>
          <w:b/>
          <w:bCs/>
          <w:i/>
          <w:iCs/>
          <w:sz w:val="22"/>
          <w:szCs w:val="22"/>
        </w:rPr>
        <w:t xml:space="preserve">Note: </w:t>
      </w:r>
      <w:r>
        <w:rPr>
          <w:rFonts w:ascii="Arial" w:cs="Arial" w:eastAsia="Arial" w:hAnsi="Arial"/>
          <w:i/>
          <w:iCs/>
          <w:sz w:val="22"/>
          <w:szCs w:val="22"/>
        </w:rPr>
        <w:t xml:space="preserve">FLARECON flags flammability envelope entry but does not dynamically simulate hydrogen combustion or pressure/temperature transients from deflagration or detonation.</w:t>
      </w:r>
    </w:p>
    <w:p>
      <w:pPr>
        <w:pStyle w:val="Heading2"/>
        <w:spacing w:after="120" w:before="240"/>
      </w:pPr>
      <w:r>
        <w:rPr>
          <w:rFonts w:ascii="Arial" w:cs="Arial" w:eastAsia="Arial" w:hAnsi="Arial"/>
          <w:b/>
          <w:bCs/>
          <w:sz w:val="26"/>
          <w:szCs w:val="26"/>
        </w:rPr>
        <w:t xml:space="preserve">12.6  Limitations</w:t>
      </w:r>
    </w:p>
    <w:p>
      <w:pPr>
        <w:pStyle w:val="ListParagraph"/>
        <w:numPr>
          <w:ilvl w:val="0"/>
          <w:numId w:val="2"/>
        </w:numPr>
        <w:spacing w:after="80"/>
      </w:pPr>
      <w:r>
        <w:rPr>
          <w:rFonts w:ascii="Arial" w:cs="Arial" w:eastAsia="Arial" w:hAnsi="Arial"/>
          <w:sz w:val="22"/>
          <w:szCs w:val="22"/>
        </w:rPr>
        <w:t xml:space="preserve">Single-node: no spatial resolution of gas temperature, hydrogen distribution, or local steam concentration.</w:t>
      </w:r>
    </w:p>
    <w:p>
      <w:pPr>
        <w:pStyle w:val="ListParagraph"/>
        <w:numPr>
          <w:ilvl w:val="0"/>
          <w:numId w:val="2"/>
        </w:numPr>
        <w:spacing w:after="80"/>
      </w:pPr>
      <w:r>
        <w:rPr>
          <w:rFonts w:ascii="Arial" w:cs="Arial" w:eastAsia="Arial" w:hAnsi="Arial"/>
          <w:sz w:val="22"/>
          <w:szCs w:val="22"/>
        </w:rPr>
        <w:t xml:space="preserve">One-directional coupling: rising containment pressure does not feed back to reduce the RCS break flow rate.</w:t>
      </w:r>
    </w:p>
    <w:p>
      <w:pPr>
        <w:pStyle w:val="ListParagraph"/>
        <w:numPr>
          <w:ilvl w:val="0"/>
          <w:numId w:val="2"/>
        </w:numPr>
        <w:spacing w:after="80"/>
      </w:pPr>
      <w:r>
        <w:rPr>
          <w:rFonts w:ascii="Arial" w:cs="Arial" w:eastAsia="Arial" w:hAnsi="Arial"/>
          <w:sz w:val="22"/>
          <w:szCs w:val="22"/>
        </w:rPr>
        <w:t xml:space="preserve">Spray model uses a lumped effectiveness parameter; droplet size and pattern are not modeled.</w:t>
      </w:r>
    </w:p>
    <w:p>
      <w:pPr>
        <w:pStyle w:val="ListParagraph"/>
        <w:numPr>
          <w:ilvl w:val="0"/>
          <w:numId w:val="2"/>
        </w:numPr>
        <w:spacing w:after="80"/>
      </w:pPr>
      <w:r>
        <w:rPr>
          <w:rFonts w:ascii="Arial" w:cs="Arial" w:eastAsia="Arial" w:hAnsi="Arial"/>
          <w:sz w:val="22"/>
          <w:szCs w:val="22"/>
        </w:rPr>
        <w:t xml:space="preserve">Hydrogen combustion is assessed but not dynamically simulated.</w:t>
      </w:r>
    </w:p>
    <w:p>
      <w:r>
        <w:br w:type="page"/>
      </w:r>
    </w:p>
    <w:p>
      <w:pPr>
        <w:pStyle w:val="Heading1"/>
        <w:spacing w:after="180" w:before="360"/>
      </w:pPr>
      <w:r>
        <w:rPr>
          <w:rFonts w:ascii="Arial" w:cs="Arial" w:eastAsia="Arial" w:hAnsi="Arial"/>
          <w:b/>
          <w:bCs/>
          <w:sz w:val="32"/>
          <w:szCs w:val="32"/>
        </w:rPr>
        <w:t xml:space="preserve">Appendix A — Quick Start Checklist</w:t>
      </w:r>
    </w:p>
    <w:p>
      <w:pPr>
        <w:spacing w:after="120"/>
      </w:pPr>
      <w:r>
        <w:rPr>
          <w:rFonts w:ascii="Arial" w:cs="Arial" w:eastAsia="Arial" w:hAnsi="Arial"/>
          <w:sz w:val="22"/>
          <w:szCs w:val="22"/>
        </w:rPr>
        <w:t xml:space="preserve">Use this checklist when setting up a new RCS case:</w:t>
      </w:r>
    </w:p>
    <w:p>
      <w:pPr>
        <w:pStyle w:val="Heading3"/>
        <w:spacing w:after="80" w:before="180"/>
      </w:pPr>
      <w:r>
        <w:rPr>
          <w:rFonts w:ascii="Arial" w:cs="Arial" w:eastAsia="Arial" w:hAnsi="Arial"/>
          <w:b/>
          <w:bCs/>
          <w:sz w:val="24"/>
          <w:szCs w:val="24"/>
        </w:rPr>
        <w:t xml:space="preserve">1. System definition</w:t>
      </w:r>
    </w:p>
    <w:p>
      <w:pPr>
        <w:pStyle w:val="ListParagraph"/>
        <w:numPr>
          <w:ilvl w:val="0"/>
          <w:numId w:val="2"/>
        </w:numPr>
        <w:spacing w:after="80"/>
      </w:pPr>
      <w:r>
        <w:rPr>
          <w:rFonts w:ascii="Arial" w:cs="Arial" w:eastAsia="Arial" w:hAnsi="Arial"/>
          <w:sz w:val="22"/>
          <w:szCs w:val="22"/>
        </w:rPr>
        <w:t xml:space="preserve">pressure_kPa: initial RCS pressure</w:t>
      </w:r>
    </w:p>
    <w:p>
      <w:pPr>
        <w:pStyle w:val="ListParagraph"/>
        <w:numPr>
          <w:ilvl w:val="0"/>
          <w:numId w:val="2"/>
        </w:numPr>
        <w:spacing w:after="80"/>
      </w:pPr>
      <w:r>
        <w:rPr>
          <w:rFonts w:ascii="Arial" w:cs="Arial" w:eastAsia="Arial" w:hAnsi="Arial"/>
          <w:sz w:val="22"/>
          <w:szCs w:val="22"/>
        </w:rPr>
        <w:t xml:space="preserve">temp_core_exit: core outlet temperature</w:t>
      </w:r>
    </w:p>
    <w:p>
      <w:pPr>
        <w:pStyle w:val="ListParagraph"/>
        <w:numPr>
          <w:ilvl w:val="0"/>
          <w:numId w:val="2"/>
        </w:numPr>
        <w:spacing w:after="80"/>
      </w:pPr>
      <w:r>
        <w:rPr>
          <w:rFonts w:ascii="Arial" w:cs="Arial" w:eastAsia="Arial" w:hAnsi="Arial"/>
          <w:sz w:val="22"/>
          <w:szCs w:val="22"/>
        </w:rPr>
        <w:t xml:space="preserve">total_power: rated thermal power [MW]</w:t>
      </w:r>
    </w:p>
    <w:p>
      <w:pPr>
        <w:pStyle w:val="ListParagraph"/>
        <w:numPr>
          <w:ilvl w:val="0"/>
          <w:numId w:val="2"/>
        </w:numPr>
        <w:spacing w:after="80"/>
      </w:pPr>
      <w:r>
        <w:rPr>
          <w:rFonts w:ascii="Arial" w:cs="Arial" w:eastAsia="Arial" w:hAnsi="Arial"/>
          <w:sz w:val="22"/>
          <w:szCs w:val="22"/>
        </w:rPr>
        <w:t xml:space="preserve">loop_vol_m3: additional loop volume</w:t>
      </w:r>
    </w:p>
    <w:p>
      <w:pPr>
        <w:pStyle w:val="Heading3"/>
        <w:spacing w:after="80" w:before="180"/>
      </w:pPr>
      <w:r>
        <w:rPr>
          <w:rFonts w:ascii="Arial" w:cs="Arial" w:eastAsia="Arial" w:hAnsi="Arial"/>
          <w:b/>
          <w:bCs/>
          <w:sz w:val="24"/>
          <w:szCs w:val="24"/>
        </w:rPr>
        <w:t xml:space="preserve">2. Break / initiating event</w:t>
      </w:r>
    </w:p>
    <w:p>
      <w:pPr>
        <w:pStyle w:val="ListParagraph"/>
        <w:numPr>
          <w:ilvl w:val="0"/>
          <w:numId w:val="2"/>
        </w:numPr>
        <w:spacing w:after="80"/>
      </w:pPr>
      <w:r>
        <w:rPr>
          <w:rFonts w:ascii="Arial" w:cs="Arial" w:eastAsia="Arial" w:hAnsi="Arial"/>
          <w:sz w:val="22"/>
          <w:szCs w:val="22"/>
        </w:rPr>
        <w:t xml:space="preserve">diameter_break: break diameter [m] (0 = no break)</w:t>
      </w:r>
    </w:p>
    <w:p>
      <w:pPr>
        <w:pStyle w:val="ListParagraph"/>
        <w:numPr>
          <w:ilvl w:val="0"/>
          <w:numId w:val="2"/>
        </w:numPr>
        <w:spacing w:after="80"/>
      </w:pPr>
      <w:r>
        <w:rPr>
          <w:rFonts w:ascii="Arial" w:cs="Arial" w:eastAsia="Arial" w:hAnsi="Arial"/>
          <w:sz w:val="22"/>
          <w:szCs w:val="22"/>
        </w:rPr>
        <w:t xml:space="preserve">t_break: break opening time [s]</w:t>
      </w:r>
    </w:p>
    <w:p>
      <w:pPr>
        <w:pStyle w:val="ListParagraph"/>
        <w:numPr>
          <w:ilvl w:val="0"/>
          <w:numId w:val="2"/>
        </w:numPr>
        <w:spacing w:after="80"/>
      </w:pPr>
      <w:r>
        <w:rPr>
          <w:rFonts w:ascii="Arial" w:cs="Arial" w:eastAsia="Arial" w:hAnsi="Arial"/>
          <w:sz w:val="22"/>
          <w:szCs w:val="22"/>
        </w:rPr>
        <w:t xml:space="preserve">pump_trip_time: RCP trip time [s] (None = no trip)</w:t>
      </w:r>
    </w:p>
    <w:p>
      <w:pPr>
        <w:pStyle w:val="Heading3"/>
        <w:spacing w:after="80" w:before="180"/>
      </w:pPr>
      <w:r>
        <w:rPr>
          <w:rFonts w:ascii="Arial" w:cs="Arial" w:eastAsia="Arial" w:hAnsi="Arial"/>
          <w:b/>
          <w:bCs/>
          <w:sz w:val="24"/>
          <w:szCs w:val="24"/>
        </w:rPr>
        <w:t xml:space="preserve">3. PORV (if needed)</w:t>
      </w:r>
    </w:p>
    <w:p>
      <w:pPr>
        <w:pStyle w:val="ListParagraph"/>
        <w:numPr>
          <w:ilvl w:val="0"/>
          <w:numId w:val="2"/>
        </w:numPr>
        <w:spacing w:after="80"/>
      </w:pPr>
      <w:r>
        <w:rPr>
          <w:rFonts w:ascii="Arial" w:cs="Arial" w:eastAsia="Arial" w:hAnsi="Arial"/>
          <w:sz w:val="22"/>
          <w:szCs w:val="22"/>
        </w:rPr>
        <w:t xml:space="preserve">PORV_setpoint_kPa: opening setpoint [kPa]</w:t>
      </w:r>
    </w:p>
    <w:p>
      <w:pPr>
        <w:pStyle w:val="ListParagraph"/>
        <w:numPr>
          <w:ilvl w:val="0"/>
          <w:numId w:val="2"/>
        </w:numPr>
        <w:spacing w:after="80"/>
      </w:pPr>
      <w:r>
        <w:rPr>
          <w:rFonts w:ascii="Arial" w:cs="Arial" w:eastAsia="Arial" w:hAnsi="Arial"/>
          <w:sz w:val="22"/>
          <w:szCs w:val="22"/>
        </w:rPr>
        <w:t xml:space="preserve">PORV_area_m2: throat area [m²]</w:t>
      </w:r>
    </w:p>
    <w:p>
      <w:pPr>
        <w:pStyle w:val="ListParagraph"/>
        <w:numPr>
          <w:ilvl w:val="0"/>
          <w:numId w:val="2"/>
        </w:numPr>
        <w:spacing w:after="80"/>
      </w:pPr>
      <w:r>
        <w:rPr>
          <w:rFonts w:ascii="Arial" w:cs="Arial" w:eastAsia="Arial" w:hAnsi="Arial"/>
          <w:sz w:val="22"/>
          <w:szCs w:val="22"/>
        </w:rPr>
        <w:t xml:space="preserve">Optional: PORV_reseat_kPa, PORV_tau_open, PORV_tau_close</w:t>
      </w:r>
    </w:p>
    <w:p>
      <w:pPr>
        <w:pStyle w:val="Heading3"/>
        <w:spacing w:after="80" w:before="180"/>
      </w:pPr>
      <w:r>
        <w:rPr>
          <w:rFonts w:ascii="Arial" w:cs="Arial" w:eastAsia="Arial" w:hAnsi="Arial"/>
          <w:b/>
          <w:bCs/>
          <w:sz w:val="24"/>
          <w:szCs w:val="24"/>
        </w:rPr>
        <w:t xml:space="preserve">4. Pressurizer (if needed)</w:t>
      </w:r>
    </w:p>
    <w:p>
      <w:pPr>
        <w:pStyle w:val="ListParagraph"/>
        <w:numPr>
          <w:ilvl w:val="0"/>
          <w:numId w:val="2"/>
        </w:numPr>
        <w:spacing w:after="80"/>
      </w:pPr>
      <w:r>
        <w:rPr>
          <w:rFonts w:ascii="Arial" w:cs="Arial" w:eastAsia="Arial" w:hAnsi="Arial"/>
          <w:sz w:val="22"/>
          <w:szCs w:val="22"/>
        </w:rPr>
        <w:t xml:space="preserve">pzr_area, pzr_height, pzr_level_init</w:t>
      </w:r>
    </w:p>
    <w:p>
      <w:pPr>
        <w:pStyle w:val="Heading3"/>
        <w:spacing w:after="80" w:before="180"/>
      </w:pPr>
      <w:r>
        <w:rPr>
          <w:rFonts w:ascii="Arial" w:cs="Arial" w:eastAsia="Arial" w:hAnsi="Arial"/>
          <w:b/>
          <w:bCs/>
          <w:sz w:val="24"/>
          <w:szCs w:val="24"/>
        </w:rPr>
        <w:t xml:space="preserve">5. Core</w:t>
      </w:r>
    </w:p>
    <w:p>
      <w:pPr>
        <w:pStyle w:val="ListParagraph"/>
        <w:numPr>
          <w:ilvl w:val="0"/>
          <w:numId w:val="2"/>
        </w:numPr>
        <w:spacing w:after="80"/>
      </w:pPr>
      <w:r>
        <w:rPr>
          <w:rFonts w:ascii="Arial" w:cs="Arial" w:eastAsia="Arial" w:hAnsi="Arial"/>
          <w:sz w:val="22"/>
          <w:szCs w:val="22"/>
        </w:rPr>
        <w:t xml:space="preserve">core_flag = 1</w:t>
      </w:r>
    </w:p>
    <w:p>
      <w:pPr>
        <w:pStyle w:val="ListParagraph"/>
        <w:numPr>
          <w:ilvl w:val="0"/>
          <w:numId w:val="2"/>
        </w:numPr>
        <w:spacing w:after="80"/>
      </w:pPr>
      <w:r>
        <w:rPr>
          <w:rFonts w:ascii="Arial" w:cs="Arial" w:eastAsia="Arial" w:hAnsi="Arial"/>
          <w:sz w:val="22"/>
          <w:szCs w:val="22"/>
        </w:rPr>
        <w:t xml:space="preserve">F_r, F_z: peaking factors</w:t>
      </w:r>
    </w:p>
    <w:p>
      <w:pPr>
        <w:pStyle w:val="ListParagraph"/>
        <w:numPr>
          <w:ilvl w:val="0"/>
          <w:numId w:val="2"/>
        </w:numPr>
        <w:spacing w:after="80"/>
      </w:pPr>
      <w:r>
        <w:rPr>
          <w:rFonts w:ascii="Arial" w:cs="Arial" w:eastAsia="Arial" w:hAnsi="Arial"/>
          <w:sz w:val="22"/>
          <w:szCs w:val="22"/>
        </w:rPr>
        <w:t xml:space="preserve">h_gap: fuel-clad gap conductance [W/m²K]</w:t>
      </w:r>
    </w:p>
    <w:p>
      <w:pPr>
        <w:pStyle w:val="Heading3"/>
        <w:spacing w:after="80" w:before="180"/>
      </w:pPr>
      <w:r>
        <w:rPr>
          <w:rFonts w:ascii="Arial" w:cs="Arial" w:eastAsia="Arial" w:hAnsi="Arial"/>
          <w:b/>
          <w:bCs/>
          <w:sz w:val="24"/>
          <w:szCs w:val="24"/>
        </w:rPr>
        <w:t xml:space="preserve">6. Protection system</w:t>
      </w:r>
    </w:p>
    <w:p>
      <w:pPr>
        <w:pStyle w:val="ListParagraph"/>
        <w:numPr>
          <w:ilvl w:val="0"/>
          <w:numId w:val="2"/>
        </w:numPr>
        <w:spacing w:after="80"/>
      </w:pPr>
      <w:r>
        <w:rPr>
          <w:rFonts w:ascii="Arial" w:cs="Arial" w:eastAsia="Arial" w:hAnsi="Arial"/>
          <w:sz w:val="22"/>
          <w:szCs w:val="22"/>
        </w:rPr>
        <w:t xml:space="preserve">trip_P_hi_kPa, trip_delay, trip_rod_worth_pcm</w:t>
      </w:r>
    </w:p>
    <w:p>
      <w:pPr>
        <w:pStyle w:val="Heading3"/>
        <w:spacing w:after="80" w:before="180"/>
      </w:pPr>
      <w:r>
        <w:rPr>
          <w:rFonts w:ascii="Arial" w:cs="Arial" w:eastAsia="Arial" w:hAnsi="Arial"/>
          <w:b/>
          <w:bCs/>
          <w:sz w:val="24"/>
          <w:szCs w:val="24"/>
        </w:rPr>
        <w:t xml:space="preserve">7. ECCS</w:t>
      </w:r>
    </w:p>
    <w:p>
      <w:pPr>
        <w:pStyle w:val="ListParagraph"/>
        <w:numPr>
          <w:ilvl w:val="0"/>
          <w:numId w:val="2"/>
        </w:numPr>
        <w:spacing w:after="80"/>
      </w:pPr>
      <w:r>
        <w:rPr>
          <w:rFonts w:ascii="Arial" w:cs="Arial" w:eastAsia="Arial" w:hAnsi="Arial"/>
          <w:sz w:val="22"/>
          <w:szCs w:val="22"/>
        </w:rPr>
        <w:t xml:space="preserve">hpsi_mdot_rated, lpsi_mdot_rated: rated flows [kg/s]</w:t>
      </w:r>
    </w:p>
    <w:p>
      <w:pPr>
        <w:pStyle w:val="Heading3"/>
        <w:spacing w:after="80" w:before="180"/>
      </w:pPr>
      <w:r>
        <w:rPr>
          <w:rFonts w:ascii="Arial" w:cs="Arial" w:eastAsia="Arial" w:hAnsi="Arial"/>
          <w:b/>
          <w:bCs/>
          <w:sz w:val="24"/>
          <w:szCs w:val="24"/>
        </w:rPr>
        <w:t xml:space="preserve">8. Dose (for risk assessment)</w:t>
      </w:r>
    </w:p>
    <w:p>
      <w:pPr>
        <w:pStyle w:val="ListParagraph"/>
        <w:numPr>
          <w:ilvl w:val="0"/>
          <w:numId w:val="2"/>
        </w:numPr>
        <w:spacing w:after="80"/>
      </w:pPr>
      <w:r>
        <w:rPr>
          <w:rFonts w:ascii="Arial" w:cs="Arial" w:eastAsia="Arial" w:hAnsi="Arial"/>
          <w:sz w:val="22"/>
          <w:szCs w:val="22"/>
        </w:rPr>
        <w:t xml:space="preserve">nbt_containment_volume_ft3, nbt_leak_rate_frac_per_day, nbt_distance_eab_m</w:t>
      </w:r>
    </w:p>
    <w:p>
      <w:pPr>
        <w:pStyle w:val="Heading3"/>
        <w:spacing w:after="80" w:before="180"/>
      </w:pPr>
      <w:r>
        <w:rPr>
          <w:rFonts w:ascii="Arial" w:cs="Arial" w:eastAsia="Arial" w:hAnsi="Arial"/>
          <w:b/>
          <w:bCs/>
          <w:sz w:val="24"/>
          <w:szCs w:val="24"/>
        </w:rPr>
        <w:t xml:space="preserve">9. Containment (optional)</w:t>
      </w:r>
    </w:p>
    <w:p>
      <w:pPr>
        <w:pStyle w:val="ListParagraph"/>
        <w:numPr>
          <w:ilvl w:val="0"/>
          <w:numId w:val="2"/>
        </w:numPr>
        <w:spacing w:after="80"/>
      </w:pPr>
      <w:r>
        <w:rPr>
          <w:rFonts w:ascii="Arial" w:cs="Arial" w:eastAsia="Arial" w:hAnsi="Arial"/>
          <w:sz w:val="22"/>
          <w:szCs w:val="22"/>
        </w:rPr>
        <w:t xml:space="preserve">Add a FLARECON sheet to the input workbook</w:t>
      </w:r>
    </w:p>
    <w:p>
      <w:pPr>
        <w:pStyle w:val="ListParagraph"/>
        <w:numPr>
          <w:ilvl w:val="0"/>
          <w:numId w:val="2"/>
        </w:numPr>
        <w:spacing w:after="80"/>
      </w:pPr>
      <w:r>
        <w:rPr>
          <w:rFonts w:ascii="Arial" w:cs="Arial" w:eastAsia="Arial" w:hAnsi="Arial"/>
          <w:sz w:val="22"/>
          <w:szCs w:val="22"/>
        </w:rPr>
        <w:t xml:space="preserve">Set air_volume_m3, floor_area_m2, wall_surf_area_m2</w:t>
      </w:r>
    </w:p>
    <w:p>
      <w:pPr>
        <w:pStyle w:val="ListParagraph"/>
        <w:numPr>
          <w:ilvl w:val="0"/>
          <w:numId w:val="2"/>
        </w:numPr>
        <w:spacing w:after="80"/>
      </w:pPr>
      <w:r>
        <w:rPr>
          <w:rFonts w:ascii="Arial" w:cs="Arial" w:eastAsia="Arial" w:hAnsi="Arial"/>
          <w:sz w:val="22"/>
          <w:szCs w:val="22"/>
        </w:rPr>
        <w:t xml:space="preserve">Set P0_kPa, T0_C, T_wall0_C, endtime</w:t>
      </w:r>
    </w:p>
    <w:p>
      <w:pPr>
        <w:pStyle w:val="ListParagraph"/>
        <w:numPr>
          <w:ilvl w:val="0"/>
          <w:numId w:val="2"/>
        </w:numPr>
        <w:spacing w:after="80"/>
      </w:pPr>
      <w:r>
        <w:rPr>
          <w:rFonts w:ascii="Arial" w:cs="Arial" w:eastAsia="Arial" w:hAnsi="Arial"/>
          <w:sz w:val="22"/>
          <w:szCs w:val="22"/>
        </w:rPr>
        <w:t xml:space="preserve">Set source_mode = ‘flare_then_decay_steam’ (default)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2026-06-01T13:34:22.827Z</dcterms:created>
  <dcterms:modified xsi:type="dcterms:W3CDTF">2026-06-01T13:34:22.827Z</dcterms:modified>
</cp:coreProperties>
</file>

<file path=docProps/custom.xml><?xml version="1.0" encoding="utf-8"?>
<Properties xmlns="http://schemas.openxmlformats.org/officeDocument/2006/custom-properties" xmlns:vt="http://schemas.openxmlformats.org/officeDocument/2006/docPropsVTypes"/>
</file>