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3"/>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4"/>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5"/>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6"/>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7"/>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8"/>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9"/>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10"/>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11"/>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12"/>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1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14"/>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15"/>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16"/>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17"/>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18"/>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9"/>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20"/>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21"/>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2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23"/>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24"/>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25"/>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26"/>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27"/>
      </w:r>
      <w:r>
        <w:rPr>
          <w:rStyle w:val="FootnoteReference"/>
        </w:rPr>
        <w:footnoteReference w:id="28"/>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29"/>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30"/>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31"/>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32"/>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33"/>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34"/>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35"/>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36"/>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37"/>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38"/>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39"/>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40"/>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41"/>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42"/>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43"/>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44"/>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45"/>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46"/>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47"/>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48"/>
      </w:r>
      <w:r>
        <w:rPr>
          <w:rFonts w:ascii="Arial" w:cs="Arial" w:eastAsia="Arial" w:hAnsi="Arial"/>
          <w:sz w:val="26"/>
          <w:szCs w:val="26"/>
          <w:rtl/>
        </w:rPr>
        <w:t xml:space="preserve"> وكثر مالُه وعظم شرفه.</w:t>
      </w:r>
      <w:r>
        <w:rPr>
          <w:rStyle w:val="FootnoteReference"/>
        </w:rPr>
        <w:footnoteReference w:id="49"/>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50"/>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51"/>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52"/>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53"/>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54"/>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55"/>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56"/>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57"/>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58"/>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59"/>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60"/>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61"/>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6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6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64"/>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65"/>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66"/>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67"/>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68"/>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69"/>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70"/>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71"/>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72"/>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73"/>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74"/>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75"/>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76"/>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77"/>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78"/>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79"/>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8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81"/>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82"/>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83"/>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84"/>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85"/>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86"/>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87"/>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88"/>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89"/>
      </w:r>
      <w:r>
        <w:rPr>
          <w:rStyle w:val="FootnoteReference"/>
        </w:rPr>
        <w:footnoteReference w:id="90"/>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91"/>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92"/>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93"/>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94"/>
      </w:r>
      <w:r>
        <w:rPr>
          <w:rStyle w:val="FootnoteReference"/>
        </w:rPr>
        <w:footnoteReference w:id="95"/>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96"/>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97"/>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w:t>
      </w:r>
      <w:r>
        <w:rPr>
          <w:rStyle w:val="FootnoteReference"/>
        </w:rPr>
        <w:footnoteReference w:id="98"/>
      </w:r>
      <w:r>
        <w:rPr>
          <w:rFonts w:ascii="Arial" w:cs="Arial" w:eastAsia="Arial" w:hAnsi="Arial"/>
          <w:sz w:val="26"/>
          <w:szCs w:val="26"/>
          <w:rtl/>
        </w:rPr>
        <w:t xml:space="preserve"> ولما بلغ الطائف خرج إليه أهلها، وأرسلوا معه رجلًا يدله على طريق مكة.</w:t>
      </w:r>
      <w:r>
        <w:rPr>
          <w:rStyle w:val="FootnoteReference"/>
        </w:rPr>
        <w:footnoteReference w:id="99"/>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100"/>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101"/>
      </w:r>
      <w:r>
        <w:rPr>
          <w:rStyle w:val="FootnoteReference"/>
        </w:rPr>
        <w:footnoteReference w:id="102"/>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10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104"/>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105"/>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106"/>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107"/>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108"/>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109"/>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110"/>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111"/>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112"/>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113"/>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114"/>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11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116"/>
      </w:r>
      <w:r>
        <w:rPr>
          <w:rStyle w:val="FootnoteReference"/>
        </w:rPr>
        <w:footnoteReference w:id="117"/>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11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11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120"/>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121"/>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122"/>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123"/>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124"/>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125"/>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126"/>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127"/>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128"/>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129"/>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130"/>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131"/>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132"/>
      </w:r>
      <w:r>
        <w:rPr>
          <w:rStyle w:val="FootnoteReference"/>
        </w:rPr>
        <w:footnoteReference w:id="133"/>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134"/>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135"/>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136"/>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137"/>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138"/>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139"/>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140"/>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14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14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143"/>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144"/>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145"/>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146"/>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147"/>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148"/>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149"/>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150"/>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151"/>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152"/>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153"/>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154"/>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155"/>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156"/>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157"/>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158"/>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159"/>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160"/>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161"/>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162"/>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63"/>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64"/>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65"/>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66"/>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67"/>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68"/>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69"/>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70"/>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71"/>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72"/>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73"/>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74"/>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7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76"/>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77"/>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78"/>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79"/>
      </w:r>
      <w:r>
        <w:rPr>
          <w:rStyle w:val="FootnoteReference"/>
        </w:rPr>
        <w:footnoteReference w:id="180"/>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81"/>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82"/>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83"/>
      </w:r>
      <w:r>
        <w:rPr>
          <w:rFonts w:ascii="Arial" w:cs="Arial" w:eastAsia="Arial" w:hAnsi="Arial"/>
          <w:sz w:val="26"/>
          <w:szCs w:val="26"/>
          <w:rtl/>
        </w:rPr>
        <w:t xml:space="preserve"> فلما بعث النبي ﷺ منعوا مقاعدهم ورموا بالشهب،</w:t>
      </w:r>
      <w:r>
        <w:rPr>
          <w:rStyle w:val="FootnoteReference"/>
        </w:rPr>
        <w:footnoteReference w:id="184"/>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85"/>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86"/>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87"/>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88"/>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ويذكر أهل السير أنه كان يرجو أن يكون هو. استنشد النبي ﷺ شعره يوما، فأنشده الشريد مئة قافية وهو يقول: "هيه هيه"، ثم قال: "إن كاد ليسلم".</w:t>
      </w:r>
      <w:r>
        <w:rPr>
          <w:rStyle w:val="FootnoteReference"/>
        </w:rPr>
        <w:footnoteReference w:id="189"/>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90"/>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91"/>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92"/>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93"/>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94"/>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9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9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9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9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99"/>
      </w:r>
      <w:r>
        <w:rPr>
          <w:rFonts w:ascii="Arial" w:cs="Arial" w:eastAsia="Arial" w:hAnsi="Arial"/>
          <w:sz w:val="26"/>
          <w:szCs w:val="26"/>
          <w:rtl/>
        </w:rPr>
        <w:t xml:space="preserve"> ونزل: "إنا سنلقي عليك قولا ثقيلا"؛</w:t>
      </w:r>
      <w:r>
        <w:rPr>
          <w:rStyle w:val="FootnoteReference"/>
        </w:rPr>
        <w:footnoteReference w:id="20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20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ويذكر أهل السير أن خديجة كانت أول الخلق إيمانا به، وأنه 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20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وذكر أهل السير كلمته ﷺ فيه: "ما دعوت أحدا إلى الإسلام إلا كانت عنده كبوة وتردد، سوى أبي بكر؛ ما عكم عنه حين ذكرته له وما تردد فيه".</w:t>
      </w:r>
      <w:r>
        <w:rPr>
          <w:rStyle w:val="FootnoteReference"/>
        </w:rPr>
        <w:footnoteReference w:id="20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20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20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20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20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فذكر أهل السير أنه 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208"/>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209"/>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210"/>
      </w:r>
      <w:r>
        <w:rPr>
          <w:rFonts w:ascii="Arial" w:cs="Arial" w:eastAsia="Arial" w:hAnsi="Arial"/>
          <w:sz w:val="26"/>
          <w:szCs w:val="26"/>
          <w:rtl/>
        </w:rPr>
        <w:t xml:space="preserve"> ونزل: "وأنذر عشيرتك الأقربين".</w:t>
      </w:r>
      <w:r>
        <w:rPr>
          <w:rStyle w:val="FootnoteReference"/>
        </w:rPr>
        <w:footnoteReference w:id="211"/>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212"/>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213"/>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214"/>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215"/>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يذكر أهل السير أنهم 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216"/>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217"/>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218"/>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219"/>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220"/>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221"/>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222"/>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223"/>
      </w:r>
      <w:r>
        <w:rPr>
          <w:rFonts w:ascii="Arial" w:cs="Arial" w:eastAsia="Arial" w:hAnsi="Arial"/>
          <w:sz w:val="26"/>
          <w:szCs w:val="26"/>
          <w:rtl/>
        </w:rPr>
        <w:t xml:space="preserve"> وفي خاتمتها: "فليدع ناديه، سندع الزبانية".</w:t>
      </w:r>
      <w:r>
        <w:rPr>
          <w:rStyle w:val="FootnoteReference"/>
        </w:rPr>
        <w:footnoteReference w:id="224"/>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225"/>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يذكر أهل السير أن أبا سفيان وأبا جهل والأخنس بن شريق خرجوا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226"/>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227"/>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228"/>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229"/>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230"/>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231"/>
      </w:r>
      <w:r>
        <w:rPr>
          <w:rFonts w:ascii="Arial" w:cs="Arial" w:eastAsia="Arial" w:hAnsi="Arial"/>
          <w:sz w:val="26"/>
          <w:szCs w:val="26"/>
          <w:rtl/>
        </w:rPr>
        <w:t xml:space="preserve"> ونزل الوعد: "إنا كفيناك المستهزئين".</w:t>
      </w:r>
      <w:r>
        <w:rPr>
          <w:rStyle w:val="FootnoteReference"/>
        </w:rPr>
        <w:footnoteReference w:id="232"/>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233"/>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234"/>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235"/>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ويذكر أهل السير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236"/>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237"/>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238"/>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239"/>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240"/>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241"/>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242"/>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243"/>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244"/>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ذكر أهل السير: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245"/>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ويذكر أهل السير أن عثمان بن مظعون دخل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246"/>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247"/>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248"/>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249"/>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250"/>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251"/>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252"/>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253"/>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254"/>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255"/>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إسلام عمر فيذكر أهل السير خبره بأسانيد فيها مقال، ويساق على عهدتهم: 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256"/>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257"/>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258"/>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259"/>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260"/>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 على ما ذكر أهل السير - قد أكلتها إلا ما كان من اسم الله فيها.</w:t>
      </w:r>
      <w:r>
        <w:rPr>
          <w:rStyle w:val="FootnoteReference"/>
        </w:rPr>
        <w:footnoteReference w:id="261"/>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262"/>
      </w:r>
      <w:r>
        <w:rPr>
          <w:rFonts w:ascii="Arial" w:cs="Arial" w:eastAsia="Arial" w:hAnsi="Arial"/>
          <w:sz w:val="26"/>
          <w:szCs w:val="26"/>
          <w:rtl/>
        </w:rPr>
        <w:t xml:space="preserve"> وقال له رسول الله ﷺ يومئذ: "إني لأرجو أن يؤذن لي".</w:t>
      </w:r>
      <w:r>
        <w:rPr>
          <w:rStyle w:val="FootnoteReference"/>
        </w:rPr>
        <w:footnoteReference w:id="263"/>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264"/>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265"/>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266"/>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267"/>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268"/>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269"/>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وذكر أهل السير قوله: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270"/>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فيما يذكر أهل السير - أيما هاجرت إلى الحبشة مع زوجها فمات - أنسا للبيت وأما للبنات، وعقد على عائشة بنت الصديق ولم يبن بها إلا بالمدينة.</w:t>
      </w:r>
      <w:r>
        <w:rPr>
          <w:rStyle w:val="FootnoteReference"/>
        </w:rPr>
        <w:footnoteReference w:id="271"/>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يذكر أهل السير أنه 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272"/>
      </w:r>
    </w:p>
    <w:p>
      <w:pPr>
        <w:bidi/>
        <w:spacing w:after="180" w:line="360"/>
        <w:jc w:val="both"/>
      </w:pPr>
      <w:r>
        <w:rPr>
          <w:rFonts w:ascii="Arial" w:cs="Arial" w:eastAsia="Arial" w:hAnsi="Arial"/>
          <w:sz w:val="26"/>
          <w:szCs w:val="26"/>
          <w:rtl/>
        </w:rPr>
        <w:t xml:space="preserve">هذا خبر أهل السير، وعهدة تفاصيله على مراسيلهم. وأما جوهر اليوم فثابت بأصح إسناد، وسيأتي من فم صاحبه.</w:t>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273"/>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على ما ذكر أهل السير: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274"/>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75"/>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 على خبر أهل السير -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76"/>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77"/>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78"/>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79"/>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ويذكر أهل السير أنه 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80"/>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81"/>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وسيجيء نفر منهم في الموسم كما يجيء الناس، فيلقاهم عند العقبة رجل اعتاد أن يرد.</w:t>
      </w:r>
    </w:p>
    <w:p>
      <w:pPr>
        <w:bidi/>
        <w:spacing w:after="180" w:line="360"/>
        <w:jc w:val="both"/>
      </w:pPr>
      <w:r>
        <w:rPr>
          <w:rFonts w:ascii="Arial" w:cs="Arial" w:eastAsia="Arial" w:hAnsi="Arial"/>
          <w:sz w:val="26"/>
          <w:szCs w:val="26"/>
          <w:rtl/>
        </w:rPr>
        <w:t xml:space="preserve">وسيكون ذلك آخر مرة يرد فيها.</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82"/>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83"/>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84"/>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85"/>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86"/>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87"/>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88"/>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89"/>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90"/>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91"/>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92"/>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93"/>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94"/>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95"/>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96"/>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97"/>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98"/>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99"/>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300"/>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301"/>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302"/>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303"/>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304"/>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305"/>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306"/>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307"/>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308"/>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309"/>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310"/>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311"/>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312"/>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ويذكر أهل السير أنه أمر عليا فبات على فراشه ببرده الأخضر، وخرج من بينهم.</w:t>
      </w:r>
      <w:r>
        <w:rPr>
          <w:rStyle w:val="FootnoteReference"/>
        </w:rPr>
        <w:footnoteReference w:id="313"/>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314"/>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315"/>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316"/>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317"/>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318"/>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319"/>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320"/>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321"/>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322"/>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323"/>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324"/>
      </w:r>
      <w:r>
        <w:rPr>
          <w:rFonts w:ascii="Arial" w:cs="Arial" w:eastAsia="Arial" w:hAnsi="Arial"/>
          <w:sz w:val="26"/>
          <w:szCs w:val="26"/>
          <w:rtl/>
        </w:rPr>
        <w:t xml:space="preserve"> كلمة قيلت بين اللبن والغبار، سمعها الحاملون وحفظوها، وستمر العقود عقدا بعد عقد قبل أن يجيء يومها الذي تصدق فيه.</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325"/>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والوفود ستجيء بعد أعوام من أطراف الأرض فتقف عليها: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326"/>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327"/>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328"/>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329"/>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330"/>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331"/>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332"/>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333"/>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334"/>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335"/>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336"/>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وستمر بالصحيفة أيام تمتحن بنودها بندا بندا، ويقف كل بطن من بطونها عند حرفه موقفه؛ والكتاب شاهد لا يتبدل.</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337"/>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338"/>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339"/>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340"/>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341"/>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342"/>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343"/>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344"/>
      </w:r>
    </w:p>
    <w:p>
      <w:pPr>
        <w:bidi/>
        <w:spacing w:after="180" w:line="360"/>
        <w:jc w:val="both"/>
      </w:pPr>
      <w:r>
        <w:rPr>
          <w:rFonts w:ascii="Arial" w:cs="Arial" w:eastAsia="Arial" w:hAnsi="Arial"/>
          <w:sz w:val="26"/>
          <w:szCs w:val="26"/>
          <w:rtl/>
        </w:rPr>
        <w:t xml:space="preserve">وسمى أهل المغازي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345"/>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346"/>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 وسيعود الاسم عما قليل غير عابر.</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347"/>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348"/>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349"/>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350"/>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351"/>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352"/>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353"/>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354"/>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355"/>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356"/>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35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35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35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36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36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36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363"/>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364"/>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365"/>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366"/>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367"/>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368"/>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369"/>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370"/>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371"/>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372"/>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373"/>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374"/>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375"/>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376"/>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377"/>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378"/>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379"/>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380"/>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381"/>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82"/>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83"/>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84"/>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85"/>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86"/>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87"/>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88"/>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89"/>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90"/>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91"/>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92"/>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93"/>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94"/>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95"/>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96"/>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97"/>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98"/>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99"/>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400"/>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401"/>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402"/>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ويذكر أهل السير أن الله سلط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403"/>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404"/>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405"/>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406"/>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407"/>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408"/>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409"/>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410"/>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411"/>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412"/>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413"/>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414"/>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415"/>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416"/>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417"/>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418"/>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419"/>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420"/>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421"/>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422"/>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423"/>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424"/>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425"/>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426"/>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427"/>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428"/>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429"/>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430"/>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431"/>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432"/>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433"/>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434"/>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435"/>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436"/>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437"/>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438"/>
      </w:r>
      <w:r>
        <w:rPr>
          <w:rFonts w:ascii="Arial" w:cs="Arial" w:eastAsia="Arial" w:hAnsi="Arial"/>
          <w:sz w:val="26"/>
          <w:szCs w:val="26"/>
          <w:rtl/>
        </w:rPr>
        <w:t xml:space="preserve"> وقال المسلمون: أتطمع لنا أن تكون غزوة؟ قال: "نعم".</w:t>
      </w:r>
      <w:r>
        <w:rPr>
          <w:rStyle w:val="FootnoteReference"/>
        </w:rPr>
        <w:footnoteReference w:id="439"/>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440"/>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441"/>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442"/>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443"/>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444"/>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445"/>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446"/>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447"/>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44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449"/>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450"/>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451"/>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452"/>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453"/>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454"/>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455"/>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456"/>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457"/>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458"/>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459"/>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460"/>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461"/>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462"/>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463"/>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464"/>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465"/>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466"/>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467"/>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w:t>
      </w:r>
      <w:r>
        <w:rPr>
          <w:rStyle w:val="FootnoteReference"/>
        </w:rPr>
        <w:footnoteReference w:id="468"/>
      </w:r>
      <w:r>
        <w:rPr>
          <w:rFonts w:ascii="Arial" w:cs="Arial" w:eastAsia="Arial" w:hAnsi="Arial"/>
          <w:sz w:val="26"/>
          <w:szCs w:val="26"/>
          <w:rtl/>
        </w:rPr>
        <w:t xml:space="preserve"> فجاء الكتاب رسول الله ﷺ، فقرأه عليه أبي بن كعب - قارئ من قراء الأنصار كان يكتب له - وأمره أن يكتم ما فيه.</w:t>
      </w:r>
      <w:r>
        <w:rPr>
          <w:rStyle w:val="FootnoteReference"/>
        </w:rPr>
        <w:footnoteReference w:id="469"/>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470"/>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471"/>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472"/>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ويذكر أهل السير أنه قال: "رأيت أني في درع حصينة فأولتها المدينة".</w:t>
      </w:r>
      <w:r>
        <w:rPr>
          <w:rStyle w:val="FootnoteReference"/>
        </w:rPr>
        <w:footnoteReference w:id="473"/>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474"/>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475"/>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 وفي الألف من سيصدق الله ومن سينخزل عند أول مفترق.</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476"/>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477"/>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478"/>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479"/>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4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4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4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4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4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4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4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487"/>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488"/>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489"/>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490"/>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491"/>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492"/>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493"/>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494"/>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495"/>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496"/>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497"/>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498"/>
      </w:r>
      <w:r>
        <w:rPr>
          <w:rFonts w:ascii="Arial" w:cs="Arial" w:eastAsia="Arial" w:hAnsi="Arial"/>
          <w:sz w:val="26"/>
          <w:szCs w:val="26"/>
          <w:rtl/>
        </w:rPr>
        <w:t xml:space="preserve"> فصرخ صارخ في عرض الميدان: ألا إن محمدا قد قتل؛</w:t>
      </w:r>
      <w:r>
        <w:rPr>
          <w:rStyle w:val="FootnoteReference"/>
        </w:rPr>
        <w:footnoteReference w:id="499"/>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500"/>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501"/>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502"/>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503"/>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504"/>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505"/>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506"/>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507"/>
      </w:r>
      <w:r>
        <w:rPr>
          <w:rFonts w:ascii="Arial" w:cs="Arial" w:eastAsia="Arial" w:hAnsi="Arial"/>
          <w:sz w:val="26"/>
          <w:szCs w:val="26"/>
          <w:rtl/>
        </w:rPr>
        <w:t xml:space="preserve"> وقال: "اشتد غضب الله على قوم دموا وجه نبيه".</w:t>
      </w:r>
      <w:r>
        <w:rPr>
          <w:rStyle w:val="FootnoteReference"/>
        </w:rPr>
        <w:footnoteReference w:id="508"/>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509"/>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510"/>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511"/>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512"/>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513"/>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514"/>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 وما زالت للقوم عليهم بقية يوم لم تقض بعد.</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515"/>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516"/>
      </w:r>
      <w:r>
        <w:rPr>
          <w:rFonts w:ascii="Arial" w:cs="Arial" w:eastAsia="Arial" w:hAnsi="Arial"/>
          <w:sz w:val="26"/>
          <w:szCs w:val="26"/>
          <w:rtl/>
        </w:rPr>
        <w:t xml:space="preserve"> ونهى بعدها عن المثلة في كل حرب.</w:t>
      </w:r>
      <w:r>
        <w:rPr>
          <w:rStyle w:val="FootnoteReference"/>
        </w:rPr>
        <w:footnoteReference w:id="517"/>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518"/>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519"/>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520"/>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521"/>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522"/>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523"/>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524"/>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525"/>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526"/>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527"/>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528"/>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529"/>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530"/>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531"/>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 وما علم القوم ليلتهم أن اليوم لم ينقض حسابه بعد؛ فلصبح الغد خرجة سيتحدث بها العدو قبل الصديق.</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532"/>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533"/>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534"/>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535"/>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536"/>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537"/>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538"/>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539"/>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540"/>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541"/>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542"/>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543"/>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544"/>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545"/>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546"/>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547"/>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548"/>
      </w:r>
      <w:r>
        <w:rPr>
          <w:rFonts w:ascii="Arial" w:cs="Arial" w:eastAsia="Arial" w:hAnsi="Arial"/>
          <w:sz w:val="26"/>
          <w:szCs w:val="26"/>
          <w:rtl/>
        </w:rPr>
        <w:t xml:space="preserve"> خرجت الضربة قبل أن تنعقد الغارة؛ فتعلمت بنو أسد أن جرح أحد لم يقعد أهله.</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549"/>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550"/>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551"/>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552"/>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553"/>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554"/>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555"/>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556"/>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557"/>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558"/>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559"/>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560"/>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561"/>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562"/>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563"/>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564"/>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565"/>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566"/>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 ولهذه الدية حديث سيجر ما بعده.</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567"/>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568"/>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56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57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571"/>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572"/>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573"/>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574"/>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575"/>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576"/>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مع أبواب داره ثأرا سيطوف به على قبائل الجزيرة كلها.</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577"/>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578"/>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579"/>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580"/>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581"/>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582"/>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583"/>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584"/>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585"/>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586"/>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587"/>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588"/>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589"/>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590"/>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591"/>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592"/>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593"/>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594"/>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595"/>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596"/>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597"/>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598"/>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599"/>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600"/>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601"/>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602"/>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603"/>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604"/>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605"/>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606"/>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607"/>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608"/>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609"/>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610"/>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611"/>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612"/>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613"/>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614"/>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615"/>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616"/>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617"/>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618"/>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619"/>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620"/>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621"/>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622"/>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623"/>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624"/>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625"/>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626"/>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627"/>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628"/>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629"/>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630"/>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631"/>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63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633"/>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634"/>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635"/>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636"/>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637"/>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638"/>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639"/>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640"/>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641"/>
      </w:r>
      <w:r>
        <w:rPr>
          <w:rFonts w:ascii="Arial" w:cs="Arial" w:eastAsia="Arial" w:hAnsi="Arial"/>
          <w:sz w:val="26"/>
          <w:szCs w:val="26"/>
          <w:rtl/>
        </w:rPr>
        <w:t xml:space="preserve"> فقاموا إليه فأنزلوه.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642"/>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 ولذلك خبر قريب.</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643"/>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644"/>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645"/>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646"/>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647"/>
      </w:r>
      <w:r>
        <w:rPr>
          <w:rFonts w:ascii="Arial" w:cs="Arial" w:eastAsia="Arial" w:hAnsi="Arial"/>
          <w:sz w:val="26"/>
          <w:szCs w:val="26"/>
          <w:rtl/>
        </w:rPr>
        <w:t xml:space="preserve"> وبعث بسبايا إلى نجد فابتاع بهم خيلا وسلاحا؛</w:t>
      </w:r>
      <w:r>
        <w:rPr>
          <w:rStyle w:val="FootnoteReference"/>
        </w:rPr>
        <w:footnoteReference w:id="648"/>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649"/>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650"/>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651"/>
      </w:r>
      <w:r>
        <w:rPr>
          <w:rFonts w:ascii="Arial" w:cs="Arial" w:eastAsia="Arial" w:hAnsi="Arial"/>
          <w:sz w:val="26"/>
          <w:szCs w:val="26"/>
          <w:rtl/>
        </w:rPr>
        <w:t xml:space="preserve">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652"/>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653"/>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654"/>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655"/>
      </w:r>
      <w:r>
        <w:rPr>
          <w:rFonts w:ascii="Arial" w:cs="Arial" w:eastAsia="Arial" w:hAnsi="Arial"/>
          <w:sz w:val="26"/>
          <w:szCs w:val="26"/>
          <w:rtl/>
        </w:rPr>
        <w:t xml:space="preserve">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656"/>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657"/>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658"/>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659"/>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660"/>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661"/>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662"/>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663"/>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664"/>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665"/>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666"/>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667"/>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668"/>
      </w:r>
      <w:r>
        <w:rPr>
          <w:rFonts w:ascii="Arial" w:cs="Arial" w:eastAsia="Arial" w:hAnsi="Arial"/>
          <w:sz w:val="26"/>
          <w:szCs w:val="26"/>
          <w:rtl/>
        </w:rPr>
        <w:t xml:space="preserve">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669"/>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670"/>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671"/>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672"/>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673"/>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674"/>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675"/>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676"/>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677"/>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678"/>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679"/>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680"/>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681"/>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682"/>
      </w:r>
      <w:r>
        <w:rPr>
          <w:rFonts w:ascii="Arial" w:cs="Arial" w:eastAsia="Arial" w:hAnsi="Arial"/>
          <w:sz w:val="26"/>
          <w:szCs w:val="26"/>
          <w:rtl/>
        </w:rPr>
        <w:t xml:space="preserve"> وخرج في هذه الغزوة معه من المنافقين من لم يكن يخرج في مثلها، لقرب الغنيمة؛ وسيكون لخروجهم شأن.</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683"/>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684"/>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685"/>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686"/>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687"/>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688"/>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689"/>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690"/>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691"/>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692"/>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693"/>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69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69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696"/>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69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69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ويذكر أهل السير أنهم 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صارخ الاستغاثة - أول النهار يعدو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69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70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70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70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703"/>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70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70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70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70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70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709"/>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 وعلى فصل ما بين الأمرين ستدور أيام عجيبة.</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710"/>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711"/>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712"/>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713"/>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714"/>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715"/>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716"/>
      </w:r>
      <w:r>
        <w:rPr>
          <w:rFonts w:ascii="Arial" w:cs="Arial" w:eastAsia="Arial" w:hAnsi="Arial"/>
          <w:sz w:val="26"/>
          <w:szCs w:val="26"/>
          <w:rtl/>
        </w:rPr>
        <w:t xml:space="preserve"> كلمة صدق من رجل ما عرف بجبن: قدر الموقف بميزانه، ودل على من عشيرته بها أمنع.</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717"/>
      </w:r>
      <w:r>
        <w:rPr>
          <w:rFonts w:ascii="Arial" w:cs="Arial" w:eastAsia="Arial" w:hAnsi="Arial"/>
          <w:sz w:val="26"/>
          <w:szCs w:val="26"/>
          <w:rtl/>
        </w:rPr>
        <w:t xml:space="preserve">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718"/>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719"/>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720"/>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721"/>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722"/>
      </w:r>
      <w:r>
        <w:rPr>
          <w:rFonts w:ascii="Arial" w:cs="Arial" w:eastAsia="Arial" w:hAnsi="Arial"/>
          <w:sz w:val="26"/>
          <w:szCs w:val="26"/>
          <w:rtl/>
        </w:rPr>
        <w:t xml:space="preserve"> وضرب بإحدى يديه على الأخرى فقال: "هذه يد عثمان".</w:t>
      </w:r>
      <w:r>
        <w:rPr>
          <w:rStyle w:val="FootnoteReference"/>
        </w:rPr>
        <w:footnoteReference w:id="723"/>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724"/>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725"/>
      </w:r>
      <w:r>
        <w:rPr>
          <w:rFonts w:ascii="Arial" w:cs="Arial" w:eastAsia="Arial" w:hAnsi="Arial"/>
          <w:sz w:val="26"/>
          <w:szCs w:val="26"/>
          <w:rtl/>
        </w:rPr>
        <w:t xml:space="preserve"> وقال: "لا يدخل النار أحد ممن بايع تحت الشجرة".</w:t>
      </w:r>
      <w:r>
        <w:rPr>
          <w:rStyle w:val="FootnoteReference"/>
        </w:rPr>
        <w:footnoteReference w:id="726"/>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727"/>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 وسيأتي في محكم التنزيل ذكرها.</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728"/>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729"/>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730"/>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ما ستكشفه الشهور: هدنة تفتح للبلاغ أبواب الجزيرة كلها، وعقد تدخل فيه خزاعة يجر ما بعده.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731"/>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732"/>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733"/>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 وللوعد قصة قريبة.</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734"/>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735"/>
      </w:r>
      <w:r>
        <w:rPr>
          <w:rFonts w:ascii="Arial" w:cs="Arial" w:eastAsia="Arial" w:hAnsi="Arial"/>
          <w:sz w:val="26"/>
          <w:szCs w:val="26"/>
          <w:rtl/>
        </w:rPr>
        <w:t xml:space="preserve"> ونحرت البدنة يومئذ عن سبعة والبقرة عن سبعة.</w:t>
      </w:r>
      <w:r>
        <w:rPr>
          <w:rStyle w:val="FootnoteReference"/>
        </w:rPr>
        <w:footnoteReference w:id="736"/>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737"/>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738"/>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739"/>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وكتبوا: العهد الذي جعلت لنا. فما وجد المستجير إلا الوفاء: دفعه ﷺ إلى الرجلين على الشرط.</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w:t>
      </w:r>
      <w:r>
        <w:rPr>
          <w:rStyle w:val="FootnoteReference"/>
        </w:rPr>
        <w:footnoteReference w:id="740"/>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 وسيجيء "الأحد" الذي أشير إليه من كل فج، رجلا بعد رجل، حتى يصير الواحد عصابة.</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فوالله ما يسمعون بعير خرجت لقريش إلى الشام إلا اعترضوا لها، فقتلوا الرجال وأخذوا الأموال؛ فأمسى طريق الشام - عصب معاش الوادي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741"/>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742"/>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743"/>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744"/>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ثم لم يرجعها إليهم لما أنزل الله فيهن؛</w:t>
      </w:r>
      <w:r>
        <w:rPr>
          <w:rStyle w:val="FootnoteReference"/>
        </w:rPr>
        <w:footnoteReference w:id="745"/>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746"/>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747"/>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ثلاثة أسطر: محمد رسول الله.</w:t>
      </w:r>
      <w:r>
        <w:rPr>
          <w:rStyle w:val="FootnoteReference"/>
        </w:rPr>
        <w:footnoteReference w:id="748"/>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749"/>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750"/>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751"/>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752"/>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753"/>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754"/>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755"/>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756"/>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فقال ﷺ: "من هذا السائق؟" قالوا: عامر بن الأكوع. قال: "يرحمه الله". قال رجل: وجبت يا نبي الله؛ لولا أمتعتنا به.</w:t>
      </w:r>
      <w:r>
        <w:rPr>
          <w:rStyle w:val="FootnoteReference"/>
        </w:rPr>
        <w:footnoteReference w:id="757"/>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758"/>
      </w:r>
      <w:r>
        <w:rPr>
          <w:rFonts w:ascii="Arial" w:cs="Arial" w:eastAsia="Arial" w:hAnsi="Arial"/>
          <w:sz w:val="26"/>
          <w:szCs w:val="26"/>
          <w:rtl/>
        </w:rPr>
        <w:t xml:space="preserve">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759"/>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760"/>
      </w:r>
      <w:r>
        <w:rPr>
          <w:rFonts w:ascii="Arial" w:cs="Arial" w:eastAsia="Arial" w:hAnsi="Arial"/>
          <w:sz w:val="26"/>
          <w:szCs w:val="26"/>
          <w:rtl/>
        </w:rPr>
        <w:t xml:space="preserve"> وقال عمر: ما أحببت الإمارة إلا يومئذ؛ تطاولت لها رجاء أن أدعى لها.</w:t>
      </w:r>
      <w:r>
        <w:rPr>
          <w:rStyle w:val="FootnoteReference"/>
        </w:rPr>
        <w:footnoteReference w:id="761"/>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762"/>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وفتح يوم الحصون بمبارزة على سنة الحروب: خرج مرحب - فارس خيبر المذكور في يهود - يخطر بسيفه - يتمايل خيلاء: "قد علمت خيبر أني مرحب، شاكي السلاح بطل مجرب، إذا الحروب أقبلت تلهب".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أكحله، فكانت فيها نفسه - 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763"/>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764"/>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765"/>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766"/>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باب لا يتقيه المنتصرون: باب الطعام والهدية.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قال: "ما كان الله ليسلطك على ذاك". قالوا: ألا نقتلها؟ قال: "لا".</w:t>
      </w:r>
      <w:r>
        <w:rPr>
          <w:rStyle w:val="FootnoteReference"/>
        </w:rPr>
        <w:footnoteReference w:id="767"/>
      </w:r>
      <w:r>
        <w:rPr>
          <w:rFonts w:ascii="Arial" w:cs="Arial" w:eastAsia="Arial" w:hAnsi="Arial"/>
          <w:sz w:val="26"/>
          <w:szCs w:val="26"/>
          <w:rtl/>
        </w:rPr>
        <w:t xml:space="preserve"> عفا عن نفسه فيما أريد به وحده؛ ويذكر أهل السير أنها دفعت بعد ببشر فقتلت به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768"/>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ووقعت صفية بنت حيي بن أخطب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769"/>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770"/>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ستصير أصلا يعمل به في المزارعة بعد؛ فجمع التدبير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771"/>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يروى: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فألقتهم سفينتهم إلى النجاشي بالحبشة، فأقاموا عند النجاشي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وقسم لأهل السفينة مع أهل الفتح ولم يقسم لغائب سواهم، وقال: "لكم أنتم أهل السفينة هجرتان".</w:t>
      </w:r>
      <w:r>
        <w:rPr>
          <w:rStyle w:val="FootnoteReference"/>
        </w:rPr>
        <w:footnoteReference w:id="772"/>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773"/>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والسلاح في القرب على البند المكتوب؛ وأخلت قريش له مكة ثلاثا وخرجت إلى رؤوس الجبال تنظر.</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774"/>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775"/>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776"/>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القوم في رؤوس الجبال يرقبون، والمسلمون في الوادي يطوفون ويصلون، ولا سلاح إلا سيوف الراكب في قربها.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777"/>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778"/>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779"/>
      </w:r>
      <w:r>
        <w:rPr>
          <w:rFonts w:ascii="Arial" w:cs="Arial" w:eastAsia="Arial" w:hAnsi="Arial"/>
          <w:sz w:val="26"/>
          <w:szCs w:val="26"/>
          <w:rtl/>
        </w:rPr>
        <w:t xml:space="preserve"> وعند ابن عباس أنه تزوجها وهو محرم؛</w:t>
      </w:r>
      <w:r>
        <w:rPr>
          <w:rStyle w:val="FootnoteReference"/>
        </w:rPr>
        <w:footnoteReference w:id="780"/>
      </w:r>
      <w:r>
        <w:rPr>
          <w:rFonts w:ascii="Arial" w:cs="Arial" w:eastAsia="Arial" w:hAnsi="Arial"/>
          <w:sz w:val="26"/>
          <w:szCs w:val="26"/>
          <w:rtl/>
        </w:rPr>
        <w:t xml:space="preserve"> قولان محفوظان يساقان معا على وجهيهما. وخرج من مكة حتى نزل بسرف - على أميال منها في طريق المدينة - فبنى بها هناك خارج الحرم؛</w:t>
      </w:r>
      <w:r>
        <w:rPr>
          <w:rStyle w:val="FootnoteReference"/>
        </w:rPr>
        <w:footnoteReference w:id="781"/>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782"/>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783"/>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784"/>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785"/>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 فقدموا على رسول الله ﷺ في صفر من سنة ثمان مسلمين؛ فقال حين رآهم: "إن مكة قد ألقت إلينا أفلاذ كبدها" - قطع كبدها: خيار رجالها وأعزهم.</w:t>
      </w:r>
      <w:r>
        <w:rPr>
          <w:rStyle w:val="FootnoteReference"/>
        </w:rPr>
        <w:footnoteReference w:id="786"/>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787"/>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788"/>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789"/>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790"/>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791"/>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792"/>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793"/>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794"/>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795"/>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796"/>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797"/>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798"/>
      </w:r>
      <w:r>
        <w:rPr>
          <w:rFonts w:ascii="Arial" w:cs="Arial" w:eastAsia="Arial" w:hAnsi="Arial"/>
          <w:sz w:val="26"/>
          <w:szCs w:val="26"/>
          <w:rtl/>
        </w:rPr>
        <w:t xml:space="preserve"> وقال: "رأيت جعفرا يطير في الجنة مع الملائكة".</w:t>
      </w:r>
      <w:r>
        <w:rPr>
          <w:rStyle w:val="FootnoteReference"/>
        </w:rPr>
        <w:footnoteReference w:id="799"/>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معقودة لما يفتح الله بعد؛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w:t>
      </w:r>
    </w:p>
  </w:footnote>
  <w:footnote w:id="3">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w:t>
      </w:r>
    </w:p>
  </w:footnote>
  <w:footnote w:id="4">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w:t>
      </w:r>
    </w:p>
  </w:footnote>
  <w:footnote w:id="5">
    <w:p>
      <w:pPr>
        <w:bidi/>
        <w:jc w:val="both"/>
      </w:pPr>
      <w:r>
        <w:rPr>
          <w:rStyle w:val="FootnoteReference"/>
        </w:rPr>
        <w:footnoteRef/>
      </w:r>
      <w:r>
        <w:rPr>
          <w:rFonts w:ascii="Arial" w:cs="Arial" w:eastAsia="Arial" w:hAnsi="Arial"/>
          <w:sz w:val="20"/>
          <w:szCs w:val="20"/>
          <w:rtl/>
        </w:rPr>
        <w:t xml:space="preserve"> صحيح البخاري (٣٣٦٤).</w:t>
      </w:r>
    </w:p>
  </w:footnote>
  <w:footnote w:id="6">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w:t>
      </w:r>
    </w:p>
  </w:footnote>
  <w:footnote w:id="7">
    <w:p>
      <w:pPr>
        <w:bidi/>
        <w:jc w:val="both"/>
      </w:pPr>
      <w:r>
        <w:rPr>
          <w:rStyle w:val="FootnoteReference"/>
        </w:rPr>
        <w:footnoteRef/>
      </w:r>
      <w:r>
        <w:rPr>
          <w:rFonts w:ascii="Arial" w:cs="Arial" w:eastAsia="Arial" w:hAnsi="Arial"/>
          <w:sz w:val="20"/>
          <w:szCs w:val="20"/>
          <w:rtl/>
        </w:rPr>
        <w:t xml:space="preserve"> صحيح البخاري (٣٣٦٤).</w:t>
      </w:r>
    </w:p>
  </w:footnote>
  <w:footnote w:id="8">
    <w:p>
      <w:pPr>
        <w:bidi/>
        <w:jc w:val="both"/>
      </w:pPr>
      <w:r>
        <w:rPr>
          <w:rStyle w:val="FootnoteReference"/>
        </w:rPr>
        <w:footnoteRef/>
      </w:r>
      <w:r>
        <w:rPr>
          <w:rFonts w:ascii="Arial" w:cs="Arial" w:eastAsia="Arial" w:hAnsi="Arial"/>
          <w:sz w:val="20"/>
          <w:szCs w:val="20"/>
          <w:rtl/>
        </w:rPr>
        <w:t xml:space="preserve"> صحيح البخاري (٣٣٦٤).</w:t>
      </w:r>
    </w:p>
  </w:footnote>
  <w:footnote w:id="9">
    <w:p>
      <w:pPr>
        <w:bidi/>
        <w:jc w:val="both"/>
      </w:pPr>
      <w:r>
        <w:rPr>
          <w:rStyle w:val="FootnoteReference"/>
        </w:rPr>
        <w:footnoteRef/>
      </w:r>
      <w:r>
        <w:rPr>
          <w:rFonts w:ascii="Arial" w:cs="Arial" w:eastAsia="Arial" w:hAnsi="Arial"/>
          <w:sz w:val="20"/>
          <w:szCs w:val="20"/>
          <w:rtl/>
        </w:rPr>
        <w:t xml:space="preserve"> صحيح البخاري (٣٣٦٤).</w:t>
      </w:r>
    </w:p>
  </w:footnote>
  <w:footnote w:id="10">
    <w:p>
      <w:pPr>
        <w:bidi/>
        <w:jc w:val="both"/>
      </w:pPr>
      <w:r>
        <w:rPr>
          <w:rStyle w:val="FootnoteReference"/>
        </w:rPr>
        <w:footnoteRef/>
      </w:r>
      <w:r>
        <w:rPr>
          <w:rFonts w:ascii="Arial" w:cs="Arial" w:eastAsia="Arial" w:hAnsi="Arial"/>
          <w:sz w:val="20"/>
          <w:szCs w:val="20"/>
          <w:rtl/>
        </w:rPr>
        <w:t xml:space="preserve"> صحيح البخاري (٣٣٦٤).</w:t>
      </w:r>
    </w:p>
  </w:footnote>
  <w:footnote w:id="11">
    <w:p>
      <w:pPr>
        <w:bidi/>
        <w:jc w:val="both"/>
      </w:pPr>
      <w:r>
        <w:rPr>
          <w:rStyle w:val="FootnoteReference"/>
        </w:rPr>
        <w:footnoteRef/>
      </w:r>
      <w:r>
        <w:rPr>
          <w:rFonts w:ascii="Arial" w:cs="Arial" w:eastAsia="Arial" w:hAnsi="Arial"/>
          <w:sz w:val="20"/>
          <w:szCs w:val="20"/>
          <w:rtl/>
        </w:rPr>
        <w:t xml:space="preserve"> صحيح البخاري (٣٣٦٤).</w:t>
      </w:r>
    </w:p>
  </w:footnote>
  <w:footnote w:id="12">
    <w:p>
      <w:pPr>
        <w:bidi/>
        <w:jc w:val="both"/>
      </w:pPr>
      <w:r>
        <w:rPr>
          <w:rStyle w:val="FootnoteReference"/>
        </w:rPr>
        <w:footnoteRef/>
      </w:r>
      <w:r>
        <w:rPr>
          <w:rFonts w:ascii="Arial" w:cs="Arial" w:eastAsia="Arial" w:hAnsi="Arial"/>
          <w:sz w:val="20"/>
          <w:szCs w:val="20"/>
          <w:rtl/>
        </w:rPr>
        <w:t xml:space="preserve"> صحيح البخاري (٣٣٦٤).</w:t>
      </w:r>
    </w:p>
  </w:footnote>
  <w:footnote w:id="13">
    <w:p>
      <w:pPr>
        <w:bidi/>
        <w:jc w:val="both"/>
      </w:pPr>
      <w:r>
        <w:rPr>
          <w:rStyle w:val="FootnoteReference"/>
        </w:rPr>
        <w:footnoteRef/>
      </w:r>
      <w:r>
        <w:rPr>
          <w:rFonts w:ascii="Arial" w:cs="Arial" w:eastAsia="Arial" w:hAnsi="Arial"/>
          <w:sz w:val="20"/>
          <w:szCs w:val="20"/>
          <w:rtl/>
        </w:rPr>
        <w:t xml:space="preserve"> صحيح البخاري (٣٣٦٤).</w:t>
      </w:r>
    </w:p>
  </w:footnote>
  <w:footnote w:id="14">
    <w:p>
      <w:pPr>
        <w:bidi/>
        <w:jc w:val="both"/>
      </w:pPr>
      <w:r>
        <w:rPr>
          <w:rStyle w:val="FootnoteReference"/>
        </w:rPr>
        <w:footnoteRef/>
      </w:r>
      <w:r>
        <w:rPr>
          <w:rFonts w:ascii="Arial" w:cs="Arial" w:eastAsia="Arial" w:hAnsi="Arial"/>
          <w:sz w:val="20"/>
          <w:szCs w:val="20"/>
          <w:rtl/>
        </w:rPr>
        <w:t xml:space="preserve"> القرآن الكريم، سورة الصافات (٩٩-١٠١).</w:t>
      </w:r>
    </w:p>
  </w:footnote>
  <w:footnote w:id="15">
    <w:p>
      <w:pPr>
        <w:bidi/>
        <w:jc w:val="both"/>
      </w:pPr>
      <w:r>
        <w:rPr>
          <w:rStyle w:val="FootnoteReference"/>
        </w:rPr>
        <w:footnoteRef/>
      </w:r>
      <w:r>
        <w:rPr>
          <w:rFonts w:ascii="Arial" w:cs="Arial" w:eastAsia="Arial" w:hAnsi="Arial"/>
          <w:sz w:val="20"/>
          <w:szCs w:val="20"/>
          <w:rtl/>
        </w:rPr>
        <w:t xml:space="preserve"> صحيح البخاري (١٣٨).</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الصافات (١٠٢).</w:t>
      </w:r>
    </w:p>
  </w:footnote>
  <w:footnote w:id="17">
    <w:p>
      <w:pPr>
        <w:bidi/>
        <w:jc w:val="both"/>
      </w:pPr>
      <w:r>
        <w:rPr>
          <w:rStyle w:val="FootnoteReference"/>
        </w:rPr>
        <w:footnoteRef/>
      </w:r>
      <w:r>
        <w:rPr>
          <w:rFonts w:ascii="Arial" w:cs="Arial" w:eastAsia="Arial" w:hAnsi="Arial"/>
          <w:sz w:val="20"/>
          <w:szCs w:val="20"/>
          <w:rtl/>
        </w:rPr>
        <w:t xml:space="preserve"> ابن إسحاق؛ الأزرقي، أخبار مكة.</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الصافات (١٠٣).</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الصافات (١٠٤-١٠٥).</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(١٠٦-١٠٧).</w:t>
      </w:r>
    </w:p>
  </w:footnote>
  <w:footnote w:id="21">
    <w:p>
      <w:pPr>
        <w:bidi/>
        <w:jc w:val="both"/>
      </w:pPr>
      <w:r>
        <w:rPr>
          <w:rStyle w:val="FootnoteReference"/>
        </w:rPr>
        <w:footnoteRef/>
      </w:r>
      <w:r>
        <w:rPr>
          <w:rFonts w:ascii="Arial" w:cs="Arial" w:eastAsia="Arial" w:hAnsi="Arial"/>
          <w:sz w:val="20"/>
          <w:szCs w:val="20"/>
          <w:rtl/>
        </w:rPr>
        <w:t xml:space="preserve"> صحيح البخاري (٣٣٦٤).</w:t>
      </w:r>
    </w:p>
  </w:footnote>
  <w:footnote w:id="22">
    <w:p>
      <w:pPr>
        <w:bidi/>
        <w:jc w:val="both"/>
      </w:pPr>
      <w:r>
        <w:rPr>
          <w:rStyle w:val="FootnoteReference"/>
        </w:rPr>
        <w:footnoteRef/>
      </w:r>
      <w:r>
        <w:rPr>
          <w:rFonts w:ascii="Arial" w:cs="Arial" w:eastAsia="Arial" w:hAnsi="Arial"/>
          <w:sz w:val="20"/>
          <w:szCs w:val="20"/>
          <w:rtl/>
        </w:rPr>
        <w:t xml:space="preserve"> صحيح البخاري (٣٣٦٤).</w:t>
      </w:r>
    </w:p>
  </w:footnote>
  <w:footnote w:id="23">
    <w:p>
      <w:pPr>
        <w:bidi/>
        <w:jc w:val="both"/>
      </w:pPr>
      <w:r>
        <w:rPr>
          <w:rStyle w:val="FootnoteReference"/>
        </w:rPr>
        <w:footnoteRef/>
      </w:r>
      <w:r>
        <w:rPr>
          <w:rFonts w:ascii="Arial" w:cs="Arial" w:eastAsia="Arial" w:hAnsi="Arial"/>
          <w:sz w:val="20"/>
          <w:szCs w:val="20"/>
          <w:rtl/>
        </w:rPr>
        <w:t xml:space="preserve"> صحيح البخاري (٣٣٦٤).</w:t>
      </w:r>
    </w:p>
  </w:footnote>
  <w:footnote w:id="2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w:t>
      </w:r>
    </w:p>
  </w:footnote>
  <w:footnote w:id="25">
    <w:p>
      <w:pPr>
        <w:bidi/>
        <w:jc w:val="both"/>
      </w:pPr>
      <w:r>
        <w:rPr>
          <w:rStyle w:val="FootnoteReference"/>
        </w:rPr>
        <w:footnoteRef/>
      </w:r>
      <w:r>
        <w:rPr>
          <w:rFonts w:ascii="Arial" w:cs="Arial" w:eastAsia="Arial" w:hAnsi="Arial"/>
          <w:sz w:val="20"/>
          <w:szCs w:val="20"/>
          <w:rtl/>
        </w:rPr>
        <w:t xml:space="preserve"> سورة البقرة، الآية ١٢٧.</w:t>
      </w:r>
    </w:p>
  </w:footnote>
  <w:footnote w:id="26">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البقرة (١٢٩).</w:t>
      </w:r>
    </w:p>
  </w:footnote>
  <w:footnote w:id="28">
    <w:p>
      <w:pPr>
        <w:bidi/>
        <w:jc w:val="both"/>
      </w:pPr>
      <w:r>
        <w:rPr>
          <w:rStyle w:val="FootnoteReference"/>
        </w:rPr>
        <w:footnoteRef/>
      </w:r>
      <w:r>
        <w:rPr>
          <w:rFonts w:ascii="Arial" w:cs="Arial" w:eastAsia="Arial" w:hAnsi="Arial"/>
          <w:sz w:val="20"/>
          <w:szCs w:val="20"/>
          <w:rtl/>
        </w:rPr>
        <w:t xml:space="preserve"> سورة البقرة، الآية ١٢٨.</w:t>
      </w:r>
    </w:p>
  </w:footnote>
  <w:footnote w:id="29">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w:t>
      </w:r>
    </w:p>
  </w:footnote>
  <w:footnote w:id="30">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w:t>
      </w:r>
    </w:p>
  </w:footnote>
  <w:footnote w:id="31">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w:t>
      </w:r>
    </w:p>
  </w:footnote>
  <w:footnote w:id="32">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w:t>
      </w:r>
    </w:p>
  </w:footnote>
  <w:footnote w:id="33">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w:t>
      </w:r>
    </w:p>
  </w:footnote>
  <w:footnote w:id="34">
    <w:p>
      <w:pPr>
        <w:bidi/>
        <w:jc w:val="both"/>
      </w:pPr>
      <w:r>
        <w:rPr>
          <w:rStyle w:val="FootnoteReference"/>
        </w:rPr>
        <w:footnoteRef/>
      </w:r>
      <w:r>
        <w:rPr>
          <w:rFonts w:ascii="Arial" w:cs="Arial" w:eastAsia="Arial" w:hAnsi="Arial"/>
          <w:sz w:val="20"/>
          <w:szCs w:val="20"/>
          <w:rtl/>
        </w:rPr>
        <w:t xml:space="preserve"> صحيح مسلم (١١٨٥).</w:t>
      </w:r>
    </w:p>
  </w:footnote>
  <w:footnote w:id="35">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w:t>
      </w:r>
    </w:p>
  </w:footnote>
  <w:footnote w:id="36">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w:t>
      </w:r>
    </w:p>
  </w:footnote>
  <w:footnote w:id="37">
    <w:p>
      <w:pPr>
        <w:bidi/>
        <w:jc w:val="both"/>
      </w:pPr>
      <w:r>
        <w:rPr>
          <w:rStyle w:val="FootnoteReference"/>
        </w:rPr>
        <w:footnoteRef/>
      </w:r>
      <w:r>
        <w:rPr>
          <w:rFonts w:ascii="Arial" w:cs="Arial" w:eastAsia="Arial" w:hAnsi="Arial"/>
          <w:sz w:val="20"/>
          <w:szCs w:val="20"/>
          <w:rtl/>
        </w:rPr>
        <w:t xml:space="preserve"> سورة النجم، الآيتان ١٩-٢٠.</w:t>
      </w:r>
    </w:p>
  </w:footnote>
  <w:footnote w:id="38">
    <w:p>
      <w:pPr>
        <w:bidi/>
        <w:jc w:val="both"/>
      </w:pPr>
      <w:r>
        <w:rPr>
          <w:rStyle w:val="FootnoteReference"/>
        </w:rPr>
        <w:footnoteRef/>
      </w:r>
      <w:r>
        <w:rPr>
          <w:rFonts w:ascii="Arial" w:cs="Arial" w:eastAsia="Arial" w:hAnsi="Arial"/>
          <w:sz w:val="20"/>
          <w:szCs w:val="20"/>
          <w:rtl/>
        </w:rPr>
        <w:t xml:space="preserve"> القرآن الكريم، سورة المائدة (١٠٣).</w:t>
      </w:r>
    </w:p>
  </w:footnote>
  <w:footnote w:id="39">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w:t>
      </w:r>
    </w:p>
  </w:footnote>
  <w:footnote w:id="40">
    <w:p>
      <w:pPr>
        <w:bidi/>
        <w:jc w:val="both"/>
      </w:pPr>
      <w:r>
        <w:rPr>
          <w:rStyle w:val="FootnoteReference"/>
        </w:rPr>
        <w:footnoteRef/>
      </w:r>
      <w:r>
        <w:rPr>
          <w:rFonts w:ascii="Arial" w:cs="Arial" w:eastAsia="Arial" w:hAnsi="Arial"/>
          <w:sz w:val="20"/>
          <w:szCs w:val="20"/>
          <w:rtl/>
        </w:rPr>
        <w:t xml:space="preserve"> البخاري (٤٣٧٦).</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w:t>
      </w:r>
    </w:p>
  </w:footnote>
  <w:footnote w:id="42">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w:t>
      </w:r>
    </w:p>
  </w:footnote>
  <w:footnote w:id="43">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w:t>
      </w:r>
    </w:p>
  </w:footnote>
  <w:footnote w:id="44">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w:t>
      </w:r>
    </w:p>
  </w:footnote>
  <w:footnote w:id="45">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w:t>
      </w:r>
    </w:p>
  </w:footnote>
  <w:footnote w:id="4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w:t>
      </w:r>
    </w:p>
  </w:footnote>
  <w:footnote w:id="47">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w:t>
      </w:r>
    </w:p>
  </w:footnote>
  <w:footnote w:id="48">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w:t>
      </w:r>
    </w:p>
  </w:footnote>
  <w:footnote w:id="49">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w:t>
      </w:r>
    </w:p>
  </w:footnote>
  <w:footnote w:id="50">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w:t>
      </w:r>
    </w:p>
  </w:footnote>
  <w:footnote w:id="51">
    <w:p>
      <w:pPr>
        <w:bidi/>
        <w:jc w:val="both"/>
      </w:pPr>
      <w:r>
        <w:rPr>
          <w:rStyle w:val="FootnoteReference"/>
        </w:rPr>
        <w:footnoteRef/>
      </w:r>
      <w:r>
        <w:rPr>
          <w:rFonts w:ascii="Arial" w:cs="Arial" w:eastAsia="Arial" w:hAnsi="Arial"/>
          <w:sz w:val="20"/>
          <w:szCs w:val="20"/>
          <w:rtl/>
        </w:rPr>
        <w:t xml:space="preserve"> ابن هشام في "السيرة".</w:t>
      </w:r>
    </w:p>
  </w:footnote>
  <w:footnote w:id="5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w:t>
      </w:r>
    </w:p>
  </w:footnote>
  <w:footnote w:id="53">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w:t>
      </w:r>
    </w:p>
  </w:footnote>
  <w:footnote w:id="54">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w:t>
      </w:r>
    </w:p>
  </w:footnote>
  <w:footnote w:id="5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w:t>
      </w:r>
    </w:p>
  </w:footnote>
  <w:footnote w:id="56">
    <w:p>
      <w:pPr>
        <w:bidi/>
        <w:jc w:val="both"/>
      </w:pPr>
      <w:r>
        <w:rPr>
          <w:rStyle w:val="FootnoteReference"/>
        </w:rPr>
        <w:footnoteRef/>
      </w:r>
      <w:r>
        <w:rPr>
          <w:rFonts w:ascii="Arial" w:cs="Arial" w:eastAsia="Arial" w:hAnsi="Arial"/>
          <w:sz w:val="20"/>
          <w:szCs w:val="20"/>
          <w:rtl/>
        </w:rPr>
        <w:t xml:space="preserve"> ابن إسحاق في "السيرة" (رواية ابن هشام).</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w:t>
      </w:r>
    </w:p>
  </w:footnote>
  <w:footnote w:id="5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w:t>
      </w:r>
    </w:p>
  </w:footnote>
  <w:footnote w:id="59">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w:t>
      </w:r>
    </w:p>
  </w:footnote>
  <w:footnote w:id="60">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w:t>
      </w:r>
    </w:p>
  </w:footnote>
  <w:footnote w:id="61">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w:t>
      </w:r>
    </w:p>
  </w:footnote>
  <w:footnote w:id="6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w:t>
      </w:r>
    </w:p>
  </w:footnote>
  <w:footnote w:id="64">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w:t>
      </w:r>
    </w:p>
  </w:footnote>
  <w:footnote w:id="65">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w:t>
      </w:r>
    </w:p>
  </w:footnote>
  <w:footnote w:id="66">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w:t>
      </w:r>
    </w:p>
  </w:footnote>
  <w:footnote w:id="67">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w:t>
      </w:r>
    </w:p>
  </w:footnote>
  <w:footnote w:id="6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w:t>
      </w:r>
    </w:p>
  </w:footnote>
  <w:footnote w:id="69">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w:t>
      </w:r>
    </w:p>
  </w:footnote>
  <w:footnote w:id="71">
    <w:p>
      <w:pPr>
        <w:bidi/>
        <w:jc w:val="both"/>
      </w:pPr>
      <w:r>
        <w:rPr>
          <w:rStyle w:val="FootnoteReference"/>
        </w:rPr>
        <w:footnoteRef/>
      </w:r>
      <w:r>
        <w:rPr>
          <w:rFonts w:ascii="Arial" w:cs="Arial" w:eastAsia="Arial" w:hAnsi="Arial"/>
          <w:sz w:val="20"/>
          <w:szCs w:val="20"/>
          <w:rtl/>
        </w:rPr>
        <w:t xml:space="preserve"> ابن إسحاق وابن سعد.</w:t>
      </w:r>
    </w:p>
  </w:footnote>
  <w:footnote w:id="72">
    <w:p>
      <w:pPr>
        <w:bidi/>
        <w:jc w:val="both"/>
      </w:pPr>
      <w:r>
        <w:rPr>
          <w:rStyle w:val="FootnoteReference"/>
        </w:rPr>
        <w:footnoteRef/>
      </w:r>
      <w:r>
        <w:rPr>
          <w:rFonts w:ascii="Arial" w:cs="Arial" w:eastAsia="Arial" w:hAnsi="Arial"/>
          <w:sz w:val="20"/>
          <w:szCs w:val="20"/>
          <w:rtl/>
        </w:rPr>
        <w:t xml:space="preserve"> ابن سعد، الطبقات الكبرى.</w:t>
      </w:r>
    </w:p>
  </w:footnote>
  <w:footnote w:id="7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w:t>
      </w:r>
    </w:p>
  </w:footnote>
  <w:footnote w:id="74">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w:t>
      </w:r>
    </w:p>
  </w:footnote>
  <w:footnote w:id="75">
    <w:p>
      <w:pPr>
        <w:bidi/>
        <w:jc w:val="both"/>
      </w:pPr>
      <w:r>
        <w:rPr>
          <w:rStyle w:val="FootnoteReference"/>
        </w:rPr>
        <w:footnoteRef/>
      </w:r>
      <w:r>
        <w:rPr>
          <w:rFonts w:ascii="Arial" w:cs="Arial" w:eastAsia="Arial" w:hAnsi="Arial"/>
          <w:sz w:val="20"/>
          <w:szCs w:val="20"/>
          <w:rtl/>
        </w:rPr>
        <w:t xml:space="preserve"> صحيح مسلم، كتاب الزهد والرقائق (٣٠٠٥).</w:t>
      </w:r>
    </w:p>
  </w:footnote>
  <w:footnote w:id="76">
    <w:p>
      <w:pPr>
        <w:bidi/>
        <w:jc w:val="both"/>
      </w:pPr>
      <w:r>
        <w:rPr>
          <w:rStyle w:val="FootnoteReference"/>
        </w:rPr>
        <w:footnoteRef/>
      </w:r>
      <w:r>
        <w:rPr>
          <w:rFonts w:ascii="Arial" w:cs="Arial" w:eastAsia="Arial" w:hAnsi="Arial"/>
          <w:sz w:val="20"/>
          <w:szCs w:val="20"/>
          <w:rtl/>
        </w:rPr>
        <w:t xml:space="preserve"> صحيح مسلم (٣٠٠٥).</w:t>
      </w:r>
    </w:p>
  </w:footnote>
  <w:footnote w:id="77">
    <w:p>
      <w:pPr>
        <w:bidi/>
        <w:jc w:val="both"/>
      </w:pPr>
      <w:r>
        <w:rPr>
          <w:rStyle w:val="FootnoteReference"/>
        </w:rPr>
        <w:footnoteRef/>
      </w:r>
      <w:r>
        <w:rPr>
          <w:rFonts w:ascii="Arial" w:cs="Arial" w:eastAsia="Arial" w:hAnsi="Arial"/>
          <w:sz w:val="20"/>
          <w:szCs w:val="20"/>
          <w:rtl/>
        </w:rPr>
        <w:t xml:space="preserve"> صحيح مسلم (٣٠٠٥).</w:t>
      </w:r>
    </w:p>
  </w:footnote>
  <w:footnote w:id="78">
    <w:p>
      <w:pPr>
        <w:bidi/>
        <w:jc w:val="both"/>
      </w:pPr>
      <w:r>
        <w:rPr>
          <w:rStyle w:val="FootnoteReference"/>
        </w:rPr>
        <w:footnoteRef/>
      </w:r>
      <w:r>
        <w:rPr>
          <w:rFonts w:ascii="Arial" w:cs="Arial" w:eastAsia="Arial" w:hAnsi="Arial"/>
          <w:sz w:val="20"/>
          <w:szCs w:val="20"/>
          <w:rtl/>
        </w:rPr>
        <w:t xml:space="preserve"> صحيح مسلم (٣٠٠٥).</w:t>
      </w:r>
    </w:p>
  </w:footnote>
  <w:footnote w:id="79">
    <w:p>
      <w:pPr>
        <w:bidi/>
        <w:jc w:val="both"/>
      </w:pPr>
      <w:r>
        <w:rPr>
          <w:rStyle w:val="FootnoteReference"/>
        </w:rPr>
        <w:footnoteRef/>
      </w:r>
      <w:r>
        <w:rPr>
          <w:rFonts w:ascii="Arial" w:cs="Arial" w:eastAsia="Arial" w:hAnsi="Arial"/>
          <w:sz w:val="20"/>
          <w:szCs w:val="20"/>
          <w:rtl/>
        </w:rPr>
        <w:t xml:space="preserve"> صحيح مسلم (٣٠٠٥).</w:t>
      </w:r>
    </w:p>
  </w:footnote>
  <w:footnote w:id="80">
    <w:p>
      <w:pPr>
        <w:bidi/>
        <w:jc w:val="both"/>
      </w:pPr>
      <w:r>
        <w:rPr>
          <w:rStyle w:val="FootnoteReference"/>
        </w:rPr>
        <w:footnoteRef/>
      </w:r>
      <w:r>
        <w:rPr>
          <w:rFonts w:ascii="Arial" w:cs="Arial" w:eastAsia="Arial" w:hAnsi="Arial"/>
          <w:sz w:val="20"/>
          <w:szCs w:val="20"/>
          <w:rtl/>
        </w:rPr>
        <w:t xml:space="preserve"> صحيح مسلم (٣٠٠٥).</w:t>
      </w:r>
    </w:p>
  </w:footnote>
  <w:footnote w:id="81">
    <w:p>
      <w:pPr>
        <w:bidi/>
        <w:jc w:val="both"/>
      </w:pPr>
      <w:r>
        <w:rPr>
          <w:rStyle w:val="FootnoteReference"/>
        </w:rPr>
        <w:footnoteRef/>
      </w:r>
      <w:r>
        <w:rPr>
          <w:rFonts w:ascii="Arial" w:cs="Arial" w:eastAsia="Arial" w:hAnsi="Arial"/>
          <w:sz w:val="20"/>
          <w:szCs w:val="20"/>
          <w:rtl/>
        </w:rPr>
        <w:t xml:space="preserve"> صحيح مسلم (٣٠٠٥).</w:t>
      </w:r>
    </w:p>
  </w:footnote>
  <w:footnote w:id="82">
    <w:p>
      <w:pPr>
        <w:bidi/>
        <w:jc w:val="both"/>
      </w:pPr>
      <w:r>
        <w:rPr>
          <w:rStyle w:val="FootnoteReference"/>
        </w:rPr>
        <w:footnoteRef/>
      </w:r>
      <w:r>
        <w:rPr>
          <w:rFonts w:ascii="Arial" w:cs="Arial" w:eastAsia="Arial" w:hAnsi="Arial"/>
          <w:sz w:val="20"/>
          <w:szCs w:val="20"/>
          <w:rtl/>
        </w:rPr>
        <w:t xml:space="preserve"> صحيح مسلم (٣٠٠٥).</w:t>
      </w:r>
    </w:p>
  </w:footnote>
  <w:footnote w:id="83">
    <w:p>
      <w:pPr>
        <w:bidi/>
        <w:jc w:val="both"/>
      </w:pPr>
      <w:r>
        <w:rPr>
          <w:rStyle w:val="FootnoteReference"/>
        </w:rPr>
        <w:footnoteRef/>
      </w:r>
      <w:r>
        <w:rPr>
          <w:rFonts w:ascii="Arial" w:cs="Arial" w:eastAsia="Arial" w:hAnsi="Arial"/>
          <w:sz w:val="20"/>
          <w:szCs w:val="20"/>
          <w:rtl/>
        </w:rPr>
        <w:t xml:space="preserve"> القرآن الكريم، سورة البروج (١-٨).</w:t>
      </w:r>
    </w:p>
  </w:footnote>
  <w:footnote w:id="84">
    <w:p>
      <w:pPr>
        <w:bidi/>
        <w:jc w:val="both"/>
      </w:pPr>
      <w:r>
        <w:rPr>
          <w:rStyle w:val="FootnoteReference"/>
        </w:rPr>
        <w:footnoteRef/>
      </w:r>
      <w:r>
        <w:rPr>
          <w:rFonts w:ascii="Arial" w:cs="Arial" w:eastAsia="Arial" w:hAnsi="Arial"/>
          <w:sz w:val="20"/>
          <w:szCs w:val="20"/>
          <w:rtl/>
        </w:rPr>
        <w:t xml:space="preserve"> ابن إسحاق مطوّلًا، ونقله ابن كثير.</w:t>
      </w:r>
    </w:p>
  </w:footnote>
  <w:footnote w:id="85">
    <w:p>
      <w:pPr>
        <w:bidi/>
        <w:jc w:val="both"/>
      </w:pPr>
      <w:r>
        <w:rPr>
          <w:rStyle w:val="FootnoteReference"/>
        </w:rPr>
        <w:footnoteRef/>
      </w:r>
      <w:r>
        <w:rPr>
          <w:rFonts w:ascii="Arial" w:cs="Arial" w:eastAsia="Arial" w:hAnsi="Arial"/>
          <w:sz w:val="20"/>
          <w:szCs w:val="20"/>
          <w:rtl/>
        </w:rPr>
        <w:t xml:space="preserve"> ابن إسحاق.</w:t>
      </w:r>
    </w:p>
  </w:footnote>
  <w:footnote w:id="86">
    <w:p>
      <w:pPr>
        <w:bidi/>
        <w:jc w:val="both"/>
      </w:pPr>
      <w:r>
        <w:rPr>
          <w:rStyle w:val="FootnoteReference"/>
        </w:rPr>
        <w:footnoteRef/>
      </w:r>
      <w:r>
        <w:rPr>
          <w:rFonts w:ascii="Arial" w:cs="Arial" w:eastAsia="Arial" w:hAnsi="Arial"/>
          <w:sz w:val="20"/>
          <w:szCs w:val="20"/>
          <w:rtl/>
        </w:rPr>
        <w:t xml:space="preserve"> ابن إسحاق وابن سعد.</w:t>
      </w:r>
    </w:p>
  </w:footnote>
  <w:footnote w:id="87">
    <w:p>
      <w:pPr>
        <w:bidi/>
        <w:jc w:val="both"/>
      </w:pPr>
      <w:r>
        <w:rPr>
          <w:rStyle w:val="FootnoteReference"/>
        </w:rPr>
        <w:footnoteRef/>
      </w:r>
      <w:r>
        <w:rPr>
          <w:rFonts w:ascii="Arial" w:cs="Arial" w:eastAsia="Arial" w:hAnsi="Arial"/>
          <w:sz w:val="20"/>
          <w:szCs w:val="20"/>
          <w:rtl/>
        </w:rPr>
        <w:t xml:space="preserve"> ابن إسحاق.</w:t>
      </w:r>
    </w:p>
  </w:footnote>
  <w:footnote w:id="88">
    <w:p>
      <w:pPr>
        <w:bidi/>
        <w:jc w:val="both"/>
      </w:pPr>
      <w:r>
        <w:rPr>
          <w:rStyle w:val="FootnoteReference"/>
        </w:rPr>
        <w:footnoteRef/>
      </w:r>
      <w:r>
        <w:rPr>
          <w:rFonts w:ascii="Arial" w:cs="Arial" w:eastAsia="Arial" w:hAnsi="Arial"/>
          <w:sz w:val="20"/>
          <w:szCs w:val="20"/>
          <w:rtl/>
        </w:rPr>
        <w:t xml:space="preserve"> ابن إسحاق.</w:t>
      </w:r>
    </w:p>
  </w:footnote>
  <w:footnote w:id="89">
    <w:p>
      <w:pPr>
        <w:bidi/>
        <w:jc w:val="both"/>
      </w:pPr>
      <w:r>
        <w:rPr>
          <w:rStyle w:val="FootnoteReference"/>
        </w:rPr>
        <w:footnoteRef/>
      </w:r>
      <w:r>
        <w:rPr>
          <w:rFonts w:ascii="Arial" w:cs="Arial" w:eastAsia="Arial" w:hAnsi="Arial"/>
          <w:sz w:val="20"/>
          <w:szCs w:val="20"/>
          <w:rtl/>
        </w:rPr>
        <w:t xml:space="preserve"> ابن إسحاق، السيرة.</w:t>
      </w:r>
    </w:p>
  </w:footnote>
  <w:footnote w:id="90">
    <w:p>
      <w:pPr>
        <w:bidi/>
        <w:jc w:val="both"/>
      </w:pPr>
      <w:r>
        <w:rPr>
          <w:rStyle w:val="FootnoteReference"/>
        </w:rPr>
        <w:footnoteRef/>
      </w:r>
      <w:r>
        <w:rPr>
          <w:rFonts w:ascii="Arial" w:cs="Arial" w:eastAsia="Arial" w:hAnsi="Arial"/>
          <w:sz w:val="20"/>
          <w:szCs w:val="20"/>
          <w:rtl/>
        </w:rPr>
        <w:t xml:space="preserve"> ابن إسحاق وابن سعد.</w:t>
      </w:r>
    </w:p>
  </w:footnote>
  <w:footnote w:id="91">
    <w:p>
      <w:pPr>
        <w:bidi/>
        <w:jc w:val="both"/>
      </w:pPr>
      <w:r>
        <w:rPr>
          <w:rStyle w:val="FootnoteReference"/>
        </w:rPr>
        <w:footnoteRef/>
      </w:r>
      <w:r>
        <w:rPr>
          <w:rFonts w:ascii="Arial" w:cs="Arial" w:eastAsia="Arial" w:hAnsi="Arial"/>
          <w:sz w:val="20"/>
          <w:szCs w:val="20"/>
          <w:rtl/>
        </w:rPr>
        <w:t xml:space="preserve"> ابن إسحاق وابن سعد.</w:t>
      </w:r>
    </w:p>
  </w:footnote>
  <w:footnote w:id="92">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w:t>
      </w:r>
    </w:p>
  </w:footnote>
  <w:footnote w:id="93">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w:t>
      </w:r>
    </w:p>
  </w:footnote>
  <w:footnote w:id="94">
    <w:p>
      <w:pPr>
        <w:bidi/>
        <w:jc w:val="both"/>
      </w:pPr>
      <w:r>
        <w:rPr>
          <w:rStyle w:val="FootnoteReference"/>
        </w:rPr>
        <w:footnoteRef/>
      </w:r>
      <w:r>
        <w:rPr>
          <w:rFonts w:ascii="Arial" w:cs="Arial" w:eastAsia="Arial" w:hAnsi="Arial"/>
          <w:sz w:val="20"/>
          <w:szCs w:val="20"/>
          <w:rtl/>
        </w:rPr>
        <w:t xml:space="preserve"> ابن إسحاق، وابن كثير.</w:t>
      </w:r>
    </w:p>
  </w:footnote>
  <w:footnote w:id="95">
    <w:p>
      <w:pPr>
        <w:bidi/>
        <w:jc w:val="both"/>
      </w:pPr>
      <w:r>
        <w:rPr>
          <w:rStyle w:val="FootnoteReference"/>
        </w:rPr>
        <w:footnoteRef/>
      </w:r>
      <w:r>
        <w:rPr>
          <w:rFonts w:ascii="Arial" w:cs="Arial" w:eastAsia="Arial" w:hAnsi="Arial"/>
          <w:sz w:val="20"/>
          <w:szCs w:val="20"/>
          <w:rtl/>
        </w:rPr>
        <w:t xml:space="preserve"> ابن إسحاق.</w:t>
      </w:r>
    </w:p>
  </w:footnote>
  <w:footnote w:id="96">
    <w:p>
      <w:pPr>
        <w:bidi/>
        <w:jc w:val="both"/>
      </w:pPr>
      <w:r>
        <w:rPr>
          <w:rStyle w:val="FootnoteReference"/>
        </w:rPr>
        <w:footnoteRef/>
      </w:r>
      <w:r>
        <w:rPr>
          <w:rFonts w:ascii="Arial" w:cs="Arial" w:eastAsia="Arial" w:hAnsi="Arial"/>
          <w:sz w:val="20"/>
          <w:szCs w:val="20"/>
          <w:rtl/>
        </w:rPr>
        <w:t xml:space="preserve"> ابن إسحاق.</w:t>
      </w:r>
    </w:p>
  </w:footnote>
  <w:footnote w:id="97">
    <w:p>
      <w:pPr>
        <w:bidi/>
        <w:jc w:val="both"/>
      </w:pPr>
      <w:r>
        <w:rPr>
          <w:rStyle w:val="FootnoteReference"/>
        </w:rPr>
        <w:footnoteRef/>
      </w:r>
      <w:r>
        <w:rPr>
          <w:rFonts w:ascii="Arial" w:cs="Arial" w:eastAsia="Arial" w:hAnsi="Arial"/>
          <w:sz w:val="20"/>
          <w:szCs w:val="20"/>
          <w:rtl/>
        </w:rPr>
        <w:t xml:space="preserve"> ابن إسحاق وابن سعد.</w:t>
      </w:r>
    </w:p>
  </w:footnote>
  <w:footnote w:id="98">
    <w:p>
      <w:pPr>
        <w:bidi/>
        <w:jc w:val="both"/>
      </w:pPr>
      <w:r>
        <w:rPr>
          <w:rStyle w:val="FootnoteReference"/>
        </w:rPr>
        <w:footnoteRef/>
      </w:r>
      <w:r>
        <w:rPr>
          <w:rFonts w:ascii="Arial" w:cs="Arial" w:eastAsia="Arial" w:hAnsi="Arial"/>
          <w:sz w:val="20"/>
          <w:szCs w:val="20"/>
          <w:rtl/>
        </w:rPr>
        <w:t xml:space="preserve"> ابن إسحاق.</w:t>
      </w:r>
    </w:p>
  </w:footnote>
  <w:footnote w:id="99">
    <w:p>
      <w:pPr>
        <w:bidi/>
        <w:jc w:val="both"/>
      </w:pPr>
      <w:r>
        <w:rPr>
          <w:rStyle w:val="FootnoteReference"/>
        </w:rPr>
        <w:footnoteRef/>
      </w:r>
      <w:r>
        <w:rPr>
          <w:rFonts w:ascii="Arial" w:cs="Arial" w:eastAsia="Arial" w:hAnsi="Arial"/>
          <w:sz w:val="20"/>
          <w:szCs w:val="20"/>
          <w:rtl/>
        </w:rPr>
        <w:t xml:space="preserve"> ابن إسحاق.</w:t>
      </w:r>
    </w:p>
  </w:footnote>
  <w:footnote w:id="100">
    <w:p>
      <w:pPr>
        <w:bidi/>
        <w:jc w:val="both"/>
      </w:pPr>
      <w:r>
        <w:rPr>
          <w:rStyle w:val="FootnoteReference"/>
        </w:rPr>
        <w:footnoteRef/>
      </w:r>
      <w:r>
        <w:rPr>
          <w:rFonts w:ascii="Arial" w:cs="Arial" w:eastAsia="Arial" w:hAnsi="Arial"/>
          <w:sz w:val="20"/>
          <w:szCs w:val="20"/>
          <w:rtl/>
        </w:rPr>
        <w:t xml:space="preserve"> ابن إسحاق.</w:t>
      </w:r>
    </w:p>
  </w:footnote>
  <w:footnote w:id="101">
    <w:p>
      <w:pPr>
        <w:bidi/>
        <w:jc w:val="both"/>
      </w:pPr>
      <w:r>
        <w:rPr>
          <w:rStyle w:val="FootnoteReference"/>
        </w:rPr>
        <w:footnoteRef/>
      </w:r>
      <w:r>
        <w:rPr>
          <w:rFonts w:ascii="Arial" w:cs="Arial" w:eastAsia="Arial" w:hAnsi="Arial"/>
          <w:sz w:val="20"/>
          <w:szCs w:val="20"/>
          <w:rtl/>
        </w:rPr>
        <w:t xml:space="preserve"> ابن إسحاق.</w:t>
      </w:r>
    </w:p>
  </w:footnote>
  <w:footnote w:id="102">
    <w:p>
      <w:pPr>
        <w:bidi/>
        <w:jc w:val="both"/>
      </w:pPr>
      <w:r>
        <w:rPr>
          <w:rStyle w:val="FootnoteReference"/>
        </w:rPr>
        <w:footnoteRef/>
      </w:r>
      <w:r>
        <w:rPr>
          <w:rFonts w:ascii="Arial" w:cs="Arial" w:eastAsia="Arial" w:hAnsi="Arial"/>
          <w:sz w:val="20"/>
          <w:szCs w:val="20"/>
          <w:rtl/>
        </w:rPr>
        <w:t xml:space="preserve"> ابن إسحاق.</w:t>
      </w:r>
    </w:p>
  </w:footnote>
  <w:footnote w:id="103">
    <w:p>
      <w:pPr>
        <w:bidi/>
        <w:jc w:val="both"/>
      </w:pPr>
      <w:r>
        <w:rPr>
          <w:rStyle w:val="FootnoteReference"/>
        </w:rPr>
        <w:footnoteRef/>
      </w:r>
      <w:r>
        <w:rPr>
          <w:rFonts w:ascii="Arial" w:cs="Arial" w:eastAsia="Arial" w:hAnsi="Arial"/>
          <w:sz w:val="20"/>
          <w:szCs w:val="20"/>
          <w:rtl/>
        </w:rPr>
        <w:t xml:space="preserve"> ابن إسحاق.</w:t>
      </w:r>
    </w:p>
  </w:footnote>
  <w:footnote w:id="104">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w:t>
      </w:r>
    </w:p>
  </w:footnote>
  <w:footnote w:id="105">
    <w:p>
      <w:pPr>
        <w:bidi/>
        <w:jc w:val="both"/>
      </w:pPr>
      <w:r>
        <w:rPr>
          <w:rStyle w:val="FootnoteReference"/>
        </w:rPr>
        <w:footnoteRef/>
      </w:r>
      <w:r>
        <w:rPr>
          <w:rFonts w:ascii="Arial" w:cs="Arial" w:eastAsia="Arial" w:hAnsi="Arial"/>
          <w:sz w:val="20"/>
          <w:szCs w:val="20"/>
          <w:rtl/>
        </w:rPr>
        <w:t xml:space="preserve"> ابن إسحاق.</w:t>
      </w:r>
    </w:p>
  </w:footnote>
  <w:footnote w:id="106">
    <w:p>
      <w:pPr>
        <w:bidi/>
        <w:jc w:val="both"/>
      </w:pPr>
      <w:r>
        <w:rPr>
          <w:rStyle w:val="FootnoteReference"/>
        </w:rPr>
        <w:footnoteRef/>
      </w:r>
      <w:r>
        <w:rPr>
          <w:rFonts w:ascii="Arial" w:cs="Arial" w:eastAsia="Arial" w:hAnsi="Arial"/>
          <w:sz w:val="20"/>
          <w:szCs w:val="20"/>
          <w:rtl/>
        </w:rPr>
        <w:t xml:space="preserve"> أخرجه البخاريّ (٢٧٣١، ٤١٧٨).</w:t>
      </w:r>
    </w:p>
  </w:footnote>
  <w:footnote w:id="107">
    <w:p>
      <w:pPr>
        <w:bidi/>
        <w:jc w:val="both"/>
      </w:pPr>
      <w:r>
        <w:rPr>
          <w:rStyle w:val="FootnoteReference"/>
        </w:rPr>
        <w:footnoteRef/>
      </w:r>
      <w:r>
        <w:rPr>
          <w:rFonts w:ascii="Arial" w:cs="Arial" w:eastAsia="Arial" w:hAnsi="Arial"/>
          <w:sz w:val="20"/>
          <w:szCs w:val="20"/>
          <w:rtl/>
        </w:rPr>
        <w:t xml:space="preserve"> ابن إسحاق وابن سعد.</w:t>
      </w:r>
    </w:p>
  </w:footnote>
  <w:footnote w:id="108">
    <w:p>
      <w:pPr>
        <w:bidi/>
        <w:jc w:val="both"/>
      </w:pPr>
      <w:r>
        <w:rPr>
          <w:rStyle w:val="FootnoteReference"/>
        </w:rPr>
        <w:footnoteRef/>
      </w:r>
      <w:r>
        <w:rPr>
          <w:rFonts w:ascii="Arial" w:cs="Arial" w:eastAsia="Arial" w:hAnsi="Arial"/>
          <w:sz w:val="20"/>
          <w:szCs w:val="20"/>
          <w:rtl/>
        </w:rPr>
        <w:t xml:space="preserve"> صحيح مسلم (١١٦٢).</w:t>
      </w:r>
    </w:p>
  </w:footnote>
  <w:footnote w:id="109">
    <w:p>
      <w:pPr>
        <w:bidi/>
        <w:jc w:val="both"/>
      </w:pPr>
      <w:r>
        <w:rPr>
          <w:rStyle w:val="FootnoteReference"/>
        </w:rPr>
        <w:footnoteRef/>
      </w:r>
      <w:r>
        <w:rPr>
          <w:rFonts w:ascii="Arial" w:cs="Arial" w:eastAsia="Arial" w:hAnsi="Arial"/>
          <w:sz w:val="20"/>
          <w:szCs w:val="20"/>
          <w:rtl/>
        </w:rPr>
        <w:t xml:space="preserve"> ابن سعد، الطبقات الكبرى.</w:t>
      </w:r>
    </w:p>
  </w:footnote>
  <w:footnote w:id="110">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w:t>
      </w:r>
    </w:p>
  </w:footnote>
  <w:footnote w:id="111">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w:t>
      </w:r>
    </w:p>
  </w:footnote>
  <w:footnote w:id="112">
    <w:p>
      <w:pPr>
        <w:bidi/>
        <w:jc w:val="both"/>
      </w:pPr>
      <w:r>
        <w:rPr>
          <w:rStyle w:val="FootnoteReference"/>
        </w:rPr>
        <w:footnoteRef/>
      </w:r>
      <w:r>
        <w:rPr>
          <w:rFonts w:ascii="Arial" w:cs="Arial" w:eastAsia="Arial" w:hAnsi="Arial"/>
          <w:sz w:val="20"/>
          <w:szCs w:val="20"/>
          <w:rtl/>
        </w:rPr>
        <w:t xml:space="preserve"> ابن إسحاق؛ وابن سعد.</w:t>
      </w:r>
    </w:p>
  </w:footnote>
  <w:footnote w:id="113">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w:t>
      </w:r>
    </w:p>
  </w:footnote>
  <w:footnote w:id="114">
    <w:p>
      <w:pPr>
        <w:bidi/>
        <w:jc w:val="both"/>
      </w:pPr>
      <w:r>
        <w:rPr>
          <w:rStyle w:val="FootnoteReference"/>
        </w:rPr>
        <w:footnoteRef/>
      </w:r>
      <w:r>
        <w:rPr>
          <w:rFonts w:ascii="Arial" w:cs="Arial" w:eastAsia="Arial" w:hAnsi="Arial"/>
          <w:sz w:val="20"/>
          <w:szCs w:val="20"/>
          <w:rtl/>
        </w:rPr>
        <w:t xml:space="preserve"> ابن إسحاق؛ والبيهقيّ في "دلائل النبوة".</w:t>
      </w:r>
    </w:p>
  </w:footnote>
  <w:footnote w:id="115">
    <w:p>
      <w:pPr>
        <w:bidi/>
        <w:jc w:val="both"/>
      </w:pPr>
      <w:r>
        <w:rPr>
          <w:rStyle w:val="FootnoteReference"/>
        </w:rPr>
        <w:footnoteRef/>
      </w:r>
      <w:r>
        <w:rPr>
          <w:rFonts w:ascii="Arial" w:cs="Arial" w:eastAsia="Arial" w:hAnsi="Arial"/>
          <w:sz w:val="20"/>
          <w:szCs w:val="20"/>
          <w:rtl/>
        </w:rPr>
        <w:t xml:space="preserve"> ابن إسحاق؛ وابن سعد.</w:t>
      </w:r>
    </w:p>
  </w:footnote>
  <w:footnote w:id="116">
    <w:p>
      <w:pPr>
        <w:bidi/>
        <w:jc w:val="both"/>
      </w:pPr>
      <w:r>
        <w:rPr>
          <w:rStyle w:val="FootnoteReference"/>
        </w:rPr>
        <w:footnoteRef/>
      </w:r>
      <w:r>
        <w:rPr>
          <w:rFonts w:ascii="Arial" w:cs="Arial" w:eastAsia="Arial" w:hAnsi="Arial"/>
          <w:sz w:val="20"/>
          <w:szCs w:val="20"/>
          <w:rtl/>
        </w:rPr>
        <w:t xml:space="preserve"> ابن إسحاق؛ وابن سعد.</w:t>
      </w:r>
    </w:p>
  </w:footnote>
  <w:footnote w:id="117">
    <w:p>
      <w:pPr>
        <w:bidi/>
        <w:jc w:val="both"/>
      </w:pPr>
      <w:r>
        <w:rPr>
          <w:rStyle w:val="FootnoteReference"/>
        </w:rPr>
        <w:footnoteRef/>
      </w:r>
      <w:r>
        <w:rPr>
          <w:rFonts w:ascii="Arial" w:cs="Arial" w:eastAsia="Arial" w:hAnsi="Arial"/>
          <w:sz w:val="20"/>
          <w:szCs w:val="20"/>
          <w:rtl/>
        </w:rPr>
        <w:t xml:space="preserve"> ابن إسحاق؛ وابن سعد.</w:t>
      </w:r>
    </w:p>
  </w:footnote>
  <w:footnote w:id="11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w:t>
      </w:r>
    </w:p>
  </w:footnote>
  <w:footnote w:id="119">
    <w:p>
      <w:pPr>
        <w:bidi/>
        <w:jc w:val="both"/>
      </w:pPr>
      <w:r>
        <w:rPr>
          <w:rStyle w:val="FootnoteReference"/>
        </w:rPr>
        <w:footnoteRef/>
      </w:r>
      <w:r>
        <w:rPr>
          <w:rFonts w:ascii="Arial" w:cs="Arial" w:eastAsia="Arial" w:hAnsi="Arial"/>
          <w:sz w:val="20"/>
          <w:szCs w:val="20"/>
          <w:rtl/>
        </w:rPr>
        <w:t xml:space="preserve"> صحيح مسلم (١٦٢).</w:t>
      </w:r>
    </w:p>
  </w:footnote>
  <w:footnote w:id="120">
    <w:p>
      <w:pPr>
        <w:bidi/>
        <w:jc w:val="both"/>
      </w:pPr>
      <w:r>
        <w:rPr>
          <w:rStyle w:val="FootnoteReference"/>
        </w:rPr>
        <w:footnoteRef/>
      </w:r>
      <w:r>
        <w:rPr>
          <w:rFonts w:ascii="Arial" w:cs="Arial" w:eastAsia="Arial" w:hAnsi="Arial"/>
          <w:sz w:val="20"/>
          <w:szCs w:val="20"/>
          <w:rtl/>
        </w:rPr>
        <w:t xml:space="preserve"> ابن إسحاق؛ وابن سعد.</w:t>
      </w:r>
    </w:p>
  </w:footnote>
  <w:footnote w:id="121">
    <w:p>
      <w:pPr>
        <w:bidi/>
        <w:jc w:val="both"/>
      </w:pPr>
      <w:r>
        <w:rPr>
          <w:rStyle w:val="FootnoteReference"/>
        </w:rPr>
        <w:footnoteRef/>
      </w:r>
      <w:r>
        <w:rPr>
          <w:rFonts w:ascii="Arial" w:cs="Arial" w:eastAsia="Arial" w:hAnsi="Arial"/>
          <w:sz w:val="20"/>
          <w:szCs w:val="20"/>
          <w:rtl/>
        </w:rPr>
        <w:t xml:space="preserve"> ابن إسحاق؛ وابن سعد.</w:t>
      </w:r>
    </w:p>
  </w:footnote>
  <w:footnote w:id="12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w:t>
      </w:r>
    </w:p>
  </w:footnote>
  <w:footnote w:id="123">
    <w:p>
      <w:pPr>
        <w:bidi/>
        <w:jc w:val="both"/>
      </w:pPr>
      <w:r>
        <w:rPr>
          <w:rStyle w:val="FootnoteReference"/>
        </w:rPr>
        <w:footnoteRef/>
      </w:r>
      <w:r>
        <w:rPr>
          <w:rFonts w:ascii="Arial" w:cs="Arial" w:eastAsia="Arial" w:hAnsi="Arial"/>
          <w:sz w:val="20"/>
          <w:szCs w:val="20"/>
          <w:rtl/>
        </w:rPr>
        <w:t xml:space="preserve"> الطبقات الكبرى لابن سعد.</w:t>
      </w:r>
    </w:p>
  </w:footnote>
  <w:footnote w:id="124">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w:t>
      </w:r>
    </w:p>
  </w:footnote>
  <w:footnote w:id="125">
    <w:p>
      <w:pPr>
        <w:bidi/>
        <w:jc w:val="both"/>
      </w:pPr>
      <w:r>
        <w:rPr>
          <w:rStyle w:val="FootnoteReference"/>
        </w:rPr>
        <w:footnoteRef/>
      </w:r>
      <w:r>
        <w:rPr>
          <w:rFonts w:ascii="Arial" w:cs="Arial" w:eastAsia="Arial" w:hAnsi="Arial"/>
          <w:sz w:val="20"/>
          <w:szCs w:val="20"/>
          <w:rtl/>
        </w:rPr>
        <w:t xml:space="preserve"> الطبقات الكبرى لابن سعد.</w:t>
      </w:r>
    </w:p>
  </w:footnote>
  <w:footnote w:id="126">
    <w:p>
      <w:pPr>
        <w:bidi/>
        <w:jc w:val="both"/>
      </w:pPr>
      <w:r>
        <w:rPr>
          <w:rStyle w:val="FootnoteReference"/>
        </w:rPr>
        <w:footnoteRef/>
      </w:r>
      <w:r>
        <w:rPr>
          <w:rFonts w:ascii="Arial" w:cs="Arial" w:eastAsia="Arial" w:hAnsi="Arial"/>
          <w:sz w:val="20"/>
          <w:szCs w:val="20"/>
          <w:rtl/>
        </w:rPr>
        <w:t xml:space="preserve"> ابن إسحاق في "السيرة" (رواية ابن هشام).</w:t>
      </w:r>
    </w:p>
  </w:footnote>
  <w:footnote w:id="127">
    <w:p>
      <w:pPr>
        <w:bidi/>
        <w:jc w:val="both"/>
      </w:pPr>
      <w:r>
        <w:rPr>
          <w:rStyle w:val="FootnoteReference"/>
        </w:rPr>
        <w:footnoteRef/>
      </w:r>
      <w:r>
        <w:rPr>
          <w:rFonts w:ascii="Arial" w:cs="Arial" w:eastAsia="Arial" w:hAnsi="Arial"/>
          <w:sz w:val="20"/>
          <w:szCs w:val="20"/>
          <w:rtl/>
        </w:rPr>
        <w:t xml:space="preserve"> ابن سعد، الطبقات الكبرى.</w:t>
      </w:r>
    </w:p>
  </w:footnote>
  <w:footnote w:id="128">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w:t>
      </w:r>
    </w:p>
  </w:footnote>
  <w:footnote w:id="129">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w:t>
      </w:r>
    </w:p>
  </w:footnote>
  <w:footnote w:id="130">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w:t>
      </w:r>
    </w:p>
  </w:footnote>
  <w:footnote w:id="131">
    <w:p>
      <w:pPr>
        <w:bidi/>
        <w:jc w:val="both"/>
      </w:pPr>
      <w:r>
        <w:rPr>
          <w:rStyle w:val="FootnoteReference"/>
        </w:rPr>
        <w:footnoteRef/>
      </w:r>
      <w:r>
        <w:rPr>
          <w:rFonts w:ascii="Arial" w:cs="Arial" w:eastAsia="Arial" w:hAnsi="Arial"/>
          <w:sz w:val="20"/>
          <w:szCs w:val="20"/>
          <w:rtl/>
        </w:rPr>
        <w:t xml:space="preserve"> جامع الترمذي (٣٦٢٠).</w:t>
      </w:r>
    </w:p>
  </w:footnote>
  <w:footnote w:id="132">
    <w:p>
      <w:pPr>
        <w:bidi/>
        <w:jc w:val="both"/>
      </w:pPr>
      <w:r>
        <w:rPr>
          <w:rStyle w:val="FootnoteReference"/>
        </w:rPr>
        <w:footnoteRef/>
      </w:r>
      <w:r>
        <w:rPr>
          <w:rFonts w:ascii="Arial" w:cs="Arial" w:eastAsia="Arial" w:hAnsi="Arial"/>
          <w:sz w:val="20"/>
          <w:szCs w:val="20"/>
          <w:rtl/>
        </w:rPr>
        <w:t xml:space="preserve"> جامع الترمذي (٣٦٢٠).</w:t>
      </w:r>
    </w:p>
  </w:footnote>
  <w:footnote w:id="133">
    <w:p>
      <w:pPr>
        <w:bidi/>
        <w:jc w:val="both"/>
      </w:pPr>
      <w:r>
        <w:rPr>
          <w:rStyle w:val="FootnoteReference"/>
        </w:rPr>
        <w:footnoteRef/>
      </w:r>
      <w:r>
        <w:rPr>
          <w:rFonts w:ascii="Arial" w:cs="Arial" w:eastAsia="Arial" w:hAnsi="Arial"/>
          <w:sz w:val="20"/>
          <w:szCs w:val="20"/>
          <w:rtl/>
        </w:rPr>
        <w:t xml:space="preserve"> جامع الترمذي (٣٦٢٠).</w:t>
      </w:r>
    </w:p>
  </w:footnote>
  <w:footnote w:id="134">
    <w:p>
      <w:pPr>
        <w:bidi/>
        <w:jc w:val="both"/>
      </w:pPr>
      <w:r>
        <w:rPr>
          <w:rStyle w:val="FootnoteReference"/>
        </w:rPr>
        <w:footnoteRef/>
      </w:r>
      <w:r>
        <w:rPr>
          <w:rFonts w:ascii="Arial" w:cs="Arial" w:eastAsia="Arial" w:hAnsi="Arial"/>
          <w:sz w:val="20"/>
          <w:szCs w:val="20"/>
          <w:rtl/>
        </w:rPr>
        <w:t xml:space="preserve"> جامع الترمذي (٣٦٢٠).</w:t>
      </w:r>
    </w:p>
  </w:footnote>
  <w:footnote w:id="135">
    <w:p>
      <w:pPr>
        <w:bidi/>
        <w:jc w:val="both"/>
      </w:pPr>
      <w:r>
        <w:rPr>
          <w:rStyle w:val="FootnoteReference"/>
        </w:rPr>
        <w:footnoteRef/>
      </w:r>
      <w:r>
        <w:rPr>
          <w:rFonts w:ascii="Arial" w:cs="Arial" w:eastAsia="Arial" w:hAnsi="Arial"/>
          <w:sz w:val="20"/>
          <w:szCs w:val="20"/>
          <w:rtl/>
        </w:rPr>
        <w:t xml:space="preserve"> جامع الترمذي (٣٦٢٠).</w:t>
      </w:r>
    </w:p>
  </w:footnote>
  <w:footnote w:id="136">
    <w:p>
      <w:pPr>
        <w:bidi/>
        <w:jc w:val="both"/>
      </w:pPr>
      <w:r>
        <w:rPr>
          <w:rStyle w:val="FootnoteReference"/>
        </w:rPr>
        <w:footnoteRef/>
      </w:r>
      <w:r>
        <w:rPr>
          <w:rFonts w:ascii="Arial" w:cs="Arial" w:eastAsia="Arial" w:hAnsi="Arial"/>
          <w:sz w:val="20"/>
          <w:szCs w:val="20"/>
          <w:rtl/>
        </w:rPr>
        <w:t xml:space="preserve"> جامع الترمذي (٣٦٢٠).</w:t>
      </w:r>
    </w:p>
  </w:footnote>
  <w:footnote w:id="137">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w:t>
      </w:r>
    </w:p>
  </w:footnote>
  <w:footnote w:id="138">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w:t>
      </w:r>
    </w:p>
  </w:footnote>
  <w:footnote w:id="139">
    <w:p>
      <w:pPr>
        <w:bidi/>
        <w:jc w:val="both"/>
      </w:pPr>
      <w:r>
        <w:rPr>
          <w:rStyle w:val="FootnoteReference"/>
        </w:rPr>
        <w:footnoteRef/>
      </w:r>
      <w:r>
        <w:rPr>
          <w:rFonts w:ascii="Arial" w:cs="Arial" w:eastAsia="Arial" w:hAnsi="Arial"/>
          <w:sz w:val="20"/>
          <w:szCs w:val="20"/>
          <w:rtl/>
        </w:rPr>
        <w:t xml:space="preserve"> ابن هشام في "السيرة".</w:t>
      </w:r>
    </w:p>
  </w:footnote>
  <w:footnote w:id="140">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w:t>
      </w:r>
    </w:p>
  </w:footnote>
  <w:footnote w:id="14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w:t>
      </w:r>
    </w:p>
  </w:footnote>
  <w:footnote w:id="14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w:t>
      </w:r>
    </w:p>
  </w:footnote>
  <w:footnote w:id="143">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w:t>
      </w:r>
    </w:p>
  </w:footnote>
  <w:footnote w:id="1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w:t>
      </w:r>
    </w:p>
  </w:footnote>
  <w:footnote w:id="145">
    <w:p>
      <w:pPr>
        <w:bidi/>
        <w:jc w:val="both"/>
      </w:pPr>
      <w:r>
        <w:rPr>
          <w:rStyle w:val="FootnoteReference"/>
        </w:rPr>
        <w:footnoteRef/>
      </w:r>
      <w:r>
        <w:rPr>
          <w:rFonts w:ascii="Arial" w:cs="Arial" w:eastAsia="Arial" w:hAnsi="Arial"/>
          <w:sz w:val="20"/>
          <w:szCs w:val="20"/>
          <w:rtl/>
        </w:rPr>
        <w:t xml:space="preserve"> ابن إسحاق، وابن سعد.</w:t>
      </w:r>
    </w:p>
  </w:footnote>
  <w:footnote w:id="146">
    <w:p>
      <w:pPr>
        <w:bidi/>
        <w:jc w:val="both"/>
      </w:pPr>
      <w:r>
        <w:rPr>
          <w:rStyle w:val="FootnoteReference"/>
        </w:rPr>
        <w:footnoteRef/>
      </w:r>
      <w:r>
        <w:rPr>
          <w:rFonts w:ascii="Arial" w:cs="Arial" w:eastAsia="Arial" w:hAnsi="Arial"/>
          <w:sz w:val="20"/>
          <w:szCs w:val="20"/>
          <w:rtl/>
        </w:rPr>
        <w:t xml:space="preserve"> ابن إسحاق، وابن سعد.</w:t>
      </w:r>
    </w:p>
  </w:footnote>
  <w:footnote w:id="147">
    <w:p>
      <w:pPr>
        <w:bidi/>
        <w:jc w:val="both"/>
      </w:pPr>
      <w:r>
        <w:rPr>
          <w:rStyle w:val="FootnoteReference"/>
        </w:rPr>
        <w:footnoteRef/>
      </w:r>
      <w:r>
        <w:rPr>
          <w:rFonts w:ascii="Arial" w:cs="Arial" w:eastAsia="Arial" w:hAnsi="Arial"/>
          <w:sz w:val="20"/>
          <w:szCs w:val="20"/>
          <w:rtl/>
        </w:rPr>
        <w:t xml:space="preserve"> ابن إسحاق.</w:t>
      </w:r>
    </w:p>
  </w:footnote>
  <w:footnote w:id="148">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w:t>
      </w:r>
    </w:p>
  </w:footnote>
  <w:footnote w:id="149">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w:t>
      </w:r>
    </w:p>
  </w:footnote>
  <w:footnote w:id="150">
    <w:p>
      <w:pPr>
        <w:bidi/>
        <w:jc w:val="both"/>
      </w:pPr>
      <w:r>
        <w:rPr>
          <w:rStyle w:val="FootnoteReference"/>
        </w:rPr>
        <w:footnoteRef/>
      </w:r>
      <w:r>
        <w:rPr>
          <w:rFonts w:ascii="Arial" w:cs="Arial" w:eastAsia="Arial" w:hAnsi="Arial"/>
          <w:sz w:val="20"/>
          <w:szCs w:val="20"/>
          <w:rtl/>
        </w:rPr>
        <w:t xml:space="preserve"> ابن سعد وغيره.</w:t>
      </w:r>
    </w:p>
  </w:footnote>
  <w:footnote w:id="151">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w:t>
      </w:r>
    </w:p>
  </w:footnote>
  <w:footnote w:id="152">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w:t>
      </w:r>
    </w:p>
  </w:footnote>
  <w:footnote w:id="153">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w:t>
      </w:r>
    </w:p>
  </w:footnote>
  <w:footnote w:id="154">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w:t>
      </w:r>
    </w:p>
  </w:footnote>
  <w:footnote w:id="155">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w:t>
      </w:r>
    </w:p>
  </w:footnote>
  <w:footnote w:id="156">
    <w:p>
      <w:pPr>
        <w:bidi/>
        <w:jc w:val="both"/>
      </w:pPr>
      <w:r>
        <w:rPr>
          <w:rStyle w:val="FootnoteReference"/>
        </w:rPr>
        <w:footnoteRef/>
      </w:r>
      <w:r>
        <w:rPr>
          <w:rFonts w:ascii="Arial" w:cs="Arial" w:eastAsia="Arial" w:hAnsi="Arial"/>
          <w:sz w:val="20"/>
          <w:szCs w:val="20"/>
          <w:rtl/>
        </w:rPr>
        <w:t xml:space="preserve"> ابن إسحاق وابن سعد في "الطبقات الكبرى".</w:t>
      </w:r>
    </w:p>
  </w:footnote>
  <w:footnote w:id="157">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w:t>
      </w:r>
    </w:p>
  </w:footnote>
  <w:footnote w:id="158">
    <w:p>
      <w:pPr>
        <w:bidi/>
        <w:jc w:val="both"/>
      </w:pPr>
      <w:r>
        <w:rPr>
          <w:rStyle w:val="FootnoteReference"/>
        </w:rPr>
        <w:footnoteRef/>
      </w:r>
      <w:r>
        <w:rPr>
          <w:rFonts w:ascii="Arial" w:cs="Arial" w:eastAsia="Arial" w:hAnsi="Arial"/>
          <w:sz w:val="20"/>
          <w:szCs w:val="20"/>
          <w:rtl/>
        </w:rPr>
        <w:t xml:space="preserve"> ابن سعد في "الطبقات الكبرى"، وابن إسحاق.</w:t>
      </w:r>
    </w:p>
  </w:footnote>
  <w:footnote w:id="159">
    <w:p>
      <w:pPr>
        <w:bidi/>
        <w:jc w:val="both"/>
      </w:pPr>
      <w:r>
        <w:rPr>
          <w:rStyle w:val="FootnoteReference"/>
        </w:rPr>
        <w:footnoteRef/>
      </w:r>
      <w:r>
        <w:rPr>
          <w:rFonts w:ascii="Arial" w:cs="Arial" w:eastAsia="Arial" w:hAnsi="Arial"/>
          <w:sz w:val="20"/>
          <w:szCs w:val="20"/>
          <w:rtl/>
        </w:rPr>
        <w:t xml:space="preserve"> صحيح البخاري (٣)؛ صحيح مسلم (١٦٠).</w:t>
      </w:r>
    </w:p>
  </w:footnote>
  <w:footnote w:id="160">
    <w:p>
      <w:pPr>
        <w:bidi/>
        <w:jc w:val="both"/>
      </w:pPr>
      <w:r>
        <w:rPr>
          <w:rStyle w:val="FootnoteReference"/>
        </w:rPr>
        <w:footnoteRef/>
      </w:r>
      <w:r>
        <w:rPr>
          <w:rFonts w:ascii="Arial" w:cs="Arial" w:eastAsia="Arial" w:hAnsi="Arial"/>
          <w:sz w:val="20"/>
          <w:szCs w:val="20"/>
          <w:rtl/>
        </w:rPr>
        <w:t xml:space="preserve"> ابن سعد في "الطبقات الكبرى"، وابن إسحاق.</w:t>
      </w:r>
    </w:p>
  </w:footnote>
  <w:footnote w:id="161">
    <w:p>
      <w:pPr>
        <w:bidi/>
        <w:jc w:val="both"/>
      </w:pPr>
      <w:r>
        <w:rPr>
          <w:rStyle w:val="FootnoteReference"/>
        </w:rPr>
        <w:footnoteRef/>
      </w:r>
      <w:r>
        <w:rPr>
          <w:rFonts w:ascii="Arial" w:cs="Arial" w:eastAsia="Arial" w:hAnsi="Arial"/>
          <w:sz w:val="20"/>
          <w:szCs w:val="20"/>
          <w:rtl/>
        </w:rPr>
        <w:t xml:space="preserve"> ابن إسحاق في "السيرة" (سيرة ابن هشام).</w:t>
      </w:r>
    </w:p>
  </w:footnote>
  <w:footnote w:id="162">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w:t>
      </w:r>
    </w:p>
  </w:footnote>
  <w:footnote w:id="16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w:t>
      </w:r>
    </w:p>
  </w:footnote>
  <w:footnote w:id="164">
    <w:p>
      <w:pPr>
        <w:bidi/>
        <w:jc w:val="both"/>
      </w:pPr>
      <w:r>
        <w:rPr>
          <w:rStyle w:val="FootnoteReference"/>
        </w:rPr>
        <w:footnoteRef/>
      </w:r>
      <w:r>
        <w:rPr>
          <w:rFonts w:ascii="Arial" w:cs="Arial" w:eastAsia="Arial" w:hAnsi="Arial"/>
          <w:sz w:val="20"/>
          <w:szCs w:val="20"/>
          <w:rtl/>
        </w:rPr>
        <w:t xml:space="preserve"> ابن إسحاق.</w:t>
      </w:r>
    </w:p>
  </w:footnote>
  <w:footnote w:id="165">
    <w:p>
      <w:pPr>
        <w:bidi/>
        <w:jc w:val="both"/>
      </w:pPr>
      <w:r>
        <w:rPr>
          <w:rStyle w:val="FootnoteReference"/>
        </w:rPr>
        <w:footnoteRef/>
      </w:r>
      <w:r>
        <w:rPr>
          <w:rFonts w:ascii="Arial" w:cs="Arial" w:eastAsia="Arial" w:hAnsi="Arial"/>
          <w:sz w:val="20"/>
          <w:szCs w:val="20"/>
          <w:rtl/>
        </w:rPr>
        <w:t xml:space="preserve"> ابن إسحاق.</w:t>
      </w:r>
    </w:p>
  </w:footnote>
  <w:footnote w:id="166">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w:t>
      </w:r>
    </w:p>
  </w:footnote>
  <w:footnote w:id="167">
    <w:p>
      <w:pPr>
        <w:bidi/>
        <w:jc w:val="both"/>
      </w:pPr>
      <w:r>
        <w:rPr>
          <w:rStyle w:val="FootnoteReference"/>
        </w:rPr>
        <w:footnoteRef/>
      </w:r>
      <w:r>
        <w:rPr>
          <w:rFonts w:ascii="Arial" w:cs="Arial" w:eastAsia="Arial" w:hAnsi="Arial"/>
          <w:sz w:val="20"/>
          <w:szCs w:val="20"/>
          <w:rtl/>
        </w:rPr>
        <w:t xml:space="preserve"> ابن إسحاق.</w:t>
      </w:r>
    </w:p>
  </w:footnote>
  <w:footnote w:id="168">
    <w:p>
      <w:pPr>
        <w:bidi/>
        <w:jc w:val="both"/>
      </w:pPr>
      <w:r>
        <w:rPr>
          <w:rStyle w:val="FootnoteReference"/>
        </w:rPr>
        <w:footnoteRef/>
      </w:r>
      <w:r>
        <w:rPr>
          <w:rFonts w:ascii="Arial" w:cs="Arial" w:eastAsia="Arial" w:hAnsi="Arial"/>
          <w:sz w:val="20"/>
          <w:szCs w:val="20"/>
          <w:rtl/>
        </w:rPr>
        <w:t xml:space="preserve"> ابن إسحاق.</w:t>
      </w:r>
    </w:p>
  </w:footnote>
  <w:footnote w:id="169">
    <w:p>
      <w:pPr>
        <w:bidi/>
        <w:jc w:val="both"/>
      </w:pPr>
      <w:r>
        <w:rPr>
          <w:rStyle w:val="FootnoteReference"/>
        </w:rPr>
        <w:footnoteRef/>
      </w:r>
      <w:r>
        <w:rPr>
          <w:rFonts w:ascii="Arial" w:cs="Arial" w:eastAsia="Arial" w:hAnsi="Arial"/>
          <w:sz w:val="20"/>
          <w:szCs w:val="20"/>
          <w:rtl/>
        </w:rPr>
        <w:t xml:space="preserve"> ابن إسحاق في "السيرة" (رواية ابن هشام).</w:t>
      </w:r>
    </w:p>
  </w:footnote>
  <w:footnote w:id="170">
    <w:p>
      <w:pPr>
        <w:bidi/>
        <w:jc w:val="both"/>
      </w:pPr>
      <w:r>
        <w:rPr>
          <w:rStyle w:val="FootnoteReference"/>
        </w:rPr>
        <w:footnoteRef/>
      </w:r>
      <w:r>
        <w:rPr>
          <w:rFonts w:ascii="Arial" w:cs="Arial" w:eastAsia="Arial" w:hAnsi="Arial"/>
          <w:sz w:val="20"/>
          <w:szCs w:val="20"/>
          <w:rtl/>
        </w:rPr>
        <w:t xml:space="preserve"> ابن إسحاق في "السيرة" بتهذيب ابن هشام.</w:t>
      </w:r>
    </w:p>
  </w:footnote>
  <w:footnote w:id="171">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w:t>
      </w:r>
    </w:p>
  </w:footnote>
  <w:footnote w:id="172">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w:t>
      </w:r>
    </w:p>
  </w:footnote>
  <w:footnote w:id="173">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w:t>
      </w:r>
    </w:p>
  </w:footnote>
  <w:footnote w:id="174">
    <w:p>
      <w:pPr>
        <w:bidi/>
        <w:jc w:val="both"/>
      </w:pPr>
      <w:r>
        <w:rPr>
          <w:rStyle w:val="FootnoteReference"/>
        </w:rPr>
        <w:footnoteRef/>
      </w:r>
      <w:r>
        <w:rPr>
          <w:rFonts w:ascii="Arial" w:cs="Arial" w:eastAsia="Arial" w:hAnsi="Arial"/>
          <w:sz w:val="20"/>
          <w:szCs w:val="20"/>
          <w:rtl/>
        </w:rPr>
        <w:t xml:space="preserve"> صحيح البخاري (١٦٦٤)؛ صحيح مسلم (١٢٢٠).</w:t>
      </w:r>
    </w:p>
  </w:footnote>
  <w:footnote w:id="17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w:t>
      </w:r>
    </w:p>
  </w:footnote>
  <w:footnote w:id="176">
    <w:p>
      <w:pPr>
        <w:bidi/>
        <w:jc w:val="both"/>
      </w:pPr>
      <w:r>
        <w:rPr>
          <w:rStyle w:val="FootnoteReference"/>
        </w:rPr>
        <w:footnoteRef/>
      </w:r>
      <w:r>
        <w:rPr>
          <w:rFonts w:ascii="Arial" w:cs="Arial" w:eastAsia="Arial" w:hAnsi="Arial"/>
          <w:sz w:val="20"/>
          <w:szCs w:val="20"/>
          <w:rtl/>
        </w:rPr>
        <w:t xml:space="preserve"> كتب السيرة في أخبار ما قبل المبعث.</w:t>
      </w:r>
    </w:p>
  </w:footnote>
  <w:footnote w:id="177">
    <w:p>
      <w:pPr>
        <w:bidi/>
        <w:jc w:val="both"/>
      </w:pPr>
      <w:r>
        <w:rPr>
          <w:rStyle w:val="FootnoteReference"/>
        </w:rPr>
        <w:footnoteRef/>
      </w:r>
      <w:r>
        <w:rPr>
          <w:rFonts w:ascii="Arial" w:cs="Arial" w:eastAsia="Arial" w:hAnsi="Arial"/>
          <w:sz w:val="20"/>
          <w:szCs w:val="20"/>
          <w:rtl/>
        </w:rPr>
        <w:t xml:space="preserve"> صحيح البخاري (٣)؛ صحيح مسلم (١٦٠).</w:t>
      </w:r>
    </w:p>
  </w:footnote>
  <w:footnote w:id="178">
    <w:p>
      <w:pPr>
        <w:bidi/>
        <w:jc w:val="both"/>
      </w:pPr>
      <w:r>
        <w:rPr>
          <w:rStyle w:val="FootnoteReference"/>
        </w:rPr>
        <w:footnoteRef/>
      </w:r>
      <w:r>
        <w:rPr>
          <w:rFonts w:ascii="Arial" w:cs="Arial" w:eastAsia="Arial" w:hAnsi="Arial"/>
          <w:sz w:val="20"/>
          <w:szCs w:val="20"/>
          <w:rtl/>
        </w:rPr>
        <w:t xml:space="preserve"> صحيح البخاري (٣) وصحيح مسلم (١٦٠).</w:t>
      </w:r>
    </w:p>
  </w:footnote>
  <w:footnote w:id="179">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w:t>
      </w:r>
    </w:p>
  </w:footnote>
  <w:footnote w:id="180">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w:t>
      </w:r>
    </w:p>
  </w:footnote>
  <w:footnote w:id="181">
    <w:p>
      <w:pPr>
        <w:bidi/>
        <w:jc w:val="both"/>
      </w:pPr>
      <w:r>
        <w:rPr>
          <w:rStyle w:val="FootnoteReference"/>
        </w:rPr>
        <w:footnoteRef/>
      </w:r>
      <w:r>
        <w:rPr>
          <w:rFonts w:ascii="Arial" w:cs="Arial" w:eastAsia="Arial" w:hAnsi="Arial"/>
          <w:sz w:val="20"/>
          <w:szCs w:val="20"/>
          <w:rtl/>
        </w:rPr>
        <w:t xml:space="preserve"> صحيح البخاري (٣)؛ صحيح مسلم (١٦٠).</w:t>
      </w:r>
    </w:p>
  </w:footnote>
  <w:footnote w:id="182">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w:t>
      </w:r>
    </w:p>
  </w:footnote>
  <w:footnote w:id="183">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w:t>
      </w:r>
    </w:p>
  </w:footnote>
  <w:footnote w:id="184">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w:t>
      </w:r>
    </w:p>
  </w:footnote>
  <w:footnote w:id="185">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w:t>
      </w:r>
    </w:p>
  </w:footnote>
  <w:footnote w:id="186">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w:t>
      </w:r>
    </w:p>
  </w:footnote>
  <w:footnote w:id="187">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w:t>
      </w:r>
    </w:p>
  </w:footnote>
  <w:footnote w:id="188">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w:t>
      </w:r>
    </w:p>
  </w:footnote>
  <w:footnote w:id="189">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w:t>
      </w:r>
    </w:p>
  </w:footnote>
  <w:footnote w:id="190">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w:t>
      </w:r>
    </w:p>
  </w:footnote>
  <w:footnote w:id="191">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w:t>
      </w:r>
    </w:p>
  </w:footnote>
  <w:footnote w:id="192">
    <w:p>
      <w:pPr>
        <w:bidi/>
        <w:jc w:val="both"/>
      </w:pPr>
      <w:r>
        <w:rPr>
          <w:rStyle w:val="FootnoteReference"/>
        </w:rPr>
        <w:footnoteRef/>
      </w:r>
      <w:r>
        <w:rPr>
          <w:rFonts w:ascii="Arial" w:cs="Arial" w:eastAsia="Arial" w:hAnsi="Arial"/>
          <w:sz w:val="20"/>
          <w:szCs w:val="20"/>
          <w:rtl/>
        </w:rPr>
        <w:t xml:space="preserve"> صحيح البخاري (٤٩٥٣)؛ صحيح مسلم (١٦٠).</w:t>
      </w:r>
    </w:p>
  </w:footnote>
  <w:footnote w:id="193">
    <w:p>
      <w:pPr>
        <w:bidi/>
        <w:jc w:val="both"/>
      </w:pPr>
      <w:r>
        <w:rPr>
          <w:rStyle w:val="FootnoteReference"/>
        </w:rPr>
        <w:footnoteRef/>
      </w:r>
      <w:r>
        <w:rPr>
          <w:rFonts w:ascii="Arial" w:cs="Arial" w:eastAsia="Arial" w:hAnsi="Arial"/>
          <w:sz w:val="20"/>
          <w:szCs w:val="20"/>
          <w:rtl/>
        </w:rPr>
        <w:t xml:space="preserve"> صحيح البخاري (٣)؛ صحيح مسلم (١٦٠).</w:t>
      </w:r>
    </w:p>
  </w:footnote>
  <w:footnote w:id="194">
    <w:p>
      <w:pPr>
        <w:bidi/>
        <w:jc w:val="both"/>
      </w:pPr>
      <w:r>
        <w:rPr>
          <w:rStyle w:val="FootnoteReference"/>
        </w:rPr>
        <w:footnoteRef/>
      </w:r>
      <w:r>
        <w:rPr>
          <w:rFonts w:ascii="Arial" w:cs="Arial" w:eastAsia="Arial" w:hAnsi="Arial"/>
          <w:sz w:val="20"/>
          <w:szCs w:val="20"/>
          <w:rtl/>
        </w:rPr>
        <w:t xml:space="preserve"> صحيح البخاري (٣)؛ صحيح مسلم (١٦٠).</w:t>
      </w:r>
    </w:p>
  </w:footnote>
  <w:footnote w:id="195">
    <w:p>
      <w:pPr>
        <w:bidi/>
        <w:jc w:val="both"/>
      </w:pPr>
      <w:r>
        <w:rPr>
          <w:rStyle w:val="FootnoteReference"/>
        </w:rPr>
        <w:footnoteRef/>
      </w:r>
      <w:r>
        <w:rPr>
          <w:rFonts w:ascii="Arial" w:cs="Arial" w:eastAsia="Arial" w:hAnsi="Arial"/>
          <w:sz w:val="20"/>
          <w:szCs w:val="20"/>
          <w:rtl/>
        </w:rPr>
        <w:t xml:space="preserve"> صحيح البخاري (٣)؛ صحيح مسلم (١٦٠).</w:t>
      </w:r>
    </w:p>
  </w:footnote>
  <w:footnote w:id="19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w:t>
      </w:r>
    </w:p>
  </w:footnote>
  <w:footnote w:id="19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w:t>
      </w:r>
    </w:p>
  </w:footnote>
  <w:footnote w:id="19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w:t>
      </w:r>
    </w:p>
  </w:footnote>
  <w:footnote w:id="19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w:t>
      </w:r>
    </w:p>
  </w:footnote>
  <w:footnote w:id="200">
    <w:p>
      <w:pPr>
        <w:bidi/>
        <w:jc w:val="both"/>
      </w:pPr>
      <w:r>
        <w:rPr>
          <w:rStyle w:val="FootnoteReference"/>
        </w:rPr>
        <w:footnoteRef/>
      </w:r>
      <w:r>
        <w:rPr>
          <w:rFonts w:ascii="Arial" w:cs="Arial" w:eastAsia="Arial" w:hAnsi="Arial"/>
          <w:sz w:val="20"/>
          <w:szCs w:val="20"/>
          <w:rtl/>
        </w:rPr>
        <w:t xml:space="preserve"> القرآن الكريم، سورة المزمل (٥).</w:t>
      </w:r>
    </w:p>
  </w:footnote>
  <w:footnote w:id="20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w:t>
      </w:r>
    </w:p>
  </w:footnote>
  <w:footnote w:id="20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203">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205">
    <w:p>
      <w:pPr>
        <w:bidi/>
        <w:jc w:val="both"/>
      </w:pPr>
      <w:r>
        <w:rPr>
          <w:rStyle w:val="FootnoteReference"/>
        </w:rPr>
        <w:footnoteRef/>
      </w:r>
      <w:r>
        <w:rPr>
          <w:rFonts w:ascii="Arial" w:cs="Arial" w:eastAsia="Arial" w:hAnsi="Arial"/>
          <w:sz w:val="20"/>
          <w:szCs w:val="20"/>
          <w:rtl/>
        </w:rPr>
        <w:t xml:space="preserve"> صحيح البخاري (٣٧٢٧).</w:t>
      </w:r>
    </w:p>
  </w:footnote>
  <w:footnote w:id="20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w:t>
      </w:r>
    </w:p>
  </w:footnote>
  <w:footnote w:id="207">
    <w:p>
      <w:pPr>
        <w:bidi/>
        <w:jc w:val="both"/>
      </w:pPr>
      <w:r>
        <w:rPr>
          <w:rStyle w:val="FootnoteReference"/>
        </w:rPr>
        <w:footnoteRef/>
      </w:r>
      <w:r>
        <w:rPr>
          <w:rFonts w:ascii="Arial" w:cs="Arial" w:eastAsia="Arial" w:hAnsi="Arial"/>
          <w:sz w:val="20"/>
          <w:szCs w:val="20"/>
          <w:rtl/>
        </w:rPr>
        <w:t xml:space="preserve"> صحيح البخاري (٣٦٦٠).</w:t>
      </w:r>
    </w:p>
  </w:footnote>
  <w:footnote w:id="2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209">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الحجر (٩٤-٩٥).</w:t>
      </w:r>
    </w:p>
  </w:footnote>
  <w:footnote w:id="211">
    <w:p>
      <w:pPr>
        <w:bidi/>
        <w:jc w:val="both"/>
      </w:pPr>
      <w:r>
        <w:rPr>
          <w:rStyle w:val="FootnoteReference"/>
        </w:rPr>
        <w:footnoteRef/>
      </w:r>
      <w:r>
        <w:rPr>
          <w:rFonts w:ascii="Arial" w:cs="Arial" w:eastAsia="Arial" w:hAnsi="Arial"/>
          <w:sz w:val="20"/>
          <w:szCs w:val="20"/>
          <w:rtl/>
        </w:rPr>
        <w:t xml:space="preserve"> القرآن الكريم، سورة الشعراء (٢١٤).</w:t>
      </w:r>
    </w:p>
  </w:footnote>
  <w:footnote w:id="212">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w:t>
      </w:r>
    </w:p>
  </w:footnote>
  <w:footnote w:id="213">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w:t>
      </w:r>
    </w:p>
  </w:footnote>
  <w:footnote w:id="214">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w:t>
      </w:r>
    </w:p>
  </w:footnote>
  <w:footnote w:id="215">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w:t>
      </w:r>
    </w:p>
  </w:footnote>
  <w:footnote w:id="21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17">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w:t>
      </w:r>
    </w:p>
  </w:footnote>
  <w:footnote w:id="218">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w:t>
      </w:r>
    </w:p>
  </w:footnote>
  <w:footnote w:id="219">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w:t>
      </w:r>
    </w:p>
  </w:footnote>
  <w:footnote w:id="220">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w:t>
      </w:r>
    </w:p>
  </w:footnote>
  <w:footnote w:id="221">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w:t>
      </w:r>
    </w:p>
  </w:footnote>
  <w:footnote w:id="222">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w:t>
      </w:r>
    </w:p>
  </w:footnote>
  <w:footnote w:id="223">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w:t>
      </w:r>
    </w:p>
  </w:footnote>
  <w:footnote w:id="224">
    <w:p>
      <w:pPr>
        <w:bidi/>
        <w:jc w:val="both"/>
      </w:pPr>
      <w:r>
        <w:rPr>
          <w:rStyle w:val="FootnoteReference"/>
        </w:rPr>
        <w:footnoteRef/>
      </w:r>
      <w:r>
        <w:rPr>
          <w:rFonts w:ascii="Arial" w:cs="Arial" w:eastAsia="Arial" w:hAnsi="Arial"/>
          <w:sz w:val="20"/>
          <w:szCs w:val="20"/>
          <w:rtl/>
        </w:rPr>
        <w:t xml:space="preserve"> القرآن الكريم، سورة العلق (١٧-١٨).</w:t>
      </w:r>
    </w:p>
  </w:footnote>
  <w:footnote w:id="225">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w:t>
      </w:r>
    </w:p>
  </w:footnote>
  <w:footnote w:id="227">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w:t>
      </w:r>
    </w:p>
  </w:footnote>
  <w:footnote w:id="228">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w:t>
      </w:r>
    </w:p>
  </w:footnote>
  <w:footnote w:id="229">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w:t>
      </w:r>
    </w:p>
  </w:footnote>
  <w:footnote w:id="230">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w:t>
      </w:r>
    </w:p>
  </w:footnote>
  <w:footnote w:id="231">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الحجر (٩٥).</w:t>
      </w:r>
    </w:p>
  </w:footnote>
  <w:footnote w:id="233">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w:t>
      </w:r>
    </w:p>
  </w:footnote>
  <w:footnote w:id="234">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w:t>
      </w:r>
    </w:p>
  </w:footnote>
  <w:footnote w:id="235">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w:t>
      </w:r>
    </w:p>
  </w:footnote>
  <w:footnote w:id="236">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w:t>
      </w:r>
    </w:p>
  </w:footnote>
  <w:footnote w:id="237">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w:t>
      </w:r>
    </w:p>
  </w:footnote>
  <w:footnote w:id="238">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w:t>
      </w:r>
    </w:p>
  </w:footnote>
  <w:footnote w:id="239">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w:t>
      </w:r>
    </w:p>
  </w:footnote>
  <w:footnote w:id="240">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w:t>
      </w:r>
    </w:p>
  </w:footnote>
  <w:footnote w:id="241">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w:t>
      </w:r>
    </w:p>
  </w:footnote>
  <w:footnote w:id="242">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w:t>
      </w:r>
    </w:p>
  </w:footnote>
  <w:footnote w:id="243">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w:t>
      </w:r>
    </w:p>
  </w:footnote>
  <w:footnote w:id="244">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w:t>
      </w:r>
    </w:p>
  </w:footnote>
  <w:footnote w:id="245">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w:t>
      </w:r>
    </w:p>
  </w:footnote>
  <w:footnote w:id="24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4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248">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w:t>
      </w:r>
    </w:p>
  </w:footnote>
  <w:footnote w:id="249">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w:t>
      </w:r>
    </w:p>
  </w:footnote>
  <w:footnote w:id="250">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w:t>
      </w:r>
    </w:p>
  </w:footnote>
  <w:footnote w:id="251">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w:t>
      </w:r>
    </w:p>
  </w:footnote>
  <w:footnote w:id="252">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w:t>
      </w:r>
    </w:p>
  </w:footnote>
  <w:footnote w:id="253">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w:t>
      </w:r>
    </w:p>
  </w:footnote>
  <w:footnote w:id="254">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w:t>
      </w:r>
    </w:p>
  </w:footnote>
  <w:footnote w:id="255">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56">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w:t>
      </w:r>
    </w:p>
  </w:footnote>
  <w:footnote w:id="257">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w:t>
      </w:r>
    </w:p>
  </w:footnote>
  <w:footnote w:id="258">
    <w:p>
      <w:pPr>
        <w:bidi/>
        <w:jc w:val="both"/>
      </w:pPr>
      <w:r>
        <w:rPr>
          <w:rStyle w:val="FootnoteReference"/>
        </w:rPr>
        <w:footnoteRef/>
      </w:r>
      <w:r>
        <w:rPr>
          <w:rFonts w:ascii="Arial" w:cs="Arial" w:eastAsia="Arial" w:hAnsi="Arial"/>
          <w:sz w:val="20"/>
          <w:szCs w:val="20"/>
          <w:rtl/>
        </w:rPr>
        <w:t xml:space="preserve"> صحيح البخاري (٣٦٨٤).</w:t>
      </w:r>
    </w:p>
  </w:footnote>
  <w:footnote w:id="25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60">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w:t>
      </w:r>
    </w:p>
  </w:footnote>
  <w:footnote w:id="26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62">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w:t>
      </w:r>
    </w:p>
  </w:footnote>
  <w:footnote w:id="263">
    <w:p>
      <w:pPr>
        <w:bidi/>
        <w:jc w:val="both"/>
      </w:pPr>
      <w:r>
        <w:rPr>
          <w:rStyle w:val="FootnoteReference"/>
        </w:rPr>
        <w:footnoteRef/>
      </w:r>
      <w:r>
        <w:rPr>
          <w:rFonts w:ascii="Arial" w:cs="Arial" w:eastAsia="Arial" w:hAnsi="Arial"/>
          <w:sz w:val="20"/>
          <w:szCs w:val="20"/>
          <w:rtl/>
        </w:rPr>
        <w:t xml:space="preserve"> صحيح البخاري (٣٩٠٥).</w:t>
      </w:r>
    </w:p>
  </w:footnote>
  <w:footnote w:id="264">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w:t>
      </w:r>
    </w:p>
  </w:footnote>
  <w:footnote w:id="265">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w:t>
      </w:r>
    </w:p>
  </w:footnote>
  <w:footnote w:id="266">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w:t>
      </w:r>
    </w:p>
  </w:footnote>
  <w:footnote w:id="267">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w:t>
      </w:r>
    </w:p>
  </w:footnote>
  <w:footnote w:id="268">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w:t>
      </w:r>
    </w:p>
  </w:footnote>
  <w:footnote w:id="269">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71">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w:t>
      </w:r>
    </w:p>
  </w:footnote>
  <w:footnote w:id="272">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73">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w:t>
      </w:r>
    </w:p>
  </w:footnote>
  <w:footnote w:id="274">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w:t>
      </w:r>
    </w:p>
  </w:footnote>
  <w:footnote w:id="275">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w:t>
      </w:r>
    </w:p>
  </w:footnote>
  <w:footnote w:id="276">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w:t>
      </w:r>
    </w:p>
  </w:footnote>
  <w:footnote w:id="277">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w:t>
      </w:r>
    </w:p>
  </w:footnote>
  <w:footnote w:id="278">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w:t>
      </w:r>
    </w:p>
  </w:footnote>
  <w:footnote w:id="279">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w:t>
      </w:r>
    </w:p>
  </w:footnote>
  <w:footnote w:id="28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81">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w:t>
      </w:r>
    </w:p>
  </w:footnote>
  <w:footnote w:id="28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w:t>
      </w:r>
    </w:p>
  </w:footnote>
  <w:footnote w:id="283">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w:t>
      </w:r>
    </w:p>
  </w:footnote>
  <w:footnote w:id="284">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الإسراء (١).</w:t>
      </w:r>
    </w:p>
  </w:footnote>
  <w:footnote w:id="286">
    <w:p>
      <w:pPr>
        <w:bidi/>
        <w:jc w:val="both"/>
      </w:pPr>
      <w:r>
        <w:rPr>
          <w:rStyle w:val="FootnoteReference"/>
        </w:rPr>
        <w:footnoteRef/>
      </w:r>
      <w:r>
        <w:rPr>
          <w:rFonts w:ascii="Arial" w:cs="Arial" w:eastAsia="Arial" w:hAnsi="Arial"/>
          <w:sz w:val="20"/>
          <w:szCs w:val="20"/>
          <w:rtl/>
        </w:rPr>
        <w:t xml:space="preserve"> صحيح البخاري (٣٨٨٧)؛ صحيح مسلم (١٦٤).</w:t>
      </w:r>
    </w:p>
  </w:footnote>
  <w:footnote w:id="28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w:t>
      </w:r>
    </w:p>
  </w:footnote>
  <w:footnote w:id="288">
    <w:p>
      <w:pPr>
        <w:bidi/>
        <w:jc w:val="both"/>
      </w:pPr>
      <w:r>
        <w:rPr>
          <w:rStyle w:val="FootnoteReference"/>
        </w:rPr>
        <w:footnoteRef/>
      </w:r>
      <w:r>
        <w:rPr>
          <w:rFonts w:ascii="Arial" w:cs="Arial" w:eastAsia="Arial" w:hAnsi="Arial"/>
          <w:sz w:val="20"/>
          <w:szCs w:val="20"/>
          <w:rtl/>
        </w:rPr>
        <w:t xml:space="preserve"> صحيح البخاري (٣٨٨٧)؛ صحيح مسلم (١٦٢).</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النجم (١٦-١٨).</w:t>
      </w:r>
    </w:p>
  </w:footnote>
  <w:footnote w:id="290">
    <w:p>
      <w:pPr>
        <w:bidi/>
        <w:jc w:val="both"/>
      </w:pPr>
      <w:r>
        <w:rPr>
          <w:rStyle w:val="FootnoteReference"/>
        </w:rPr>
        <w:footnoteRef/>
      </w:r>
      <w:r>
        <w:rPr>
          <w:rFonts w:ascii="Arial" w:cs="Arial" w:eastAsia="Arial" w:hAnsi="Arial"/>
          <w:sz w:val="20"/>
          <w:szCs w:val="20"/>
          <w:rtl/>
        </w:rPr>
        <w:t xml:space="preserve"> صحيح البخاري (٣٨٨٧)؛ صحيح مسلم (١٦٢-١٦٤).</w:t>
      </w:r>
    </w:p>
  </w:footnote>
  <w:footnote w:id="291">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w:t>
      </w:r>
    </w:p>
  </w:footnote>
  <w:footnote w:id="292">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w:t>
      </w:r>
    </w:p>
  </w:footnote>
  <w:footnote w:id="293">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w:t>
      </w:r>
    </w:p>
  </w:footnote>
  <w:footnote w:id="294">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w:t>
      </w:r>
    </w:p>
  </w:footnote>
  <w:footnote w:id="29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9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298">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w:t>
      </w:r>
    </w:p>
  </w:footnote>
  <w:footnote w:id="299">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3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w:t>
      </w:r>
    </w:p>
  </w:footnote>
  <w:footnote w:id="301">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w:t>
      </w:r>
    </w:p>
  </w:footnote>
  <w:footnote w:id="302">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w:t>
      </w:r>
    </w:p>
  </w:footnote>
  <w:footnote w:id="303">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w:t>
      </w:r>
    </w:p>
  </w:footnote>
  <w:footnote w:id="304">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w:t>
      </w:r>
    </w:p>
  </w:footnote>
  <w:footnote w:id="305">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w:t>
      </w:r>
    </w:p>
  </w:footnote>
  <w:footnote w:id="30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08">
    <w:p>
      <w:pPr>
        <w:bidi/>
        <w:jc w:val="both"/>
      </w:pPr>
      <w:r>
        <w:rPr>
          <w:rStyle w:val="FootnoteReference"/>
        </w:rPr>
        <w:footnoteRef/>
      </w:r>
      <w:r>
        <w:rPr>
          <w:rFonts w:ascii="Arial" w:cs="Arial" w:eastAsia="Arial" w:hAnsi="Arial"/>
          <w:sz w:val="20"/>
          <w:szCs w:val="20"/>
          <w:rtl/>
        </w:rPr>
        <w:t xml:space="preserve"> القرآن الكريم، سورة النساء (٩٨).</w:t>
      </w:r>
    </w:p>
  </w:footnote>
  <w:footnote w:id="309">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w:t>
      </w:r>
    </w:p>
  </w:footnote>
  <w:footnote w:id="311">
    <w:p>
      <w:pPr>
        <w:bidi/>
        <w:jc w:val="both"/>
      </w:pPr>
      <w:r>
        <w:rPr>
          <w:rStyle w:val="FootnoteReference"/>
        </w:rPr>
        <w:footnoteRef/>
      </w:r>
      <w:r>
        <w:rPr>
          <w:rFonts w:ascii="Arial" w:cs="Arial" w:eastAsia="Arial" w:hAnsi="Arial"/>
          <w:sz w:val="20"/>
          <w:szCs w:val="20"/>
          <w:rtl/>
        </w:rPr>
        <w:t xml:space="preserve"> القرآن الكريم، سورة الأنفال (٣٠).</w:t>
      </w:r>
    </w:p>
  </w:footnote>
  <w:footnote w:id="312">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w:t>
      </w:r>
    </w:p>
  </w:footnote>
  <w:footnote w:id="313">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14">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w:t>
      </w:r>
    </w:p>
  </w:footnote>
  <w:footnote w:id="315">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w:t>
      </w:r>
    </w:p>
  </w:footnote>
  <w:footnote w:id="316">
    <w:p>
      <w:pPr>
        <w:bidi/>
        <w:jc w:val="both"/>
      </w:pPr>
      <w:r>
        <w:rPr>
          <w:rStyle w:val="FootnoteReference"/>
        </w:rPr>
        <w:footnoteRef/>
      </w:r>
      <w:r>
        <w:rPr>
          <w:rFonts w:ascii="Arial" w:cs="Arial" w:eastAsia="Arial" w:hAnsi="Arial"/>
          <w:sz w:val="20"/>
          <w:szCs w:val="20"/>
          <w:rtl/>
        </w:rPr>
        <w:t xml:space="preserve"> القرآن الكريم، سورة التوبة (٤٠).</w:t>
      </w:r>
    </w:p>
  </w:footnote>
  <w:footnote w:id="317">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w:t>
      </w:r>
    </w:p>
  </w:footnote>
  <w:footnote w:id="318">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w:t>
      </w:r>
    </w:p>
  </w:footnote>
  <w:footnote w:id="319">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w:t>
      </w:r>
    </w:p>
  </w:footnote>
  <w:footnote w:id="322">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w:t>
      </w:r>
    </w:p>
  </w:footnote>
  <w:footnote w:id="323">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w:t>
      </w:r>
    </w:p>
  </w:footnote>
  <w:footnote w:id="324">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w:t>
      </w:r>
    </w:p>
  </w:footnote>
  <w:footnote w:id="325">
    <w:p>
      <w:pPr>
        <w:bidi/>
        <w:jc w:val="both"/>
      </w:pPr>
      <w:r>
        <w:rPr>
          <w:rStyle w:val="FootnoteReference"/>
        </w:rPr>
        <w:footnoteRef/>
      </w:r>
      <w:r>
        <w:rPr>
          <w:rFonts w:ascii="Arial" w:cs="Arial" w:eastAsia="Arial" w:hAnsi="Arial"/>
          <w:sz w:val="20"/>
          <w:szCs w:val="20"/>
          <w:rtl/>
        </w:rPr>
        <w:t xml:space="preserve"> ابن سعد، الطبقات الكبرى، في صفة الحجر.</w:t>
      </w:r>
    </w:p>
  </w:footnote>
  <w:footnote w:id="326">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w:t>
      </w:r>
    </w:p>
  </w:footnote>
  <w:footnote w:id="327">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w:t>
      </w:r>
    </w:p>
  </w:footnote>
  <w:footnote w:id="328">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w:t>
      </w:r>
    </w:p>
  </w:footnote>
  <w:footnote w:id="329">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w:t>
      </w:r>
    </w:p>
  </w:footnote>
  <w:footnote w:id="330">
    <w:p>
      <w:pPr>
        <w:bidi/>
        <w:jc w:val="both"/>
      </w:pPr>
      <w:r>
        <w:rPr>
          <w:rStyle w:val="FootnoteReference"/>
        </w:rPr>
        <w:footnoteRef/>
      </w:r>
      <w:r>
        <w:rPr>
          <w:rFonts w:ascii="Arial" w:cs="Arial" w:eastAsia="Arial" w:hAnsi="Arial"/>
          <w:sz w:val="20"/>
          <w:szCs w:val="20"/>
          <w:rtl/>
        </w:rPr>
        <w:t xml:space="preserve"> القرآن الكريم، سورة الحشر (٩).</w:t>
      </w:r>
    </w:p>
  </w:footnote>
  <w:footnote w:id="331">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w:t>
      </w:r>
    </w:p>
  </w:footnote>
  <w:footnote w:id="332">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w:t>
      </w:r>
    </w:p>
  </w:footnote>
  <w:footnote w:id="333">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w:t>
      </w:r>
    </w:p>
  </w:footnote>
  <w:footnote w:id="334">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w:t>
      </w:r>
    </w:p>
  </w:footnote>
  <w:footnote w:id="335">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w:t>
      </w:r>
    </w:p>
  </w:footnote>
  <w:footnote w:id="336">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w:t>
      </w:r>
    </w:p>
  </w:footnote>
  <w:footnote w:id="337">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w:t>
      </w:r>
    </w:p>
  </w:footnote>
  <w:footnote w:id="338">
    <w:p>
      <w:pPr>
        <w:bidi/>
        <w:jc w:val="both"/>
      </w:pPr>
      <w:r>
        <w:rPr>
          <w:rStyle w:val="FootnoteReference"/>
        </w:rPr>
        <w:footnoteRef/>
      </w:r>
      <w:r>
        <w:rPr>
          <w:rFonts w:ascii="Arial" w:cs="Arial" w:eastAsia="Arial" w:hAnsi="Arial"/>
          <w:sz w:val="20"/>
          <w:szCs w:val="20"/>
          <w:rtl/>
        </w:rPr>
        <w:t xml:space="preserve"> القرآن الكريم، سورة البقرة (١٤٤).</w:t>
      </w:r>
    </w:p>
  </w:footnote>
  <w:footnote w:id="339">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w:t>
      </w:r>
    </w:p>
  </w:footnote>
  <w:footnote w:id="340">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w:t>
      </w:r>
    </w:p>
  </w:footnote>
  <w:footnote w:id="341">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البقرة (١٤٢-١٤٣).</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344">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w:t>
      </w:r>
    </w:p>
  </w:footnote>
  <w:footnote w:id="345">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w:t>
      </w:r>
    </w:p>
  </w:footnote>
  <w:footnote w:id="34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4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50">
    <w:p>
      <w:pPr>
        <w:bidi/>
        <w:jc w:val="both"/>
      </w:pPr>
      <w:r>
        <w:rPr>
          <w:rStyle w:val="FootnoteReference"/>
        </w:rPr>
        <w:footnoteRef/>
      </w:r>
      <w:r>
        <w:rPr>
          <w:rFonts w:ascii="Arial" w:cs="Arial" w:eastAsia="Arial" w:hAnsi="Arial"/>
          <w:sz w:val="20"/>
          <w:szCs w:val="20"/>
          <w:rtl/>
        </w:rPr>
        <w:t xml:space="preserve"> ابن إسحاق وأهل التفسير في سبب النزول.</w:t>
      </w:r>
    </w:p>
  </w:footnote>
  <w:footnote w:id="351">
    <w:p>
      <w:pPr>
        <w:bidi/>
        <w:jc w:val="both"/>
      </w:pPr>
      <w:r>
        <w:rPr>
          <w:rStyle w:val="FootnoteReference"/>
        </w:rPr>
        <w:footnoteRef/>
      </w:r>
      <w:r>
        <w:rPr>
          <w:rFonts w:ascii="Arial" w:cs="Arial" w:eastAsia="Arial" w:hAnsi="Arial"/>
          <w:sz w:val="20"/>
          <w:szCs w:val="20"/>
          <w:rtl/>
        </w:rPr>
        <w:t xml:space="preserve"> القرآن الكريم، سورة البقرة (٢١٧).</w:t>
      </w:r>
    </w:p>
  </w:footnote>
  <w:footnote w:id="352">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w:t>
      </w:r>
    </w:p>
  </w:footnote>
  <w:footnote w:id="355">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5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5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58">
    <w:p>
      <w:pPr>
        <w:bidi/>
        <w:jc w:val="both"/>
      </w:pPr>
      <w:r>
        <w:rPr>
          <w:rStyle w:val="FootnoteReference"/>
        </w:rPr>
        <w:footnoteRef/>
      </w:r>
      <w:r>
        <w:rPr>
          <w:rFonts w:ascii="Arial" w:cs="Arial" w:eastAsia="Arial" w:hAnsi="Arial"/>
          <w:sz w:val="20"/>
          <w:szCs w:val="20"/>
          <w:rtl/>
        </w:rPr>
        <w:t xml:space="preserve"> القرآن الكريم، سورة الأنفال (٧).</w:t>
      </w:r>
    </w:p>
  </w:footnote>
  <w:footnote w:id="35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w:t>
      </w:r>
    </w:p>
  </w:footnote>
  <w:footnote w:id="36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6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w:t>
      </w:r>
    </w:p>
  </w:footnote>
  <w:footnote w:id="363">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w:t>
      </w:r>
    </w:p>
  </w:footnote>
  <w:footnote w:id="36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w:t>
      </w:r>
    </w:p>
  </w:footnote>
  <w:footnote w:id="365">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66">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w:t>
      </w:r>
    </w:p>
  </w:footnote>
  <w:footnote w:id="367">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w:t>
      </w:r>
    </w:p>
  </w:footnote>
  <w:footnote w:id="368">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w:t>
      </w:r>
    </w:p>
  </w:footnote>
  <w:footnote w:id="369">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w:t>
      </w:r>
    </w:p>
  </w:footnote>
  <w:footnote w:id="371">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w:t>
      </w:r>
    </w:p>
  </w:footnote>
  <w:footnote w:id="373">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w:t>
      </w:r>
    </w:p>
  </w:footnote>
  <w:footnote w:id="37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375">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w:t>
      </w:r>
    </w:p>
  </w:footnote>
  <w:footnote w:id="376">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w:t>
      </w:r>
    </w:p>
  </w:footnote>
  <w:footnote w:id="37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378">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w:t>
      </w:r>
    </w:p>
  </w:footnote>
  <w:footnote w:id="379">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w:t>
      </w:r>
    </w:p>
  </w:footnote>
  <w:footnote w:id="380">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w:t>
      </w:r>
    </w:p>
  </w:footnote>
  <w:footnote w:id="381">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w:t>
      </w:r>
    </w:p>
  </w:footnote>
  <w:footnote w:id="382">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w:t>
      </w:r>
    </w:p>
  </w:footnote>
  <w:footnote w:id="383">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w:t>
      </w:r>
    </w:p>
  </w:footnote>
  <w:footnote w:id="384">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w:t>
      </w:r>
    </w:p>
  </w:footnote>
  <w:footnote w:id="385">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w:t>
      </w:r>
    </w:p>
  </w:footnote>
  <w:footnote w:id="38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w:t>
      </w:r>
    </w:p>
  </w:footnote>
  <w:footnote w:id="388">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w:t>
      </w:r>
    </w:p>
  </w:footnote>
  <w:footnote w:id="389">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w:t>
      </w:r>
    </w:p>
  </w:footnote>
  <w:footnote w:id="39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w:t>
      </w:r>
    </w:p>
  </w:footnote>
  <w:footnote w:id="391">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w:t>
      </w:r>
    </w:p>
  </w:footnote>
  <w:footnote w:id="392">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w:t>
      </w:r>
    </w:p>
  </w:footnote>
  <w:footnote w:id="393">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w:t>
      </w:r>
    </w:p>
  </w:footnote>
  <w:footnote w:id="394">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w:t>
      </w:r>
    </w:p>
  </w:footnote>
  <w:footnote w:id="395">
    <w:p>
      <w:pPr>
        <w:bidi/>
        <w:jc w:val="both"/>
      </w:pPr>
      <w:r>
        <w:rPr>
          <w:rStyle w:val="FootnoteReference"/>
        </w:rPr>
        <w:footnoteRef/>
      </w:r>
      <w:r>
        <w:rPr>
          <w:rFonts w:ascii="Arial" w:cs="Arial" w:eastAsia="Arial" w:hAnsi="Arial"/>
          <w:sz w:val="20"/>
          <w:szCs w:val="20"/>
          <w:rtl/>
        </w:rPr>
        <w:t xml:space="preserve"> القرآن الكريم، سورة الأنفال (٤١).</w:t>
      </w:r>
    </w:p>
  </w:footnote>
  <w:footnote w:id="396">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w:t>
      </w:r>
    </w:p>
  </w:footnote>
  <w:footnote w:id="397">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w:t>
      </w:r>
    </w:p>
  </w:footnote>
  <w:footnote w:id="398">
    <w:p>
      <w:pPr>
        <w:bidi/>
        <w:jc w:val="both"/>
      </w:pPr>
      <w:r>
        <w:rPr>
          <w:rStyle w:val="FootnoteReference"/>
        </w:rPr>
        <w:footnoteRef/>
      </w:r>
      <w:r>
        <w:rPr>
          <w:rFonts w:ascii="Arial" w:cs="Arial" w:eastAsia="Arial" w:hAnsi="Arial"/>
          <w:sz w:val="20"/>
          <w:szCs w:val="20"/>
          <w:rtl/>
        </w:rPr>
        <w:t xml:space="preserve"> تمام حديث عبادة عند أبي داود (٢٧٣٧).</w:t>
      </w:r>
    </w:p>
  </w:footnote>
  <w:footnote w:id="399">
    <w:p>
      <w:pPr>
        <w:bidi/>
        <w:jc w:val="both"/>
      </w:pPr>
      <w:r>
        <w:rPr>
          <w:rStyle w:val="FootnoteReference"/>
        </w:rPr>
        <w:footnoteRef/>
      </w:r>
      <w:r>
        <w:rPr>
          <w:rFonts w:ascii="Arial" w:cs="Arial" w:eastAsia="Arial" w:hAnsi="Arial"/>
          <w:sz w:val="20"/>
          <w:szCs w:val="20"/>
          <w:rtl/>
        </w:rPr>
        <w:t xml:space="preserve"> سنن أبي داود (٢٧٤٠).</w:t>
      </w:r>
    </w:p>
  </w:footnote>
  <w:footnote w:id="400">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w:t>
      </w:r>
    </w:p>
  </w:footnote>
  <w:footnote w:id="401">
    <w:p>
      <w:pPr>
        <w:bidi/>
        <w:jc w:val="both"/>
      </w:pPr>
      <w:r>
        <w:rPr>
          <w:rStyle w:val="FootnoteReference"/>
        </w:rPr>
        <w:footnoteRef/>
      </w:r>
      <w:r>
        <w:rPr>
          <w:rFonts w:ascii="Arial" w:cs="Arial" w:eastAsia="Arial" w:hAnsi="Arial"/>
          <w:sz w:val="20"/>
          <w:szCs w:val="20"/>
          <w:rtl/>
        </w:rPr>
        <w:t xml:space="preserve"> القرآن الكريم، سورة الأنفال (٦٧-٦٨).</w:t>
      </w:r>
    </w:p>
  </w:footnote>
  <w:footnote w:id="402">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03">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w:t>
      </w:r>
    </w:p>
  </w:footnote>
  <w:footnote w:id="40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05">
    <w:p>
      <w:pPr>
        <w:bidi/>
        <w:jc w:val="both"/>
      </w:pPr>
      <w:r>
        <w:rPr>
          <w:rStyle w:val="FootnoteReference"/>
        </w:rPr>
        <w:footnoteRef/>
      </w:r>
      <w:r>
        <w:rPr>
          <w:rFonts w:ascii="Arial" w:cs="Arial" w:eastAsia="Arial" w:hAnsi="Arial"/>
          <w:sz w:val="20"/>
          <w:szCs w:val="20"/>
          <w:rtl/>
        </w:rPr>
        <w:t xml:space="preserve"> ابن إسحاق؛ والواقدي في المغازي.</w:t>
      </w:r>
    </w:p>
  </w:footnote>
  <w:footnote w:id="406">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w:t>
      </w:r>
    </w:p>
  </w:footnote>
  <w:footnote w:id="407">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w:t>
      </w:r>
    </w:p>
  </w:footnote>
  <w:footnote w:id="408">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w:t>
      </w:r>
    </w:p>
  </w:footnote>
  <w:footnote w:id="40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10">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w:t>
      </w:r>
    </w:p>
  </w:footnote>
  <w:footnote w:id="411">
    <w:p>
      <w:pPr>
        <w:bidi/>
        <w:jc w:val="both"/>
      </w:pPr>
      <w:r>
        <w:rPr>
          <w:rStyle w:val="FootnoteReference"/>
        </w:rPr>
        <w:footnoteRef/>
      </w:r>
      <w:r>
        <w:rPr>
          <w:rFonts w:ascii="Arial" w:cs="Arial" w:eastAsia="Arial" w:hAnsi="Arial"/>
          <w:sz w:val="20"/>
          <w:szCs w:val="20"/>
          <w:rtl/>
        </w:rPr>
        <w:t xml:space="preserve"> القرآن الكريم، سورة الأنفال (٧٠).</w:t>
      </w:r>
    </w:p>
  </w:footnote>
  <w:footnote w:id="412">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w:t>
      </w:r>
    </w:p>
  </w:footnote>
  <w:footnote w:id="413">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w:t>
      </w:r>
    </w:p>
  </w:footnote>
  <w:footnote w:id="41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15">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1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17">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w:t>
      </w:r>
    </w:p>
  </w:footnote>
  <w:footnote w:id="41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19">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w:t>
      </w:r>
    </w:p>
  </w:footnote>
  <w:footnote w:id="420">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w:t>
      </w:r>
    </w:p>
  </w:footnote>
  <w:footnote w:id="421">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w:t>
      </w:r>
    </w:p>
  </w:footnote>
  <w:footnote w:id="422">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w:t>
      </w:r>
    </w:p>
  </w:footnote>
  <w:footnote w:id="423">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w:t>
      </w:r>
    </w:p>
  </w:footnote>
  <w:footnote w:id="424">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w:t>
      </w:r>
    </w:p>
  </w:footnote>
  <w:footnote w:id="425">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w:t>
      </w:r>
    </w:p>
  </w:footnote>
  <w:footnote w:id="426">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w:t>
      </w:r>
    </w:p>
  </w:footnote>
  <w:footnote w:id="427">
    <w:p>
      <w:pPr>
        <w:bidi/>
        <w:jc w:val="both"/>
      </w:pPr>
      <w:r>
        <w:rPr>
          <w:rStyle w:val="FootnoteReference"/>
        </w:rPr>
        <w:footnoteRef/>
      </w:r>
      <w:r>
        <w:rPr>
          <w:rFonts w:ascii="Arial" w:cs="Arial" w:eastAsia="Arial" w:hAnsi="Arial"/>
          <w:sz w:val="20"/>
          <w:szCs w:val="20"/>
          <w:rtl/>
        </w:rPr>
        <w:t xml:space="preserve"> القرآن الكريم، سورة آل عمران (١٢-١٣).</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29">
    <w:p>
      <w:pPr>
        <w:bidi/>
        <w:jc w:val="both"/>
      </w:pPr>
      <w:r>
        <w:rPr>
          <w:rStyle w:val="FootnoteReference"/>
        </w:rPr>
        <w:footnoteRef/>
      </w:r>
      <w:r>
        <w:rPr>
          <w:rFonts w:ascii="Arial" w:cs="Arial" w:eastAsia="Arial" w:hAnsi="Arial"/>
          <w:sz w:val="20"/>
          <w:szCs w:val="20"/>
          <w:rtl/>
        </w:rPr>
        <w:t xml:space="preserve"> القرآن الكريم، سورة الأنفال (٥٨).</w:t>
      </w:r>
    </w:p>
  </w:footnote>
  <w:footnote w:id="430">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3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w:t>
      </w:r>
    </w:p>
  </w:footnote>
  <w:footnote w:id="432">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33">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w:t>
      </w:r>
    </w:p>
  </w:footnote>
  <w:footnote w:id="434">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3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w:t>
      </w:r>
    </w:p>
  </w:footnote>
  <w:footnote w:id="43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37">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3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3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4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4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42">
    <w:p>
      <w:pPr>
        <w:bidi/>
        <w:jc w:val="both"/>
      </w:pPr>
      <w:r>
        <w:rPr>
          <w:rStyle w:val="FootnoteReference"/>
        </w:rPr>
        <w:footnoteRef/>
      </w:r>
      <w:r>
        <w:rPr>
          <w:rFonts w:ascii="Arial" w:cs="Arial" w:eastAsia="Arial" w:hAnsi="Arial"/>
          <w:sz w:val="20"/>
          <w:szCs w:val="20"/>
          <w:rtl/>
        </w:rPr>
        <w:t xml:space="preserve"> ابن إسحاق؛ وأصل أذاه ثابت في الصحيحين.</w:t>
      </w:r>
    </w:p>
  </w:footnote>
  <w:footnote w:id="443">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w:t>
      </w:r>
    </w:p>
  </w:footnote>
  <w:footnote w:id="444">
    <w:p>
      <w:pPr>
        <w:bidi/>
        <w:jc w:val="both"/>
      </w:pPr>
      <w:r>
        <w:rPr>
          <w:rStyle w:val="FootnoteReference"/>
        </w:rPr>
        <w:footnoteRef/>
      </w:r>
      <w:r>
        <w:rPr>
          <w:rFonts w:ascii="Arial" w:cs="Arial" w:eastAsia="Arial" w:hAnsi="Arial"/>
          <w:sz w:val="20"/>
          <w:szCs w:val="20"/>
          <w:rtl/>
        </w:rPr>
        <w:t xml:space="preserve"> ابن إسحاق؛ والحاكم في المستدرك.</w:t>
      </w:r>
    </w:p>
  </w:footnote>
  <w:footnote w:id="445">
    <w:p>
      <w:pPr>
        <w:bidi/>
        <w:jc w:val="both"/>
      </w:pPr>
      <w:r>
        <w:rPr>
          <w:rStyle w:val="FootnoteReference"/>
        </w:rPr>
        <w:footnoteRef/>
      </w:r>
      <w:r>
        <w:rPr>
          <w:rFonts w:ascii="Arial" w:cs="Arial" w:eastAsia="Arial" w:hAnsi="Arial"/>
          <w:sz w:val="20"/>
          <w:szCs w:val="20"/>
          <w:rtl/>
        </w:rPr>
        <w:t xml:space="preserve"> صحيح البخاري (٤٠٣٧).</w:t>
      </w:r>
    </w:p>
  </w:footnote>
  <w:footnote w:id="446">
    <w:p>
      <w:pPr>
        <w:bidi/>
        <w:jc w:val="both"/>
      </w:pPr>
      <w:r>
        <w:rPr>
          <w:rStyle w:val="FootnoteReference"/>
        </w:rPr>
        <w:footnoteRef/>
      </w:r>
      <w:r>
        <w:rPr>
          <w:rFonts w:ascii="Arial" w:cs="Arial" w:eastAsia="Arial" w:hAnsi="Arial"/>
          <w:sz w:val="20"/>
          <w:szCs w:val="20"/>
          <w:rtl/>
        </w:rPr>
        <w:t xml:space="preserve"> صحيح البخاري (٤٠٣٧)؛ صحيح مسلم (١٨٠١).</w:t>
      </w:r>
    </w:p>
  </w:footnote>
  <w:footnote w:id="44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48">
    <w:p>
      <w:pPr>
        <w:bidi/>
        <w:jc w:val="both"/>
      </w:pPr>
      <w:r>
        <w:rPr>
          <w:rStyle w:val="FootnoteReference"/>
        </w:rPr>
        <w:footnoteRef/>
      </w:r>
      <w:r>
        <w:rPr>
          <w:rFonts w:ascii="Arial" w:cs="Arial" w:eastAsia="Arial" w:hAnsi="Arial"/>
          <w:sz w:val="20"/>
          <w:szCs w:val="20"/>
          <w:rtl/>
        </w:rPr>
        <w:t xml:space="preserve"> صحيح البخاري (٤٠٣٧)؛ صحيح مسلم (١٨٠١).</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50">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51">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w:t>
      </w:r>
    </w:p>
  </w:footnote>
  <w:footnote w:id="452">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53">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55">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56">
    <w:p>
      <w:pPr>
        <w:bidi/>
        <w:jc w:val="both"/>
      </w:pPr>
      <w:r>
        <w:rPr>
          <w:rStyle w:val="FootnoteReference"/>
        </w:rPr>
        <w:footnoteRef/>
      </w:r>
      <w:r>
        <w:rPr>
          <w:rFonts w:ascii="Arial" w:cs="Arial" w:eastAsia="Arial" w:hAnsi="Arial"/>
          <w:sz w:val="20"/>
          <w:szCs w:val="20"/>
          <w:rtl/>
        </w:rPr>
        <w:t xml:space="preserve"> سنن أبي داود (٢٦٥٢) بإسناد حسن.</w:t>
      </w:r>
    </w:p>
  </w:footnote>
  <w:footnote w:id="457">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w:t>
      </w:r>
    </w:p>
  </w:footnote>
  <w:footnote w:id="458">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w:t>
      </w:r>
    </w:p>
  </w:footnote>
  <w:footnote w:id="459">
    <w:p>
      <w:pPr>
        <w:bidi/>
        <w:jc w:val="both"/>
      </w:pPr>
      <w:r>
        <w:rPr>
          <w:rStyle w:val="FootnoteReference"/>
        </w:rPr>
        <w:footnoteRef/>
      </w:r>
      <w:r>
        <w:rPr>
          <w:rFonts w:ascii="Arial" w:cs="Arial" w:eastAsia="Arial" w:hAnsi="Arial"/>
          <w:sz w:val="20"/>
          <w:szCs w:val="20"/>
          <w:rtl/>
        </w:rPr>
        <w:t xml:space="preserve"> سنن النسائي؛ مسند أحمد؛ ابن سعد.</w:t>
      </w:r>
    </w:p>
  </w:footnote>
  <w:footnote w:id="460">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w:t>
      </w:r>
    </w:p>
  </w:footnote>
  <w:footnote w:id="461">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w:t>
      </w:r>
    </w:p>
  </w:footnote>
  <w:footnote w:id="462">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63">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w:t>
      </w:r>
    </w:p>
  </w:footnote>
  <w:footnote w:id="46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65">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66">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w:t>
      </w:r>
    </w:p>
  </w:footnote>
  <w:footnote w:id="46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6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7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72">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w:t>
      </w:r>
    </w:p>
  </w:footnote>
  <w:footnote w:id="473">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w:t>
      </w:r>
    </w:p>
  </w:footnote>
  <w:footnote w:id="47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75">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w:t>
      </w:r>
    </w:p>
  </w:footnote>
  <w:footnote w:id="476">
    <w:p>
      <w:pPr>
        <w:bidi/>
        <w:jc w:val="both"/>
      </w:pPr>
      <w:r>
        <w:rPr>
          <w:rStyle w:val="FootnoteReference"/>
        </w:rPr>
        <w:footnoteRef/>
      </w:r>
      <w:r>
        <w:rPr>
          <w:rFonts w:ascii="Arial" w:cs="Arial" w:eastAsia="Arial" w:hAnsi="Arial"/>
          <w:sz w:val="20"/>
          <w:szCs w:val="20"/>
          <w:rtl/>
        </w:rPr>
        <w:t xml:space="preserve"> القرآن الكريم، سورة آل عمران (١٢١).</w:t>
      </w:r>
    </w:p>
  </w:footnote>
  <w:footnote w:id="477">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w:t>
      </w:r>
    </w:p>
  </w:footnote>
  <w:footnote w:id="478">
    <w:p>
      <w:pPr>
        <w:bidi/>
        <w:jc w:val="both"/>
      </w:pPr>
      <w:r>
        <w:rPr>
          <w:rStyle w:val="FootnoteReference"/>
        </w:rPr>
        <w:footnoteRef/>
      </w:r>
      <w:r>
        <w:rPr>
          <w:rFonts w:ascii="Arial" w:cs="Arial" w:eastAsia="Arial" w:hAnsi="Arial"/>
          <w:sz w:val="20"/>
          <w:szCs w:val="20"/>
          <w:rtl/>
        </w:rPr>
        <w:t xml:space="preserve"> ابن ماجه وابن سعد بإسناد حسن.</w:t>
      </w:r>
    </w:p>
  </w:footnote>
  <w:footnote w:id="47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8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w:t>
      </w:r>
    </w:p>
  </w:footnote>
  <w:footnote w:id="482">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w:t>
      </w:r>
    </w:p>
  </w:footnote>
  <w:footnote w:id="4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w:t>
      </w:r>
    </w:p>
  </w:footnote>
  <w:footnote w:id="4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w:t>
      </w:r>
    </w:p>
  </w:footnote>
  <w:footnote w:id="486">
    <w:p>
      <w:pPr>
        <w:bidi/>
        <w:jc w:val="both"/>
      </w:pPr>
      <w:r>
        <w:rPr>
          <w:rStyle w:val="FootnoteReference"/>
        </w:rPr>
        <w:footnoteRef/>
      </w:r>
      <w:r>
        <w:rPr>
          <w:rFonts w:ascii="Arial" w:cs="Arial" w:eastAsia="Arial" w:hAnsi="Arial"/>
          <w:sz w:val="20"/>
          <w:szCs w:val="20"/>
          <w:rtl/>
        </w:rPr>
        <w:t xml:space="preserve"> ابن إسحاق؛ وأخرج نحوه أحمد والحاكم.</w:t>
      </w:r>
    </w:p>
  </w:footnote>
  <w:footnote w:id="48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88">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w:t>
      </w:r>
    </w:p>
  </w:footnote>
  <w:footnote w:id="48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90">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92">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493">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w:t>
      </w:r>
    </w:p>
  </w:footnote>
  <w:footnote w:id="49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w:t>
      </w:r>
    </w:p>
  </w:footnote>
  <w:footnote w:id="495">
    <w:p>
      <w:pPr>
        <w:bidi/>
        <w:jc w:val="both"/>
      </w:pPr>
      <w:r>
        <w:rPr>
          <w:rStyle w:val="FootnoteReference"/>
        </w:rPr>
        <w:footnoteRef/>
      </w:r>
      <w:r>
        <w:rPr>
          <w:rFonts w:ascii="Arial" w:cs="Arial" w:eastAsia="Arial" w:hAnsi="Arial"/>
          <w:sz w:val="20"/>
          <w:szCs w:val="20"/>
          <w:rtl/>
        </w:rPr>
        <w:t xml:space="preserve"> صحيح البخاري (٣٠٣٩، ٤٠٤٣).</w:t>
      </w:r>
    </w:p>
  </w:footnote>
  <w:footnote w:id="496">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w:t>
      </w:r>
    </w:p>
  </w:footnote>
  <w:footnote w:id="497">
    <w:p>
      <w:pPr>
        <w:bidi/>
        <w:jc w:val="both"/>
      </w:pPr>
      <w:r>
        <w:rPr>
          <w:rStyle w:val="FootnoteReference"/>
        </w:rPr>
        <w:footnoteRef/>
      </w:r>
      <w:r>
        <w:rPr>
          <w:rFonts w:ascii="Arial" w:cs="Arial" w:eastAsia="Arial" w:hAnsi="Arial"/>
          <w:sz w:val="20"/>
          <w:szCs w:val="20"/>
          <w:rtl/>
        </w:rPr>
        <w:t xml:space="preserve"> صحيح البخاري (٤٠٧٢) من حديث وحشي بن حرب.</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499">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w:t>
      </w:r>
    </w:p>
  </w:footnote>
  <w:footnote w:id="500">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w:t>
      </w:r>
    </w:p>
  </w:footnote>
  <w:footnote w:id="501">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w:t>
      </w:r>
    </w:p>
  </w:footnote>
  <w:footnote w:id="502">
    <w:p>
      <w:pPr>
        <w:bidi/>
        <w:jc w:val="both"/>
      </w:pPr>
      <w:r>
        <w:rPr>
          <w:rStyle w:val="FootnoteReference"/>
        </w:rPr>
        <w:footnoteRef/>
      </w:r>
      <w:r>
        <w:rPr>
          <w:rFonts w:ascii="Arial" w:cs="Arial" w:eastAsia="Arial" w:hAnsi="Arial"/>
          <w:sz w:val="20"/>
          <w:szCs w:val="20"/>
          <w:rtl/>
        </w:rPr>
        <w:t xml:space="preserve"> ابن إسحاق؛ وأصل الجرح في الصحيحين.</w:t>
      </w:r>
    </w:p>
  </w:footnote>
  <w:footnote w:id="503">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w:t>
      </w:r>
    </w:p>
  </w:footnote>
  <w:footnote w:id="504">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w:t>
      </w:r>
    </w:p>
  </w:footnote>
  <w:footnote w:id="505">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w:t>
      </w:r>
    </w:p>
  </w:footnote>
  <w:footnote w:id="506">
    <w:p>
      <w:pPr>
        <w:bidi/>
        <w:jc w:val="both"/>
      </w:pPr>
      <w:r>
        <w:rPr>
          <w:rStyle w:val="FootnoteReference"/>
        </w:rPr>
        <w:footnoteRef/>
      </w:r>
      <w:r>
        <w:rPr>
          <w:rFonts w:ascii="Arial" w:cs="Arial" w:eastAsia="Arial" w:hAnsi="Arial"/>
          <w:sz w:val="20"/>
          <w:szCs w:val="20"/>
          <w:rtl/>
        </w:rPr>
        <w:t xml:space="preserve"> ابن سعد، الطبقات الكبرى؛ وأهل المغازي.</w:t>
      </w:r>
    </w:p>
  </w:footnote>
  <w:footnote w:id="507">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w:t>
      </w:r>
    </w:p>
  </w:footnote>
  <w:footnote w:id="508">
    <w:p>
      <w:pPr>
        <w:bidi/>
        <w:jc w:val="both"/>
      </w:pPr>
      <w:r>
        <w:rPr>
          <w:rStyle w:val="FootnoteReference"/>
        </w:rPr>
        <w:footnoteRef/>
      </w:r>
      <w:r>
        <w:rPr>
          <w:rFonts w:ascii="Arial" w:cs="Arial" w:eastAsia="Arial" w:hAnsi="Arial"/>
          <w:sz w:val="20"/>
          <w:szCs w:val="20"/>
          <w:rtl/>
        </w:rPr>
        <w:t xml:space="preserve"> صحيح البخاري (٤٠٧٤)؛ صحيح مسلم (١٧٩٣).</w:t>
      </w:r>
    </w:p>
  </w:footnote>
  <w:footnote w:id="509">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w:t>
      </w:r>
    </w:p>
  </w:footnote>
  <w:footnote w:id="510">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w:t>
      </w:r>
    </w:p>
  </w:footnote>
  <w:footnote w:id="51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w:t>
      </w:r>
    </w:p>
  </w:footnote>
  <w:footnote w:id="512">
    <w:p>
      <w:pPr>
        <w:bidi/>
        <w:jc w:val="both"/>
      </w:pPr>
      <w:r>
        <w:rPr>
          <w:rStyle w:val="FootnoteReference"/>
        </w:rPr>
        <w:footnoteRef/>
      </w:r>
      <w:r>
        <w:rPr>
          <w:rFonts w:ascii="Arial" w:cs="Arial" w:eastAsia="Arial" w:hAnsi="Arial"/>
          <w:sz w:val="20"/>
          <w:szCs w:val="20"/>
          <w:rtl/>
        </w:rPr>
        <w:t xml:space="preserve"> صحيح البخاري (٣٠٣٩، ٤٠٤٣).</w:t>
      </w:r>
    </w:p>
  </w:footnote>
  <w:footnote w:id="513">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15">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w:t>
      </w:r>
    </w:p>
  </w:footnote>
  <w:footnote w:id="516">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w:t>
      </w:r>
    </w:p>
  </w:footnote>
  <w:footnote w:id="517">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w:t>
      </w:r>
    </w:p>
  </w:footnote>
  <w:footnote w:id="518">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w:t>
      </w:r>
    </w:p>
  </w:footnote>
  <w:footnote w:id="519">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w:t>
      </w:r>
    </w:p>
  </w:footnote>
  <w:footnote w:id="520">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w:t>
      </w:r>
    </w:p>
  </w:footnote>
  <w:footnote w:id="521">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w:t>
      </w:r>
    </w:p>
  </w:footnote>
  <w:footnote w:id="522">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w:t>
      </w:r>
    </w:p>
  </w:footnote>
  <w:footnote w:id="523">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w:t>
      </w:r>
    </w:p>
  </w:footnote>
  <w:footnote w:id="524">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w:t>
      </w:r>
    </w:p>
  </w:footnote>
  <w:footnote w:id="525">
    <w:p>
      <w:pPr>
        <w:bidi/>
        <w:jc w:val="both"/>
      </w:pPr>
      <w:r>
        <w:rPr>
          <w:rStyle w:val="FootnoteReference"/>
        </w:rPr>
        <w:footnoteRef/>
      </w:r>
      <w:r>
        <w:rPr>
          <w:rFonts w:ascii="Arial" w:cs="Arial" w:eastAsia="Arial" w:hAnsi="Arial"/>
          <w:sz w:val="20"/>
          <w:szCs w:val="20"/>
          <w:rtl/>
        </w:rPr>
        <w:t xml:space="preserve"> القرآن الكريم، سورة آل عمران (١٦٩-١٧٠).</w:t>
      </w:r>
    </w:p>
  </w:footnote>
  <w:footnote w:id="526">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w:t>
      </w:r>
    </w:p>
  </w:footnote>
  <w:footnote w:id="527">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w:t>
      </w:r>
    </w:p>
  </w:footnote>
  <w:footnote w:id="52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29">
    <w:p>
      <w:pPr>
        <w:bidi/>
        <w:jc w:val="both"/>
      </w:pPr>
      <w:r>
        <w:rPr>
          <w:rStyle w:val="FootnoteReference"/>
        </w:rPr>
        <w:footnoteRef/>
      </w:r>
      <w:r>
        <w:rPr>
          <w:rFonts w:ascii="Arial" w:cs="Arial" w:eastAsia="Arial" w:hAnsi="Arial"/>
          <w:sz w:val="20"/>
          <w:szCs w:val="20"/>
          <w:rtl/>
        </w:rPr>
        <w:t xml:space="preserve"> ابن ماجه (١٥٩٠)؛ وابن إسحاق؛ بإسناد حسن.</w:t>
      </w:r>
    </w:p>
  </w:footnote>
  <w:footnote w:id="53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31">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w:t>
      </w:r>
    </w:p>
  </w:footnote>
  <w:footnote w:id="532">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33">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w:t>
      </w:r>
    </w:p>
  </w:footnote>
  <w:footnote w:id="53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35">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w:t>
      </w:r>
    </w:p>
  </w:footnote>
  <w:footnote w:id="53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37">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w:t>
      </w:r>
    </w:p>
  </w:footnote>
  <w:footnote w:id="538">
    <w:p>
      <w:pPr>
        <w:bidi/>
        <w:jc w:val="both"/>
      </w:pPr>
      <w:r>
        <w:rPr>
          <w:rStyle w:val="FootnoteReference"/>
        </w:rPr>
        <w:footnoteRef/>
      </w:r>
      <w:r>
        <w:rPr>
          <w:rFonts w:ascii="Arial" w:cs="Arial" w:eastAsia="Arial" w:hAnsi="Arial"/>
          <w:sz w:val="20"/>
          <w:szCs w:val="20"/>
          <w:rtl/>
        </w:rPr>
        <w:t xml:space="preserve"> القرآن الكريم، سورة آل عمران (١٧٣-١٧٤).</w:t>
      </w:r>
    </w:p>
  </w:footnote>
  <w:footnote w:id="539">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w:t>
      </w:r>
    </w:p>
  </w:footnote>
  <w:footnote w:id="540">
    <w:p>
      <w:pPr>
        <w:bidi/>
        <w:jc w:val="both"/>
      </w:pPr>
      <w:r>
        <w:rPr>
          <w:rStyle w:val="FootnoteReference"/>
        </w:rPr>
        <w:footnoteRef/>
      </w:r>
      <w:r>
        <w:rPr>
          <w:rFonts w:ascii="Arial" w:cs="Arial" w:eastAsia="Arial" w:hAnsi="Arial"/>
          <w:sz w:val="20"/>
          <w:szCs w:val="20"/>
          <w:rtl/>
        </w:rPr>
        <w:t xml:space="preserve"> القرآن الكريم، سورة آل عمران (١٥٢).</w:t>
      </w:r>
    </w:p>
  </w:footnote>
  <w:footnote w:id="541">
    <w:p>
      <w:pPr>
        <w:bidi/>
        <w:jc w:val="both"/>
      </w:pPr>
      <w:r>
        <w:rPr>
          <w:rStyle w:val="FootnoteReference"/>
        </w:rPr>
        <w:footnoteRef/>
      </w:r>
      <w:r>
        <w:rPr>
          <w:rFonts w:ascii="Arial" w:cs="Arial" w:eastAsia="Arial" w:hAnsi="Arial"/>
          <w:sz w:val="20"/>
          <w:szCs w:val="20"/>
          <w:rtl/>
        </w:rPr>
        <w:t xml:space="preserve"> القرآن الكريم، سورة آل عمران (١٥٣).</w:t>
      </w:r>
    </w:p>
  </w:footnote>
  <w:footnote w:id="542">
    <w:p>
      <w:pPr>
        <w:bidi/>
        <w:jc w:val="both"/>
      </w:pPr>
      <w:r>
        <w:rPr>
          <w:rStyle w:val="FootnoteReference"/>
        </w:rPr>
        <w:footnoteRef/>
      </w:r>
      <w:r>
        <w:rPr>
          <w:rFonts w:ascii="Arial" w:cs="Arial" w:eastAsia="Arial" w:hAnsi="Arial"/>
          <w:sz w:val="20"/>
          <w:szCs w:val="20"/>
          <w:rtl/>
        </w:rPr>
        <w:t xml:space="preserve"> القرآن الكريم، سورة آل عمران (١٥٥).</w:t>
      </w:r>
    </w:p>
  </w:footnote>
  <w:footnote w:id="543">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w:t>
      </w:r>
    </w:p>
  </w:footnote>
  <w:footnote w:id="544">
    <w:p>
      <w:pPr>
        <w:bidi/>
        <w:jc w:val="both"/>
      </w:pPr>
      <w:r>
        <w:rPr>
          <w:rStyle w:val="FootnoteReference"/>
        </w:rPr>
        <w:footnoteRef/>
      </w:r>
      <w:r>
        <w:rPr>
          <w:rFonts w:ascii="Arial" w:cs="Arial" w:eastAsia="Arial" w:hAnsi="Arial"/>
          <w:sz w:val="20"/>
          <w:szCs w:val="20"/>
          <w:rtl/>
        </w:rPr>
        <w:t xml:space="preserve"> القرآن الكريم، سورة آل عمران (١٥٤).</w:t>
      </w:r>
    </w:p>
  </w:footnote>
  <w:footnote w:id="545">
    <w:p>
      <w:pPr>
        <w:bidi/>
        <w:jc w:val="both"/>
      </w:pPr>
      <w:r>
        <w:rPr>
          <w:rStyle w:val="FootnoteReference"/>
        </w:rPr>
        <w:footnoteRef/>
      </w:r>
      <w:r>
        <w:rPr>
          <w:rFonts w:ascii="Arial" w:cs="Arial" w:eastAsia="Arial" w:hAnsi="Arial"/>
          <w:sz w:val="20"/>
          <w:szCs w:val="20"/>
          <w:rtl/>
        </w:rPr>
        <w:t xml:space="preserve"> القرآن الكريم، سورة آل عمران (١٤٤).</w:t>
      </w:r>
    </w:p>
  </w:footnote>
  <w:footnote w:id="546">
    <w:p>
      <w:pPr>
        <w:bidi/>
        <w:jc w:val="both"/>
      </w:pPr>
      <w:r>
        <w:rPr>
          <w:rStyle w:val="FootnoteReference"/>
        </w:rPr>
        <w:footnoteRef/>
      </w:r>
      <w:r>
        <w:rPr>
          <w:rFonts w:ascii="Arial" w:cs="Arial" w:eastAsia="Arial" w:hAnsi="Arial"/>
          <w:sz w:val="20"/>
          <w:szCs w:val="20"/>
          <w:rtl/>
        </w:rPr>
        <w:t xml:space="preserve"> القرآن الكريم، سورة آل عمران (١٣٩-١٤٠).</w:t>
      </w:r>
    </w:p>
  </w:footnote>
  <w:footnote w:id="547">
    <w:p>
      <w:pPr>
        <w:bidi/>
        <w:jc w:val="both"/>
      </w:pPr>
      <w:r>
        <w:rPr>
          <w:rStyle w:val="FootnoteReference"/>
        </w:rPr>
        <w:footnoteRef/>
      </w:r>
      <w:r>
        <w:rPr>
          <w:rFonts w:ascii="Arial" w:cs="Arial" w:eastAsia="Arial" w:hAnsi="Arial"/>
          <w:sz w:val="20"/>
          <w:szCs w:val="20"/>
          <w:rtl/>
        </w:rPr>
        <w:t xml:space="preserve"> القرآن الكريم، سورة آل عمران (١٥٩).</w:t>
      </w:r>
    </w:p>
  </w:footnote>
  <w:footnote w:id="548">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549">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w:t>
      </w:r>
    </w:p>
  </w:footnote>
  <w:footnote w:id="550">
    <w:p>
      <w:pPr>
        <w:bidi/>
        <w:jc w:val="both"/>
      </w:pPr>
      <w:r>
        <w:rPr>
          <w:rStyle w:val="FootnoteReference"/>
        </w:rPr>
        <w:footnoteRef/>
      </w:r>
      <w:r>
        <w:rPr>
          <w:rFonts w:ascii="Arial" w:cs="Arial" w:eastAsia="Arial" w:hAnsi="Arial"/>
          <w:sz w:val="20"/>
          <w:szCs w:val="20"/>
          <w:rtl/>
        </w:rPr>
        <w:t xml:space="preserve"> ابن إسحاق؛ ومسند أحمد بإسناد حسن.</w:t>
      </w:r>
    </w:p>
  </w:footnote>
  <w:footnote w:id="551">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w:t>
      </w:r>
    </w:p>
  </w:footnote>
  <w:footnote w:id="552">
    <w:p>
      <w:pPr>
        <w:bidi/>
        <w:jc w:val="both"/>
      </w:pPr>
      <w:r>
        <w:rPr>
          <w:rStyle w:val="FootnoteReference"/>
        </w:rPr>
        <w:footnoteRef/>
      </w:r>
      <w:r>
        <w:rPr>
          <w:rFonts w:ascii="Arial" w:cs="Arial" w:eastAsia="Arial" w:hAnsi="Arial"/>
          <w:sz w:val="20"/>
          <w:szCs w:val="20"/>
          <w:rtl/>
        </w:rPr>
        <w:t xml:space="preserve"> صحيح البخاري (٣٩٨٩، ٤٠٨٦).</w:t>
      </w:r>
    </w:p>
  </w:footnote>
  <w:footnote w:id="553">
    <w:p>
      <w:pPr>
        <w:bidi/>
        <w:jc w:val="both"/>
      </w:pPr>
      <w:r>
        <w:rPr>
          <w:rStyle w:val="FootnoteReference"/>
        </w:rPr>
        <w:footnoteRef/>
      </w:r>
      <w:r>
        <w:rPr>
          <w:rFonts w:ascii="Arial" w:cs="Arial" w:eastAsia="Arial" w:hAnsi="Arial"/>
          <w:sz w:val="20"/>
          <w:szCs w:val="20"/>
          <w:rtl/>
        </w:rPr>
        <w:t xml:space="preserve"> صحيح البخاري (٣٩٨٩).</w:t>
      </w:r>
    </w:p>
  </w:footnote>
  <w:footnote w:id="554">
    <w:p>
      <w:pPr>
        <w:bidi/>
        <w:jc w:val="both"/>
      </w:pPr>
      <w:r>
        <w:rPr>
          <w:rStyle w:val="FootnoteReference"/>
        </w:rPr>
        <w:footnoteRef/>
      </w:r>
      <w:r>
        <w:rPr>
          <w:rFonts w:ascii="Arial" w:cs="Arial" w:eastAsia="Arial" w:hAnsi="Arial"/>
          <w:sz w:val="20"/>
          <w:szCs w:val="20"/>
          <w:rtl/>
        </w:rPr>
        <w:t xml:space="preserve"> صحيح البخاري (٣٩٨٩، ٤٠٨٦).</w:t>
      </w:r>
    </w:p>
  </w:footnote>
  <w:footnote w:id="555">
    <w:p>
      <w:pPr>
        <w:bidi/>
        <w:jc w:val="both"/>
      </w:pPr>
      <w:r>
        <w:rPr>
          <w:rStyle w:val="FootnoteReference"/>
        </w:rPr>
        <w:footnoteRef/>
      </w:r>
      <w:r>
        <w:rPr>
          <w:rFonts w:ascii="Arial" w:cs="Arial" w:eastAsia="Arial" w:hAnsi="Arial"/>
          <w:sz w:val="20"/>
          <w:szCs w:val="20"/>
          <w:rtl/>
        </w:rPr>
        <w:t xml:space="preserve"> صحيح البخاري (٣٩٨٩)؛ والبيتان في روايته.</w:t>
      </w:r>
    </w:p>
  </w:footnote>
  <w:footnote w:id="55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57">
    <w:p>
      <w:pPr>
        <w:bidi/>
        <w:jc w:val="both"/>
      </w:pPr>
      <w:r>
        <w:rPr>
          <w:rStyle w:val="FootnoteReference"/>
        </w:rPr>
        <w:footnoteRef/>
      </w:r>
      <w:r>
        <w:rPr>
          <w:rFonts w:ascii="Arial" w:cs="Arial" w:eastAsia="Arial" w:hAnsi="Arial"/>
          <w:sz w:val="20"/>
          <w:szCs w:val="20"/>
          <w:rtl/>
        </w:rPr>
        <w:t xml:space="preserve"> صحيح البخاري (٤٠٨٦).</w:t>
      </w:r>
    </w:p>
  </w:footnote>
  <w:footnote w:id="558">
    <w:p>
      <w:pPr>
        <w:bidi/>
        <w:jc w:val="both"/>
      </w:pPr>
      <w:r>
        <w:rPr>
          <w:rStyle w:val="FootnoteReference"/>
        </w:rPr>
        <w:footnoteRef/>
      </w:r>
      <w:r>
        <w:rPr>
          <w:rFonts w:ascii="Arial" w:cs="Arial" w:eastAsia="Arial" w:hAnsi="Arial"/>
          <w:sz w:val="20"/>
          <w:szCs w:val="20"/>
          <w:rtl/>
        </w:rPr>
        <w:t xml:space="preserve"> ابن إسحاق؛ وأصل القصة في الصحيحين.</w:t>
      </w:r>
    </w:p>
  </w:footnote>
  <w:footnote w:id="559">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w:t>
      </w:r>
    </w:p>
  </w:footnote>
  <w:footnote w:id="560">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62">
    <w:p>
      <w:pPr>
        <w:bidi/>
        <w:jc w:val="both"/>
      </w:pPr>
      <w:r>
        <w:rPr>
          <w:rStyle w:val="FootnoteReference"/>
        </w:rPr>
        <w:footnoteRef/>
      </w:r>
      <w:r>
        <w:rPr>
          <w:rFonts w:ascii="Arial" w:cs="Arial" w:eastAsia="Arial" w:hAnsi="Arial"/>
          <w:sz w:val="20"/>
          <w:szCs w:val="20"/>
          <w:rtl/>
        </w:rPr>
        <w:t xml:space="preserve"> صحيح البخاري (٤٠٩٠-٤٠٩٦)؛ صحيح مسلم (٦٧٧).</w:t>
      </w:r>
    </w:p>
  </w:footnote>
  <w:footnote w:id="563">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w:t>
      </w:r>
    </w:p>
  </w:footnote>
  <w:footnote w:id="564">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w:t>
      </w:r>
    </w:p>
  </w:footnote>
  <w:footnote w:id="565">
    <w:p>
      <w:pPr>
        <w:bidi/>
        <w:jc w:val="both"/>
      </w:pPr>
      <w:r>
        <w:rPr>
          <w:rStyle w:val="FootnoteReference"/>
        </w:rPr>
        <w:footnoteRef/>
      </w:r>
      <w:r>
        <w:rPr>
          <w:rFonts w:ascii="Arial" w:cs="Arial" w:eastAsia="Arial" w:hAnsi="Arial"/>
          <w:sz w:val="20"/>
          <w:szCs w:val="20"/>
          <w:rtl/>
        </w:rPr>
        <w:t xml:space="preserve"> صحيح البخاري (٤٠٩٥)؛ صحيح مسلم (٦٧٧).</w:t>
      </w:r>
    </w:p>
  </w:footnote>
  <w:footnote w:id="56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6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6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6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70">
    <w:p>
      <w:pPr>
        <w:bidi/>
        <w:jc w:val="both"/>
      </w:pPr>
      <w:r>
        <w:rPr>
          <w:rStyle w:val="FootnoteReference"/>
        </w:rPr>
        <w:footnoteRef/>
      </w:r>
      <w:r>
        <w:rPr>
          <w:rFonts w:ascii="Arial" w:cs="Arial" w:eastAsia="Arial" w:hAnsi="Arial"/>
          <w:sz w:val="20"/>
          <w:szCs w:val="20"/>
          <w:rtl/>
        </w:rPr>
        <w:t xml:space="preserve"> ابن إسحاق؛ وأصل إجلائهم في الصحيحين.</w:t>
      </w:r>
    </w:p>
  </w:footnote>
  <w:footnote w:id="57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72">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w:t>
      </w:r>
    </w:p>
  </w:footnote>
  <w:footnote w:id="573">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w:t>
      </w:r>
    </w:p>
  </w:footnote>
  <w:footnote w:id="574">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575">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w:t>
      </w:r>
    </w:p>
  </w:footnote>
  <w:footnote w:id="576">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w:t>
      </w:r>
    </w:p>
  </w:footnote>
  <w:footnote w:id="577">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w:t>
      </w:r>
    </w:p>
  </w:footnote>
  <w:footnote w:id="578">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w:t>
      </w:r>
    </w:p>
  </w:footnote>
  <w:footnote w:id="579">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w:t>
      </w:r>
    </w:p>
  </w:footnote>
  <w:footnote w:id="58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8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82">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583">
    <w:p>
      <w:pPr>
        <w:bidi/>
        <w:jc w:val="both"/>
      </w:pPr>
      <w:r>
        <w:rPr>
          <w:rStyle w:val="FootnoteReference"/>
        </w:rPr>
        <w:footnoteRef/>
      </w:r>
      <w:r>
        <w:rPr>
          <w:rFonts w:ascii="Arial" w:cs="Arial" w:eastAsia="Arial" w:hAnsi="Arial"/>
          <w:sz w:val="20"/>
          <w:szCs w:val="20"/>
          <w:rtl/>
        </w:rPr>
        <w:t xml:space="preserve"> القرآن الكريم، سورة البقرة (٢١٩).</w:t>
      </w:r>
    </w:p>
  </w:footnote>
  <w:footnote w:id="584">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w:t>
      </w:r>
    </w:p>
  </w:footnote>
  <w:footnote w:id="585">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w:t>
      </w:r>
    </w:p>
  </w:footnote>
  <w:footnote w:id="586">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w:t>
      </w:r>
    </w:p>
  </w:footnote>
  <w:footnote w:id="587">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w:t>
      </w:r>
    </w:p>
  </w:footnote>
  <w:footnote w:id="588">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w:t>
      </w:r>
    </w:p>
  </w:footnote>
  <w:footnote w:id="589">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w:t>
      </w:r>
    </w:p>
  </w:footnote>
  <w:footnote w:id="590">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w:t>
      </w:r>
    </w:p>
  </w:footnote>
  <w:footnote w:id="591">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w:t>
      </w:r>
    </w:p>
  </w:footnote>
  <w:footnote w:id="592">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593">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94">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w:t>
      </w:r>
    </w:p>
  </w:footnote>
  <w:footnote w:id="595">
    <w:p>
      <w:pPr>
        <w:bidi/>
        <w:jc w:val="both"/>
      </w:pPr>
      <w:r>
        <w:rPr>
          <w:rStyle w:val="FootnoteReference"/>
        </w:rPr>
        <w:footnoteRef/>
      </w:r>
      <w:r>
        <w:rPr>
          <w:rFonts w:ascii="Arial" w:cs="Arial" w:eastAsia="Arial" w:hAnsi="Arial"/>
          <w:sz w:val="20"/>
          <w:szCs w:val="20"/>
          <w:rtl/>
        </w:rPr>
        <w:t xml:space="preserve"> القرآن الكريم، سورة النساء (٥١-٥٢).</w:t>
      </w:r>
    </w:p>
  </w:footnote>
  <w:footnote w:id="59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597">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598">
    <w:p>
      <w:pPr>
        <w:bidi/>
        <w:jc w:val="both"/>
      </w:pPr>
      <w:r>
        <w:rPr>
          <w:rStyle w:val="FootnoteReference"/>
        </w:rPr>
        <w:footnoteRef/>
      </w:r>
      <w:r>
        <w:rPr>
          <w:rFonts w:ascii="Arial" w:cs="Arial" w:eastAsia="Arial" w:hAnsi="Arial"/>
          <w:sz w:val="20"/>
          <w:szCs w:val="20"/>
          <w:rtl/>
        </w:rPr>
        <w:t xml:space="preserve"> ابن إسحاق؛ وأصل حفر الخندق في الصحيحين.</w:t>
      </w:r>
    </w:p>
  </w:footnote>
  <w:footnote w:id="599">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w:t>
      </w:r>
    </w:p>
  </w:footnote>
  <w:footnote w:id="600">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w:t>
      </w:r>
    </w:p>
  </w:footnote>
  <w:footnote w:id="601">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w:t>
      </w:r>
    </w:p>
  </w:footnote>
  <w:footnote w:id="602">
    <w:p>
      <w:pPr>
        <w:bidi/>
        <w:jc w:val="both"/>
      </w:pPr>
      <w:r>
        <w:rPr>
          <w:rStyle w:val="FootnoteReference"/>
        </w:rPr>
        <w:footnoteRef/>
      </w:r>
      <w:r>
        <w:rPr>
          <w:rFonts w:ascii="Arial" w:cs="Arial" w:eastAsia="Arial" w:hAnsi="Arial"/>
          <w:sz w:val="20"/>
          <w:szCs w:val="20"/>
          <w:rtl/>
        </w:rPr>
        <w:t xml:space="preserve"> صحيح البخاري (٤١٠١).</w:t>
      </w:r>
    </w:p>
  </w:footnote>
  <w:footnote w:id="603">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w:t>
      </w:r>
    </w:p>
  </w:footnote>
  <w:footnote w:id="604">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w:t>
      </w:r>
    </w:p>
  </w:footnote>
  <w:footnote w:id="605">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06">
    <w:p>
      <w:pPr>
        <w:bidi/>
        <w:jc w:val="both"/>
      </w:pPr>
      <w:r>
        <w:rPr>
          <w:rStyle w:val="FootnoteReference"/>
        </w:rPr>
        <w:footnoteRef/>
      </w:r>
      <w:r>
        <w:rPr>
          <w:rFonts w:ascii="Arial" w:cs="Arial" w:eastAsia="Arial" w:hAnsi="Arial"/>
          <w:sz w:val="20"/>
          <w:szCs w:val="20"/>
          <w:rtl/>
        </w:rPr>
        <w:t xml:space="preserve"> القرآن الكريم، سورة الأحزاب (٢٢).</w:t>
      </w:r>
    </w:p>
  </w:footnote>
  <w:footnote w:id="607">
    <w:p>
      <w:pPr>
        <w:bidi/>
        <w:jc w:val="both"/>
      </w:pPr>
      <w:r>
        <w:rPr>
          <w:rStyle w:val="FootnoteReference"/>
        </w:rPr>
        <w:footnoteRef/>
      </w:r>
      <w:r>
        <w:rPr>
          <w:rFonts w:ascii="Arial" w:cs="Arial" w:eastAsia="Arial" w:hAnsi="Arial"/>
          <w:sz w:val="20"/>
          <w:szCs w:val="20"/>
          <w:rtl/>
        </w:rPr>
        <w:t xml:space="preserve"> القرآن الكريم، سورة الأحزاب (١٢-١٣).</w:t>
      </w:r>
    </w:p>
  </w:footnote>
  <w:footnote w:id="608">
    <w:p>
      <w:pPr>
        <w:bidi/>
        <w:jc w:val="both"/>
      </w:pPr>
      <w:r>
        <w:rPr>
          <w:rStyle w:val="FootnoteReference"/>
        </w:rPr>
        <w:footnoteRef/>
      </w:r>
      <w:r>
        <w:rPr>
          <w:rFonts w:ascii="Arial" w:cs="Arial" w:eastAsia="Arial" w:hAnsi="Arial"/>
          <w:sz w:val="20"/>
          <w:szCs w:val="20"/>
          <w:rtl/>
        </w:rPr>
        <w:t xml:space="preserve"> القرآن الكريم، سورة الأحزاب (١٠-١١).</w:t>
      </w:r>
    </w:p>
  </w:footnote>
  <w:footnote w:id="60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10">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w:t>
      </w:r>
    </w:p>
  </w:footnote>
  <w:footnote w:id="611">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w:t>
      </w:r>
    </w:p>
  </w:footnote>
  <w:footnote w:id="612">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w:t>
      </w:r>
    </w:p>
  </w:footnote>
  <w:footnote w:id="613">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1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15">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w:t>
      </w:r>
    </w:p>
  </w:footnote>
  <w:footnote w:id="61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w:t>
      </w:r>
    </w:p>
  </w:footnote>
  <w:footnote w:id="617">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w:t>
      </w:r>
    </w:p>
  </w:footnote>
  <w:footnote w:id="61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19">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2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21">
    <w:p>
      <w:pPr>
        <w:bidi/>
        <w:jc w:val="both"/>
      </w:pPr>
      <w:r>
        <w:rPr>
          <w:rStyle w:val="FootnoteReference"/>
        </w:rPr>
        <w:footnoteRef/>
      </w:r>
      <w:r>
        <w:rPr>
          <w:rFonts w:ascii="Arial" w:cs="Arial" w:eastAsia="Arial" w:hAnsi="Arial"/>
          <w:sz w:val="20"/>
          <w:szCs w:val="20"/>
          <w:rtl/>
        </w:rPr>
        <w:t xml:space="preserve"> ابن إسحاق؛ ونص الريح في سورة الأحزاب (٩).</w:t>
      </w:r>
    </w:p>
  </w:footnote>
  <w:footnote w:id="622">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w:t>
      </w:r>
    </w:p>
  </w:footnote>
  <w:footnote w:id="623">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24">
    <w:p>
      <w:pPr>
        <w:bidi/>
        <w:jc w:val="both"/>
      </w:pPr>
      <w:r>
        <w:rPr>
          <w:rStyle w:val="FootnoteReference"/>
        </w:rPr>
        <w:footnoteRef/>
      </w:r>
      <w:r>
        <w:rPr>
          <w:rFonts w:ascii="Arial" w:cs="Arial" w:eastAsia="Arial" w:hAnsi="Arial"/>
          <w:sz w:val="20"/>
          <w:szCs w:val="20"/>
          <w:rtl/>
        </w:rPr>
        <w:t xml:space="preserve"> القرآن الكريم، سورة الأحزاب (٩، ٢٥).</w:t>
      </w:r>
    </w:p>
  </w:footnote>
  <w:footnote w:id="625">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w:t>
      </w:r>
    </w:p>
  </w:footnote>
  <w:footnote w:id="626">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w:t>
      </w:r>
    </w:p>
  </w:footnote>
  <w:footnote w:id="627">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w:t>
      </w:r>
    </w:p>
  </w:footnote>
  <w:footnote w:id="628">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w:t>
      </w:r>
    </w:p>
  </w:footnote>
  <w:footnote w:id="629">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w:t>
      </w:r>
    </w:p>
  </w:footnote>
  <w:footnote w:id="63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31">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32">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33">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34">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w:t>
      </w:r>
    </w:p>
  </w:footnote>
  <w:footnote w:id="635">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3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37">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w:t>
      </w:r>
    </w:p>
  </w:footnote>
  <w:footnote w:id="638">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w:t>
      </w:r>
    </w:p>
  </w:footnote>
  <w:footnote w:id="639">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w:t>
      </w:r>
    </w:p>
  </w:footnote>
  <w:footnote w:id="640">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w:t>
      </w:r>
    </w:p>
  </w:footnote>
  <w:footnote w:id="641">
    <w:p>
      <w:pPr>
        <w:bidi/>
        <w:jc w:val="both"/>
      </w:pPr>
      <w:r>
        <w:rPr>
          <w:rStyle w:val="FootnoteReference"/>
        </w:rPr>
        <w:footnoteRef/>
      </w:r>
      <w:r>
        <w:rPr>
          <w:rFonts w:ascii="Arial" w:cs="Arial" w:eastAsia="Arial" w:hAnsi="Arial"/>
          <w:sz w:val="20"/>
          <w:szCs w:val="20"/>
          <w:rtl/>
        </w:rPr>
        <w:t xml:space="preserve"> صحيح البخاري (٣٠٤٣)؛ صحيح مسلم (١٧٦٨).</w:t>
      </w:r>
    </w:p>
  </w:footnote>
  <w:footnote w:id="642">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w:t>
      </w:r>
    </w:p>
  </w:footnote>
  <w:footnote w:id="643">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44">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w:t>
      </w:r>
    </w:p>
  </w:footnote>
  <w:footnote w:id="645">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w:t>
      </w:r>
    </w:p>
  </w:footnote>
  <w:footnote w:id="64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47">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w:t>
      </w:r>
    </w:p>
  </w:footnote>
  <w:footnote w:id="648">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49">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650">
    <w:p>
      <w:pPr>
        <w:bidi/>
        <w:jc w:val="both"/>
      </w:pPr>
      <w:r>
        <w:rPr>
          <w:rStyle w:val="FootnoteReference"/>
        </w:rPr>
        <w:footnoteRef/>
      </w:r>
      <w:r>
        <w:rPr>
          <w:rFonts w:ascii="Arial" w:cs="Arial" w:eastAsia="Arial" w:hAnsi="Arial"/>
          <w:sz w:val="20"/>
          <w:szCs w:val="20"/>
          <w:rtl/>
        </w:rPr>
        <w:t xml:space="preserve"> القرآن الكريم، سورة الأحزاب (٢٦-٢٧).</w:t>
      </w:r>
    </w:p>
  </w:footnote>
  <w:footnote w:id="651">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652">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w:t>
      </w:r>
    </w:p>
  </w:footnote>
  <w:footnote w:id="653">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w:t>
      </w:r>
    </w:p>
  </w:footnote>
  <w:footnote w:id="654">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w:t>
      </w:r>
    </w:p>
  </w:footnote>
  <w:footnote w:id="655">
    <w:p>
      <w:pPr>
        <w:bidi/>
        <w:jc w:val="both"/>
      </w:pPr>
      <w:r>
        <w:rPr>
          <w:rStyle w:val="FootnoteReference"/>
        </w:rPr>
        <w:footnoteRef/>
      </w:r>
      <w:r>
        <w:rPr>
          <w:rFonts w:ascii="Arial" w:cs="Arial" w:eastAsia="Arial" w:hAnsi="Arial"/>
          <w:sz w:val="20"/>
          <w:szCs w:val="20"/>
          <w:rtl/>
        </w:rPr>
        <w:t xml:space="preserve"> جامع الترمذي (٣٨٤٩)؛ وأصله عند ابن سعد.</w:t>
      </w:r>
    </w:p>
  </w:footnote>
  <w:footnote w:id="656">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w:t>
      </w:r>
    </w:p>
  </w:footnote>
  <w:footnote w:id="657">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w:t>
      </w:r>
    </w:p>
  </w:footnote>
  <w:footnote w:id="658">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w:t>
      </w:r>
    </w:p>
  </w:footnote>
  <w:footnote w:id="659">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w:t>
      </w:r>
    </w:p>
  </w:footnote>
  <w:footnote w:id="660">
    <w:p>
      <w:pPr>
        <w:bidi/>
        <w:jc w:val="both"/>
      </w:pPr>
      <w:r>
        <w:rPr>
          <w:rStyle w:val="FootnoteReference"/>
        </w:rPr>
        <w:footnoteRef/>
      </w:r>
      <w:r>
        <w:rPr>
          <w:rFonts w:ascii="Arial" w:cs="Arial" w:eastAsia="Arial" w:hAnsi="Arial"/>
          <w:sz w:val="20"/>
          <w:szCs w:val="20"/>
          <w:rtl/>
        </w:rPr>
        <w:t xml:space="preserve"> القرآن الكريم، سورة الأحزاب (٣٧).</w:t>
      </w:r>
    </w:p>
  </w:footnote>
  <w:footnote w:id="661">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w:t>
      </w:r>
    </w:p>
  </w:footnote>
  <w:footnote w:id="662">
    <w:p>
      <w:pPr>
        <w:bidi/>
        <w:jc w:val="both"/>
      </w:pPr>
      <w:r>
        <w:rPr>
          <w:rStyle w:val="FootnoteReference"/>
        </w:rPr>
        <w:footnoteRef/>
      </w:r>
      <w:r>
        <w:rPr>
          <w:rFonts w:ascii="Arial" w:cs="Arial" w:eastAsia="Arial" w:hAnsi="Arial"/>
          <w:sz w:val="20"/>
          <w:szCs w:val="20"/>
          <w:rtl/>
        </w:rPr>
        <w:t xml:space="preserve"> القرآن الكريم، سورة الأحزاب (٣٧).</w:t>
      </w:r>
    </w:p>
  </w:footnote>
  <w:footnote w:id="663">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w:t>
      </w:r>
    </w:p>
  </w:footnote>
  <w:footnote w:id="664">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w:t>
      </w:r>
    </w:p>
  </w:footnote>
  <w:footnote w:id="665">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w:t>
      </w:r>
    </w:p>
  </w:footnote>
  <w:footnote w:id="666">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w:t>
      </w:r>
    </w:p>
  </w:footnote>
  <w:footnote w:id="667">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w:t>
      </w:r>
    </w:p>
  </w:footnote>
  <w:footnote w:id="668">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669">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w:t>
      </w:r>
    </w:p>
  </w:footnote>
  <w:footnote w:id="670">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71">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672">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w:t>
      </w:r>
    </w:p>
  </w:footnote>
  <w:footnote w:id="673">
    <w:p>
      <w:pPr>
        <w:bidi/>
        <w:jc w:val="both"/>
      </w:pPr>
      <w:r>
        <w:rPr>
          <w:rStyle w:val="FootnoteReference"/>
        </w:rPr>
        <w:footnoteRef/>
      </w:r>
      <w:r>
        <w:rPr>
          <w:rFonts w:ascii="Arial" w:cs="Arial" w:eastAsia="Arial" w:hAnsi="Arial"/>
          <w:sz w:val="20"/>
          <w:szCs w:val="20"/>
          <w:rtl/>
        </w:rPr>
        <w:t xml:space="preserve"> ابن سعد، الطبقات الكبرى.</w:t>
      </w:r>
    </w:p>
  </w:footnote>
  <w:footnote w:id="674">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w:t>
      </w:r>
    </w:p>
  </w:footnote>
  <w:footnote w:id="675">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w:t>
      </w:r>
    </w:p>
  </w:footnote>
  <w:footnote w:id="676">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w:t>
      </w:r>
    </w:p>
  </w:footnote>
  <w:footnote w:id="677">
    <w:p>
      <w:pPr>
        <w:bidi/>
        <w:jc w:val="both"/>
      </w:pPr>
      <w:r>
        <w:rPr>
          <w:rStyle w:val="FootnoteReference"/>
        </w:rPr>
        <w:footnoteRef/>
      </w:r>
      <w:r>
        <w:rPr>
          <w:rFonts w:ascii="Arial" w:cs="Arial" w:eastAsia="Arial" w:hAnsi="Arial"/>
          <w:sz w:val="20"/>
          <w:szCs w:val="20"/>
          <w:rtl/>
        </w:rPr>
        <w:t xml:space="preserve"> صحيح البخاري (٣٠٤١، ٤١٩٤)؛ صحيح مسلم (١٨٠٦).</w:t>
      </w:r>
    </w:p>
  </w:footnote>
  <w:footnote w:id="678">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w:t>
      </w:r>
    </w:p>
  </w:footnote>
  <w:footnote w:id="679">
    <w:p>
      <w:pPr>
        <w:bidi/>
        <w:jc w:val="both"/>
      </w:pPr>
      <w:r>
        <w:rPr>
          <w:rStyle w:val="FootnoteReference"/>
        </w:rPr>
        <w:footnoteRef/>
      </w:r>
      <w:r>
        <w:rPr>
          <w:rFonts w:ascii="Arial" w:cs="Arial" w:eastAsia="Arial" w:hAnsi="Arial"/>
          <w:sz w:val="20"/>
          <w:szCs w:val="20"/>
          <w:rtl/>
        </w:rPr>
        <w:t xml:space="preserve"> صحيح مسلم (١٨٠٧).</w:t>
      </w:r>
    </w:p>
  </w:footnote>
  <w:footnote w:id="680">
    <w:p>
      <w:pPr>
        <w:bidi/>
        <w:jc w:val="both"/>
      </w:pPr>
      <w:r>
        <w:rPr>
          <w:rStyle w:val="FootnoteReference"/>
        </w:rPr>
        <w:footnoteRef/>
      </w:r>
      <w:r>
        <w:rPr>
          <w:rFonts w:ascii="Arial" w:cs="Arial" w:eastAsia="Arial" w:hAnsi="Arial"/>
          <w:sz w:val="20"/>
          <w:szCs w:val="20"/>
          <w:rtl/>
        </w:rPr>
        <w:t xml:space="preserve"> صحيح مسلم (١٨٠٧).</w:t>
      </w:r>
    </w:p>
  </w:footnote>
  <w:footnote w:id="681">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w:t>
      </w:r>
    </w:p>
  </w:footnote>
  <w:footnote w:id="682">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w:t>
      </w:r>
    </w:p>
  </w:footnote>
  <w:footnote w:id="683">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w:t>
      </w:r>
    </w:p>
  </w:footnote>
  <w:footnote w:id="684">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w:t>
      </w:r>
    </w:p>
  </w:footnote>
  <w:footnote w:id="685">
    <w:p>
      <w:pPr>
        <w:bidi/>
        <w:jc w:val="both"/>
      </w:pPr>
      <w:r>
        <w:rPr>
          <w:rStyle w:val="FootnoteReference"/>
        </w:rPr>
        <w:footnoteRef/>
      </w:r>
      <w:r>
        <w:rPr>
          <w:rFonts w:ascii="Arial" w:cs="Arial" w:eastAsia="Arial" w:hAnsi="Arial"/>
          <w:sz w:val="20"/>
          <w:szCs w:val="20"/>
          <w:rtl/>
        </w:rPr>
        <w:t xml:space="preserve"> صحيح البخاري (٤٩٠٥)؛ صحيح مسلم (٢٥٨٤).</w:t>
      </w:r>
    </w:p>
  </w:footnote>
  <w:footnote w:id="68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687">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w:t>
      </w:r>
    </w:p>
  </w:footnote>
  <w:footnote w:id="688">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w:t>
      </w:r>
    </w:p>
  </w:footnote>
  <w:footnote w:id="689">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w:t>
      </w:r>
    </w:p>
  </w:footnote>
  <w:footnote w:id="690">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w:t>
      </w:r>
    </w:p>
  </w:footnote>
  <w:footnote w:id="691">
    <w:p>
      <w:pPr>
        <w:bidi/>
        <w:jc w:val="both"/>
      </w:pPr>
      <w:r>
        <w:rPr>
          <w:rStyle w:val="FootnoteReference"/>
        </w:rPr>
        <w:footnoteRef/>
      </w:r>
      <w:r>
        <w:rPr>
          <w:rFonts w:ascii="Arial" w:cs="Arial" w:eastAsia="Arial" w:hAnsi="Arial"/>
          <w:sz w:val="20"/>
          <w:szCs w:val="20"/>
          <w:rtl/>
        </w:rPr>
        <w:t xml:space="preserve"> صحيح البخاري (٤١٤١)؛ صحيح مسلم (٢٧٧٠).</w:t>
      </w:r>
    </w:p>
  </w:footnote>
  <w:footnote w:id="692">
    <w:p>
      <w:pPr>
        <w:bidi/>
        <w:jc w:val="both"/>
      </w:pPr>
      <w:r>
        <w:rPr>
          <w:rStyle w:val="FootnoteReference"/>
        </w:rPr>
        <w:footnoteRef/>
      </w:r>
      <w:r>
        <w:rPr>
          <w:rFonts w:ascii="Arial" w:cs="Arial" w:eastAsia="Arial" w:hAnsi="Arial"/>
          <w:sz w:val="20"/>
          <w:szCs w:val="20"/>
          <w:rtl/>
        </w:rPr>
        <w:t xml:space="preserve"> صحيح البخاري (٤١٤١)؛ صحيح مسلم (٢٧٧٠).</w:t>
      </w:r>
    </w:p>
  </w:footnote>
  <w:footnote w:id="693">
    <w:p>
      <w:pPr>
        <w:bidi/>
        <w:jc w:val="both"/>
      </w:pPr>
      <w:r>
        <w:rPr>
          <w:rStyle w:val="FootnoteReference"/>
        </w:rPr>
        <w:footnoteRef/>
      </w:r>
      <w:r>
        <w:rPr>
          <w:rFonts w:ascii="Arial" w:cs="Arial" w:eastAsia="Arial" w:hAnsi="Arial"/>
          <w:sz w:val="20"/>
          <w:szCs w:val="20"/>
          <w:rtl/>
        </w:rPr>
        <w:t xml:space="preserve"> صحيح البخاري (٤١٤١)؛ صحيح مسلم (٢٧٧٠).</w:t>
      </w:r>
    </w:p>
  </w:footnote>
  <w:footnote w:id="694">
    <w:p>
      <w:pPr>
        <w:bidi/>
        <w:jc w:val="both"/>
      </w:pPr>
      <w:r>
        <w:rPr>
          <w:rStyle w:val="FootnoteReference"/>
        </w:rPr>
        <w:footnoteRef/>
      </w:r>
      <w:r>
        <w:rPr>
          <w:rFonts w:ascii="Arial" w:cs="Arial" w:eastAsia="Arial" w:hAnsi="Arial"/>
          <w:sz w:val="20"/>
          <w:szCs w:val="20"/>
          <w:rtl/>
        </w:rPr>
        <w:t xml:space="preserve"> صحيح البخاري (٤١٤١)؛ صحيح مسلم (٢٧٧٠).</w:t>
      </w:r>
    </w:p>
  </w:footnote>
  <w:footnote w:id="695">
    <w:p>
      <w:pPr>
        <w:bidi/>
        <w:jc w:val="both"/>
      </w:pPr>
      <w:r>
        <w:rPr>
          <w:rStyle w:val="FootnoteReference"/>
        </w:rPr>
        <w:footnoteRef/>
      </w:r>
      <w:r>
        <w:rPr>
          <w:rFonts w:ascii="Arial" w:cs="Arial" w:eastAsia="Arial" w:hAnsi="Arial"/>
          <w:sz w:val="20"/>
          <w:szCs w:val="20"/>
          <w:rtl/>
        </w:rPr>
        <w:t xml:space="preserve"> القرآن الكريم، سورة النور (١١-٢١).</w:t>
      </w:r>
    </w:p>
  </w:footnote>
  <w:footnote w:id="69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w:t>
      </w:r>
    </w:p>
  </w:footnote>
  <w:footnote w:id="69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w:t>
      </w:r>
    </w:p>
  </w:footnote>
  <w:footnote w:id="69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w:t>
      </w:r>
    </w:p>
  </w:footnote>
  <w:footnote w:id="69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w:t>
      </w:r>
    </w:p>
  </w:footnote>
  <w:footnote w:id="70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w:t>
      </w:r>
    </w:p>
  </w:footnote>
  <w:footnote w:id="701">
    <w:p>
      <w:pPr>
        <w:bidi/>
        <w:jc w:val="both"/>
      </w:pPr>
      <w:r>
        <w:rPr>
          <w:rStyle w:val="FootnoteReference"/>
        </w:rPr>
        <w:footnoteRef/>
      </w:r>
      <w:r>
        <w:rPr>
          <w:rFonts w:ascii="Arial" w:cs="Arial" w:eastAsia="Arial" w:hAnsi="Arial"/>
          <w:sz w:val="20"/>
          <w:szCs w:val="20"/>
          <w:rtl/>
        </w:rPr>
        <w:t xml:space="preserve"> صحيح البخاري (٤٦١٠) ضمن الحديث.</w:t>
      </w:r>
    </w:p>
  </w:footnote>
  <w:footnote w:id="70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w:t>
      </w:r>
    </w:p>
  </w:footnote>
  <w:footnote w:id="70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w:t>
      </w:r>
    </w:p>
  </w:footnote>
  <w:footnote w:id="70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w:t>
      </w:r>
    </w:p>
  </w:footnote>
  <w:footnote w:id="70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w:t>
      </w:r>
    </w:p>
  </w:footnote>
  <w:footnote w:id="70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w:t>
      </w:r>
    </w:p>
  </w:footnote>
  <w:footnote w:id="707">
    <w:p>
      <w:pPr>
        <w:bidi/>
        <w:jc w:val="both"/>
      </w:pPr>
      <w:r>
        <w:rPr>
          <w:rStyle w:val="FootnoteReference"/>
        </w:rPr>
        <w:footnoteRef/>
      </w:r>
      <w:r>
        <w:rPr>
          <w:rFonts w:ascii="Arial" w:cs="Arial" w:eastAsia="Arial" w:hAnsi="Arial"/>
          <w:sz w:val="20"/>
          <w:szCs w:val="20"/>
          <w:rtl/>
        </w:rPr>
        <w:t xml:space="preserve"> صحيح البخاري (٢٧٣١).</w:t>
      </w:r>
    </w:p>
  </w:footnote>
  <w:footnote w:id="70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w:t>
      </w:r>
    </w:p>
  </w:footnote>
  <w:footnote w:id="709">
    <w:p>
      <w:pPr>
        <w:bidi/>
        <w:jc w:val="both"/>
      </w:pPr>
      <w:r>
        <w:rPr>
          <w:rStyle w:val="FootnoteReference"/>
        </w:rPr>
        <w:footnoteRef/>
      </w:r>
      <w:r>
        <w:rPr>
          <w:rFonts w:ascii="Arial" w:cs="Arial" w:eastAsia="Arial" w:hAnsi="Arial"/>
          <w:sz w:val="20"/>
          <w:szCs w:val="20"/>
          <w:rtl/>
        </w:rPr>
        <w:t xml:space="preserve"> صحيح البخاري (٢٧٣١).</w:t>
      </w:r>
    </w:p>
  </w:footnote>
  <w:footnote w:id="710">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w:t>
      </w:r>
    </w:p>
  </w:footnote>
  <w:footnote w:id="711">
    <w:p>
      <w:pPr>
        <w:bidi/>
        <w:jc w:val="both"/>
      </w:pPr>
      <w:r>
        <w:rPr>
          <w:rStyle w:val="FootnoteReference"/>
        </w:rPr>
        <w:footnoteRef/>
      </w:r>
      <w:r>
        <w:rPr>
          <w:rFonts w:ascii="Arial" w:cs="Arial" w:eastAsia="Arial" w:hAnsi="Arial"/>
          <w:sz w:val="20"/>
          <w:szCs w:val="20"/>
          <w:rtl/>
        </w:rPr>
        <w:t xml:space="preserve"> صحيح البخاري (٢٧٣١-٢٧٣٢).</w:t>
      </w:r>
    </w:p>
  </w:footnote>
  <w:footnote w:id="712">
    <w:p>
      <w:pPr>
        <w:bidi/>
        <w:jc w:val="both"/>
      </w:pPr>
      <w:r>
        <w:rPr>
          <w:rStyle w:val="FootnoteReference"/>
        </w:rPr>
        <w:footnoteRef/>
      </w:r>
      <w:r>
        <w:rPr>
          <w:rFonts w:ascii="Arial" w:cs="Arial" w:eastAsia="Arial" w:hAnsi="Arial"/>
          <w:sz w:val="20"/>
          <w:szCs w:val="20"/>
          <w:rtl/>
        </w:rPr>
        <w:t xml:space="preserve"> صحيح البخاري (٢٧٣١-٢٧٣٢).</w:t>
      </w:r>
    </w:p>
  </w:footnote>
  <w:footnote w:id="713">
    <w:p>
      <w:pPr>
        <w:bidi/>
        <w:jc w:val="both"/>
      </w:pPr>
      <w:r>
        <w:rPr>
          <w:rStyle w:val="FootnoteReference"/>
        </w:rPr>
        <w:footnoteRef/>
      </w:r>
      <w:r>
        <w:rPr>
          <w:rFonts w:ascii="Arial" w:cs="Arial" w:eastAsia="Arial" w:hAnsi="Arial"/>
          <w:sz w:val="20"/>
          <w:szCs w:val="20"/>
          <w:rtl/>
        </w:rPr>
        <w:t xml:space="preserve"> صحيح البخاري (٢٧٣١-٢٧٣٢).</w:t>
      </w:r>
    </w:p>
  </w:footnote>
  <w:footnote w:id="714">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w:t>
      </w:r>
    </w:p>
  </w:footnote>
  <w:footnote w:id="715">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716">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71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718">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w:t>
      </w:r>
    </w:p>
  </w:footnote>
  <w:footnote w:id="719">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w:t>
      </w:r>
    </w:p>
  </w:footnote>
  <w:footnote w:id="720">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w:t>
      </w:r>
    </w:p>
  </w:footnote>
  <w:footnote w:id="721">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w:t>
      </w:r>
    </w:p>
  </w:footnote>
  <w:footnote w:id="722">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w:t>
      </w:r>
    </w:p>
  </w:footnote>
  <w:footnote w:id="723">
    <w:p>
      <w:pPr>
        <w:bidi/>
        <w:jc w:val="both"/>
      </w:pPr>
      <w:r>
        <w:rPr>
          <w:rStyle w:val="FootnoteReference"/>
        </w:rPr>
        <w:footnoteRef/>
      </w:r>
      <w:r>
        <w:rPr>
          <w:rFonts w:ascii="Arial" w:cs="Arial" w:eastAsia="Arial" w:hAnsi="Arial"/>
          <w:sz w:val="20"/>
          <w:szCs w:val="20"/>
          <w:rtl/>
        </w:rPr>
        <w:t xml:space="preserve"> صحيح البخاري (٣٦٩٨)؛ جامع الترمذي (٣٧٠٢).</w:t>
      </w:r>
    </w:p>
  </w:footnote>
  <w:footnote w:id="724">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w:t>
      </w:r>
    </w:p>
  </w:footnote>
  <w:footnote w:id="725">
    <w:p>
      <w:pPr>
        <w:bidi/>
        <w:jc w:val="both"/>
      </w:pPr>
      <w:r>
        <w:rPr>
          <w:rStyle w:val="FootnoteReference"/>
        </w:rPr>
        <w:footnoteRef/>
      </w:r>
      <w:r>
        <w:rPr>
          <w:rFonts w:ascii="Arial" w:cs="Arial" w:eastAsia="Arial" w:hAnsi="Arial"/>
          <w:sz w:val="20"/>
          <w:szCs w:val="20"/>
          <w:rtl/>
        </w:rPr>
        <w:t xml:space="preserve"> صحيح البخاري (٤١٥٤)؛ صحيح مسلم (١٨٥٦).</w:t>
      </w:r>
    </w:p>
  </w:footnote>
  <w:footnote w:id="726">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w:t>
      </w:r>
    </w:p>
  </w:footnote>
  <w:footnote w:id="727">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w:t>
      </w:r>
    </w:p>
  </w:footnote>
  <w:footnote w:id="728">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w:t>
      </w:r>
    </w:p>
  </w:footnote>
  <w:footnote w:id="729">
    <w:p>
      <w:pPr>
        <w:bidi/>
        <w:jc w:val="both"/>
      </w:pPr>
      <w:r>
        <w:rPr>
          <w:rStyle w:val="FootnoteReference"/>
        </w:rPr>
        <w:footnoteRef/>
      </w:r>
      <w:r>
        <w:rPr>
          <w:rFonts w:ascii="Arial" w:cs="Arial" w:eastAsia="Arial" w:hAnsi="Arial"/>
          <w:sz w:val="20"/>
          <w:szCs w:val="20"/>
          <w:rtl/>
        </w:rPr>
        <w:t xml:space="preserve"> صحيح البخاري (٢٧٣١-٢٧٣٢).</w:t>
      </w:r>
    </w:p>
  </w:footnote>
  <w:footnote w:id="730">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w:t>
      </w:r>
    </w:p>
  </w:footnote>
  <w:footnote w:id="731">
    <w:p>
      <w:pPr>
        <w:bidi/>
        <w:jc w:val="both"/>
      </w:pPr>
      <w:r>
        <w:rPr>
          <w:rStyle w:val="FootnoteReference"/>
        </w:rPr>
        <w:footnoteRef/>
      </w:r>
      <w:r>
        <w:rPr>
          <w:rFonts w:ascii="Arial" w:cs="Arial" w:eastAsia="Arial" w:hAnsi="Arial"/>
          <w:sz w:val="20"/>
          <w:szCs w:val="20"/>
          <w:rtl/>
        </w:rPr>
        <w:t xml:space="preserve"> صحيح البخاري (٢٧٣١-٢٧٣٢).</w:t>
      </w:r>
    </w:p>
  </w:footnote>
  <w:footnote w:id="732">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w:t>
      </w:r>
    </w:p>
  </w:footnote>
  <w:footnote w:id="733">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w:t>
      </w:r>
    </w:p>
  </w:footnote>
  <w:footnote w:id="734">
    <w:p>
      <w:pPr>
        <w:bidi/>
        <w:jc w:val="both"/>
      </w:pPr>
      <w:r>
        <w:rPr>
          <w:rStyle w:val="FootnoteReference"/>
        </w:rPr>
        <w:footnoteRef/>
      </w:r>
      <w:r>
        <w:rPr>
          <w:rFonts w:ascii="Arial" w:cs="Arial" w:eastAsia="Arial" w:hAnsi="Arial"/>
          <w:sz w:val="20"/>
          <w:szCs w:val="20"/>
          <w:rtl/>
        </w:rPr>
        <w:t xml:space="preserve"> صحيح البخاري (٢٧٣١-٢٧٣٢).</w:t>
      </w:r>
    </w:p>
  </w:footnote>
  <w:footnote w:id="735">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w:t>
      </w:r>
    </w:p>
  </w:footnote>
  <w:footnote w:id="736">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w:t>
      </w:r>
    </w:p>
  </w:footnote>
  <w:footnote w:id="737">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w:t>
      </w:r>
    </w:p>
  </w:footnote>
  <w:footnote w:id="738">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w:t>
      </w:r>
    </w:p>
  </w:footnote>
  <w:footnote w:id="739">
    <w:p>
      <w:pPr>
        <w:bidi/>
        <w:jc w:val="both"/>
      </w:pPr>
      <w:r>
        <w:rPr>
          <w:rStyle w:val="FootnoteReference"/>
        </w:rPr>
        <w:footnoteRef/>
      </w:r>
      <w:r>
        <w:rPr>
          <w:rFonts w:ascii="Arial" w:cs="Arial" w:eastAsia="Arial" w:hAnsi="Arial"/>
          <w:sz w:val="20"/>
          <w:szCs w:val="20"/>
          <w:rtl/>
        </w:rPr>
        <w:t xml:space="preserve"> القرآن الكريم، سورة الفتح (١٨، ٢٧، ٢٤).</w:t>
      </w:r>
    </w:p>
  </w:footnote>
  <w:footnote w:id="740">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w:t>
      </w:r>
    </w:p>
  </w:footnote>
  <w:footnote w:id="741">
    <w:p>
      <w:pPr>
        <w:bidi/>
        <w:jc w:val="both"/>
      </w:pPr>
      <w:r>
        <w:rPr>
          <w:rStyle w:val="FootnoteReference"/>
        </w:rPr>
        <w:footnoteRef/>
      </w:r>
      <w:r>
        <w:rPr>
          <w:rFonts w:ascii="Arial" w:cs="Arial" w:eastAsia="Arial" w:hAnsi="Arial"/>
          <w:sz w:val="20"/>
          <w:szCs w:val="20"/>
          <w:rtl/>
        </w:rPr>
        <w:t xml:space="preserve"> صحيح البخاري (٢٧٣١-٢٧٣٢).</w:t>
      </w:r>
    </w:p>
  </w:footnote>
  <w:footnote w:id="742">
    <w:p>
      <w:pPr>
        <w:bidi/>
        <w:jc w:val="both"/>
      </w:pPr>
      <w:r>
        <w:rPr>
          <w:rStyle w:val="FootnoteReference"/>
        </w:rPr>
        <w:footnoteRef/>
      </w:r>
      <w:r>
        <w:rPr>
          <w:rFonts w:ascii="Arial" w:cs="Arial" w:eastAsia="Arial" w:hAnsi="Arial"/>
          <w:sz w:val="20"/>
          <w:szCs w:val="20"/>
          <w:rtl/>
        </w:rPr>
        <w:t xml:space="preserve"> ابن إسحاق؛ وموسى بن عقبة في مغازيه.</w:t>
      </w:r>
    </w:p>
  </w:footnote>
  <w:footnote w:id="743">
    <w:p>
      <w:pPr>
        <w:bidi/>
        <w:jc w:val="both"/>
      </w:pPr>
      <w:r>
        <w:rPr>
          <w:rStyle w:val="FootnoteReference"/>
        </w:rPr>
        <w:footnoteRef/>
      </w:r>
      <w:r>
        <w:rPr>
          <w:rFonts w:ascii="Arial" w:cs="Arial" w:eastAsia="Arial" w:hAnsi="Arial"/>
          <w:sz w:val="20"/>
          <w:szCs w:val="20"/>
          <w:rtl/>
        </w:rPr>
        <w:t xml:space="preserve"> القرآن الكريم، سورة الفتح (٢٥).</w:t>
      </w:r>
    </w:p>
  </w:footnote>
  <w:footnote w:id="744">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w:t>
      </w:r>
    </w:p>
  </w:footnote>
  <w:footnote w:id="745">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w:t>
      </w:r>
    </w:p>
  </w:footnote>
  <w:footnote w:id="746">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w:t>
      </w:r>
    </w:p>
  </w:footnote>
  <w:footnote w:id="747">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w:t>
      </w:r>
    </w:p>
  </w:footnote>
  <w:footnote w:id="748">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w:t>
      </w:r>
    </w:p>
  </w:footnote>
  <w:footnote w:id="749">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750">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w:t>
      </w:r>
    </w:p>
  </w:footnote>
  <w:footnote w:id="751">
    <w:p>
      <w:pPr>
        <w:bidi/>
        <w:jc w:val="both"/>
      </w:pPr>
      <w:r>
        <w:rPr>
          <w:rStyle w:val="FootnoteReference"/>
        </w:rPr>
        <w:footnoteRef/>
      </w:r>
      <w:r>
        <w:rPr>
          <w:rFonts w:ascii="Arial" w:cs="Arial" w:eastAsia="Arial" w:hAnsi="Arial"/>
          <w:sz w:val="20"/>
          <w:szCs w:val="20"/>
          <w:rtl/>
        </w:rPr>
        <w:t xml:space="preserve"> ابن سعد، الطبقات الكبرى؛ وأهل السير.</w:t>
      </w:r>
    </w:p>
  </w:footnote>
  <w:footnote w:id="752">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w:t>
      </w:r>
    </w:p>
  </w:footnote>
  <w:footnote w:id="753">
    <w:p>
      <w:pPr>
        <w:bidi/>
        <w:jc w:val="both"/>
      </w:pPr>
      <w:r>
        <w:rPr>
          <w:rStyle w:val="FootnoteReference"/>
        </w:rPr>
        <w:footnoteRef/>
      </w:r>
      <w:r>
        <w:rPr>
          <w:rFonts w:ascii="Arial" w:cs="Arial" w:eastAsia="Arial" w:hAnsi="Arial"/>
          <w:sz w:val="20"/>
          <w:szCs w:val="20"/>
          <w:rtl/>
        </w:rPr>
        <w:t xml:space="preserve"> صحيح البخاري (٧)؛ صحيح مسلم (١٧٧٣).</w:t>
      </w:r>
    </w:p>
  </w:footnote>
  <w:footnote w:id="754">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w:t>
      </w:r>
    </w:p>
  </w:footnote>
  <w:footnote w:id="755">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w:t>
      </w:r>
    </w:p>
  </w:footnote>
  <w:footnote w:id="756">
    <w:p>
      <w:pPr>
        <w:bidi/>
        <w:jc w:val="both"/>
      </w:pPr>
      <w:r>
        <w:rPr>
          <w:rStyle w:val="FootnoteReference"/>
        </w:rPr>
        <w:footnoteRef/>
      </w:r>
      <w:r>
        <w:rPr>
          <w:rFonts w:ascii="Arial" w:cs="Arial" w:eastAsia="Arial" w:hAnsi="Arial"/>
          <w:sz w:val="20"/>
          <w:szCs w:val="20"/>
          <w:rtl/>
        </w:rPr>
        <w:t xml:space="preserve"> القرآن الكريم، سورة الفتح (١٥).</w:t>
      </w:r>
    </w:p>
  </w:footnote>
  <w:footnote w:id="757">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w:t>
      </w:r>
    </w:p>
  </w:footnote>
  <w:footnote w:id="758">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w:t>
      </w:r>
    </w:p>
  </w:footnote>
  <w:footnote w:id="759">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w:t>
      </w:r>
    </w:p>
  </w:footnote>
  <w:footnote w:id="760">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w:t>
      </w:r>
    </w:p>
  </w:footnote>
  <w:footnote w:id="761">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w:t>
      </w:r>
    </w:p>
  </w:footnote>
  <w:footnote w:id="762">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w:t>
      </w:r>
    </w:p>
  </w:footnote>
  <w:footnote w:id="763">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w:t>
      </w:r>
    </w:p>
  </w:footnote>
  <w:footnote w:id="764">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w:t>
      </w:r>
    </w:p>
  </w:footnote>
  <w:footnote w:id="765">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766">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w:t>
      </w:r>
    </w:p>
  </w:footnote>
  <w:footnote w:id="767">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w:t>
      </w:r>
    </w:p>
  </w:footnote>
  <w:footnote w:id="768">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w:t>
      </w:r>
    </w:p>
  </w:footnote>
  <w:footnote w:id="769">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w:t>
      </w:r>
    </w:p>
  </w:footnote>
  <w:footnote w:id="770">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w:t>
      </w:r>
    </w:p>
  </w:footnote>
  <w:footnote w:id="771">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w:t>
      </w:r>
    </w:p>
  </w:footnote>
  <w:footnote w:id="772">
    <w:p>
      <w:pPr>
        <w:bidi/>
        <w:jc w:val="both"/>
      </w:pPr>
      <w:r>
        <w:rPr>
          <w:rStyle w:val="FootnoteReference"/>
        </w:rPr>
        <w:footnoteRef/>
      </w:r>
      <w:r>
        <w:rPr>
          <w:rFonts w:ascii="Arial" w:cs="Arial" w:eastAsia="Arial" w:hAnsi="Arial"/>
          <w:sz w:val="20"/>
          <w:szCs w:val="20"/>
          <w:rtl/>
        </w:rPr>
        <w:t xml:space="preserve"> صحيح البخاري (٣١٣٦، ٤٢٣٠-٤٢٣٣)؛ صحيح مسلم (٢٥٠٢-٢٥٠٣) من حديث أبي موسى رضي الله عنه؛ والتزامه جعفرا وتقبيله: عند أهل السير بإسناد حسن.</w:t>
      </w:r>
    </w:p>
  </w:footnote>
  <w:footnote w:id="773">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w:t>
      </w:r>
    </w:p>
  </w:footnote>
  <w:footnote w:id="774">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w:t>
      </w:r>
    </w:p>
  </w:footnote>
  <w:footnote w:id="775">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w:t>
      </w:r>
    </w:p>
  </w:footnote>
  <w:footnote w:id="776">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w:t>
      </w:r>
    </w:p>
  </w:footnote>
  <w:footnote w:id="777">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778">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779">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w:t>
      </w:r>
    </w:p>
  </w:footnote>
  <w:footnote w:id="780">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w:t>
      </w:r>
    </w:p>
  </w:footnote>
  <w:footnote w:id="781">
    <w:p>
      <w:pPr>
        <w:bidi/>
        <w:jc w:val="both"/>
      </w:pPr>
      <w:r>
        <w:rPr>
          <w:rStyle w:val="FootnoteReference"/>
        </w:rPr>
        <w:footnoteRef/>
      </w:r>
      <w:r>
        <w:rPr>
          <w:rFonts w:ascii="Arial" w:cs="Arial" w:eastAsia="Arial" w:hAnsi="Arial"/>
          <w:sz w:val="20"/>
          <w:szCs w:val="20"/>
          <w:rtl/>
        </w:rPr>
        <w:t xml:space="preserve"> ابن سعد، الطبقات الكبرى؛ وأهل السير.</w:t>
      </w:r>
    </w:p>
  </w:footnote>
  <w:footnote w:id="782">
    <w:p>
      <w:pPr>
        <w:bidi/>
        <w:jc w:val="both"/>
      </w:pPr>
      <w:r>
        <w:rPr>
          <w:rStyle w:val="FootnoteReference"/>
        </w:rPr>
        <w:footnoteRef/>
      </w:r>
      <w:r>
        <w:rPr>
          <w:rFonts w:ascii="Arial" w:cs="Arial" w:eastAsia="Arial" w:hAnsi="Arial"/>
          <w:sz w:val="20"/>
          <w:szCs w:val="20"/>
          <w:rtl/>
        </w:rPr>
        <w:t xml:space="preserve"> أخرجه الحاكم وابن سعد بإسناد حسن.</w:t>
      </w:r>
    </w:p>
  </w:footnote>
  <w:footnote w:id="783">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w:t>
      </w:r>
    </w:p>
  </w:footnote>
  <w:footnote w:id="784">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w:t>
      </w:r>
    </w:p>
  </w:footnote>
  <w:footnote w:id="785">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w:t>
      </w:r>
    </w:p>
  </w:footnote>
  <w:footnote w:id="786">
    <w:p>
      <w:pPr>
        <w:bidi/>
        <w:jc w:val="both"/>
      </w:pPr>
      <w:r>
        <w:rPr>
          <w:rStyle w:val="FootnoteReference"/>
        </w:rPr>
        <w:footnoteRef/>
      </w:r>
      <w:r>
        <w:rPr>
          <w:rFonts w:ascii="Arial" w:cs="Arial" w:eastAsia="Arial" w:hAnsi="Arial"/>
          <w:sz w:val="20"/>
          <w:szCs w:val="20"/>
          <w:rtl/>
        </w:rPr>
        <w:t xml:space="preserve"> ابن إسحاق؛ ابن سعد، الطبقات الكبرى.</w:t>
      </w:r>
    </w:p>
  </w:footnote>
  <w:footnote w:id="787">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w:t>
      </w:r>
    </w:p>
  </w:footnote>
  <w:footnote w:id="788">
    <w:p>
      <w:pPr>
        <w:bidi/>
        <w:jc w:val="both"/>
      </w:pPr>
      <w:r>
        <w:rPr>
          <w:rStyle w:val="FootnoteReference"/>
        </w:rPr>
        <w:footnoteRef/>
      </w:r>
      <w:r>
        <w:rPr>
          <w:rFonts w:ascii="Arial" w:cs="Arial" w:eastAsia="Arial" w:hAnsi="Arial"/>
          <w:sz w:val="20"/>
          <w:szCs w:val="20"/>
          <w:rtl/>
        </w:rPr>
        <w:t xml:space="preserve"> ابن إسحاق؛ وأهل المغازي.</w:t>
      </w:r>
    </w:p>
  </w:footnote>
  <w:footnote w:id="789">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w:t>
      </w:r>
    </w:p>
  </w:footnote>
  <w:footnote w:id="790">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w:t>
      </w:r>
    </w:p>
  </w:footnote>
  <w:footnote w:id="791">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w:t>
      </w:r>
    </w:p>
  </w:footnote>
  <w:footnote w:id="792">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w:t>
      </w:r>
    </w:p>
  </w:footnote>
  <w:footnote w:id="793">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w:t>
      </w:r>
    </w:p>
  </w:footnote>
  <w:footnote w:id="794">
    <w:p>
      <w:pPr>
        <w:bidi/>
        <w:jc w:val="both"/>
      </w:pPr>
      <w:r>
        <w:rPr>
          <w:rStyle w:val="FootnoteReference"/>
        </w:rPr>
        <w:footnoteRef/>
      </w:r>
      <w:r>
        <w:rPr>
          <w:rFonts w:ascii="Arial" w:cs="Arial" w:eastAsia="Arial" w:hAnsi="Arial"/>
          <w:sz w:val="20"/>
          <w:szCs w:val="20"/>
          <w:rtl/>
        </w:rPr>
        <w:t xml:space="preserve"> ابن إسحاق، السيرة (رواية ابن هشام).</w:t>
      </w:r>
    </w:p>
  </w:footnote>
  <w:footnote w:id="795">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w:t>
      </w:r>
    </w:p>
  </w:footnote>
  <w:footnote w:id="796">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w:t>
      </w:r>
    </w:p>
  </w:footnote>
  <w:footnote w:id="797">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w:t>
      </w:r>
    </w:p>
  </w:footnote>
  <w:footnote w:id="798">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w:t>
      </w:r>
    </w:p>
  </w:footnote>
  <w:footnote w:id="799">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2026-08-26T22:05:57.614Z</dcterms:created>
  <dcterms:modified xsi:type="dcterms:W3CDTF">2026-08-26T22:05:57.614Z</dcterms:modified>
</cp:coreProperties>
</file>

<file path=docProps/custom.xml><?xml version="1.0" encoding="utf-8"?>
<Properties xmlns="http://schemas.openxmlformats.org/officeDocument/2006/custom-properties" xmlns:vt="http://schemas.openxmlformats.org/officeDocument/2006/docPropsVTypes"/>
</file>