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3AE15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Применение методов искусственного интеллекта для детекции радиосигналов БПЛА на базе SDR</w:t>
      </w:r>
    </w:p>
    <w:p w14:paraId="4CDA2C07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Постановка задачи и обоснование применения ИИ</w:t>
      </w:r>
    </w:p>
    <w:p w14:paraId="68D7DE8F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исследования: обеспечить раннее обнаружение беспилотных летательных аппаратов по их радиоизлучению с использованием доступной SDR платформы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HackRF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One.</w:t>
      </w:r>
    </w:p>
    <w:p w14:paraId="3C8201DF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классических подходов РТР состоит в следующем: контроль фиксированных полос и статические пороги не учитывают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нестационарность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радиочастотной обстановки, приводят к пропускам целей или избытку ложных срабатываний, а перенастройка под новые типы БПЛА трудоемка. Методы искусственного интеллекта обучаются на реальных примерах эфира, улавливают устойчивые паттерны в условиях помех и позволяют адаптировать порог решения к текущему уровню шума. Это снижает долю ложных тревог при сохранении чувствительности детектора.</w:t>
      </w:r>
    </w:p>
    <w:p w14:paraId="628E8D65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Набор данных и предобработка</w:t>
      </w:r>
    </w:p>
    <w:p w14:paraId="11D33D2D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представляют собой длинные одномерные временные ряды из CSV файлов с двумя классами: фон 0 и наличие радиосигнала БПЛА 1. Мониторинг ориентирован на практические диапазоны управления БПЛА: 200–1100 МГц, 2300–2600 МГц, 3000–3500 МГц.</w:t>
      </w:r>
    </w:p>
    <w:p w14:paraId="6FDEA6E2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Предобработка реализована по конвейеру из ноутбука подготовки данных:</w:t>
      </w:r>
    </w:p>
    <w:p w14:paraId="4BB52D81" w14:textId="77777777" w:rsidR="008A36E6" w:rsidRPr="008A36E6" w:rsidRDefault="008A36E6" w:rsidP="008A3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Приведение длины. Для единообразия входов выбирается целевая длина окна по моде наблюдаемых длин, далее ряд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центрированно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обрезается или дополняется до фиксированного размера. Это обеспечивает совместимость с нейронной сетью и признаковыми методами.</w:t>
      </w:r>
    </w:p>
    <w:p w14:paraId="009F7C05" w14:textId="77777777" w:rsidR="008A36E6" w:rsidRPr="008A36E6" w:rsidRDefault="008A36E6" w:rsidP="008A3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Очистка. Удаляются пустые токены, строки с некорректными значениями пропускаются, данные приводятся к float32.</w:t>
      </w:r>
    </w:p>
    <w:p w14:paraId="01656A3E" w14:textId="77777777" w:rsidR="008A36E6" w:rsidRPr="008A36E6" w:rsidRDefault="008A36E6" w:rsidP="008A3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Сглаживание. Применяется фильтр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Savitzky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Golay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небольшим окном для подавления мелкого шума без заметного искажения огибающих и энергетики сигнала.</w:t>
      </w:r>
    </w:p>
    <w:p w14:paraId="2AA97643" w14:textId="77777777" w:rsidR="008A36E6" w:rsidRPr="008A36E6" w:rsidRDefault="008A36E6" w:rsidP="008A3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Разбиение. Формируются обучающая,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валидационная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тестовая выборки с сохранением долей классов. При малом объеме данных оправдана кросс валидация.</w:t>
      </w:r>
    </w:p>
    <w:p w14:paraId="422AADFC" w14:textId="77777777" w:rsidR="008A36E6" w:rsidRPr="008A36E6" w:rsidRDefault="008A36E6" w:rsidP="008A3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Аугментация. Для повышения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обобщаемости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точечно используются слабые искажения: добавление шума, амплитудный дрейф, циклические сдвиги, локальные варпы.</w:t>
      </w:r>
    </w:p>
    <w:p w14:paraId="7A616C3B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Модели и обоснование выбора</w:t>
      </w:r>
    </w:p>
    <w:p w14:paraId="06820720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двухканальная схема, объединяющая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нейросетевую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признаковую ветки. Такое объединение повышает устойчивость к вариациям эфира и уменьшает риск систематических ошибок одной модели.</w:t>
      </w:r>
    </w:p>
    <w:p w14:paraId="45581B7C" w14:textId="77777777" w:rsidR="008A36E6" w:rsidRPr="008A36E6" w:rsidRDefault="008A36E6" w:rsidP="008A3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Свёрточная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нейронная сеть для 1D сигналов.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Вход формируется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даунсэмплингом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сглаженного окна с шагом, уменьшающим размерность до 1024 отсчетов. Архитектура включает три блока Conv1d с последующим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MaxPool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глобальное усреднение по времени и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полносвязную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с регуляризацией. Выбор 1D CNN обусловлен способностью автоматически извлекать локальные временно частотные признаки и инвариантностью к сдвигу по времени за счет глобального усреднения. Модель вычислительно экономична и пригодна для тактического применения.</w:t>
      </w:r>
    </w:p>
    <w:p w14:paraId="60233B1D" w14:textId="77777777" w:rsidR="008A36E6" w:rsidRPr="008A36E6" w:rsidRDefault="008A36E6" w:rsidP="008A3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Градиентный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компактными признаками.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Формируется интерпретируемый вектор признаков: базовые статистики, энергетика, показатели асимметрии и эксцесса, локальные характеристики центральной и краевых частей окна, счетчики резких перепадов, а также простые спектральные признаки по модулю БПФ. Градиентный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устойчив на небольших выборках, предоставляет прозрачную важность признаков и служит независимым каналом принятия решения.</w:t>
      </w:r>
    </w:p>
    <w:p w14:paraId="429FA3EC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решений. Обе модели выдают вероятность принадлежности к классу 1. Итоговый порог выбирается по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валидационной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выборке с учетом целевых требований по TPR и FPR. Для повышения надежности допускается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ансамблирование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вероятностей с адаптацией порога под текущий шумовой фон.</w:t>
      </w:r>
    </w:p>
    <w:p w14:paraId="01606D27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Подробное описание решения и его обоснование</w:t>
      </w:r>
    </w:p>
    <w:p w14:paraId="6B483187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Архитектура ПАК</w:t>
      </w:r>
    </w:p>
    <w:p w14:paraId="4BA1095F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Аппаратная часть.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SDR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HackRF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One (100 Гц–6 ГГц) с универсальной штыревой или направленной антенной; ноутбук/встроенный ПК. Такой состав минимизирует стоимость и массу, обеспечивая необходимое перекрытие практических диапазонов управления БПЛА.</w:t>
      </w:r>
    </w:p>
    <w:p w14:paraId="7BF15427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Программная часть (модули).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(1) Приём и буферизация окон сигнала; (2) предобработка (очистка, выравнивание длины, сглаживание, нормализация); (3) детекция кандидатов по энергии/пикам спектра; (4) ИИ-классификация (две независимые модели); (5) адаптивный порог и решение; (6) логирование и оповещение.</w:t>
      </w:r>
    </w:p>
    <w:p w14:paraId="743669C8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 работы</w:t>
      </w:r>
    </w:p>
    <w:p w14:paraId="6685032F" w14:textId="77777777" w:rsidR="008A36E6" w:rsidRPr="008A36E6" w:rsidRDefault="008A36E6" w:rsidP="008A3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Сканирование полос.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ПАК циклически прослушивает диапазоны 200–1100, 2300–2600 и 3000–3500 МГц. Для каждой полосы собирается окно фиксированной длины (выбрано по моде реальных записей), что обеспечивает совместимость с моделями.</w:t>
      </w:r>
    </w:p>
    <w:p w14:paraId="17D800B6" w14:textId="77777777" w:rsidR="008A36E6" w:rsidRPr="008A36E6" w:rsidRDefault="008A36E6" w:rsidP="008A3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Предобработка.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Удаление пустых токенов, приведение к </w:t>
      </w:r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>float32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центрированная обрезка/дополнение до целевой длины (исключает систематический сдвиг информации к краям), сглаживание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Savitzky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Golay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подавления высокочастотного шума без искажения огибающей. При необходимости выполняется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по-сигнальная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нормализация (например, </w:t>
      </w:r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(x − </w:t>
      </w:r>
      <w:proofErr w:type="spellStart"/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>median</w:t>
      </w:r>
      <w:proofErr w:type="spellEnd"/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>)/MAD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4A00967" w14:textId="77777777" w:rsidR="008A36E6" w:rsidRPr="008A36E6" w:rsidRDefault="008A36E6" w:rsidP="008A3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Детекция кандидатов.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спектре окна (быстрая БПФ) выделяются частотные области с превышением локального адаптивного порога; для каждой области формируется временное подокно для ИИ-проверки. Этот шаг разгружает модели и снижает частоту ложных срабатываний.</w:t>
      </w:r>
    </w:p>
    <w:p w14:paraId="1A95929B" w14:textId="77777777" w:rsidR="008A36E6" w:rsidRPr="008A36E6" w:rsidRDefault="008A36E6" w:rsidP="008A3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</w:t>
      </w:r>
      <w:proofErr w:type="spellStart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</w:t>
      </w:r>
      <w:proofErr w:type="spellEnd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(две ветки).</w:t>
      </w:r>
    </w:p>
    <w:p w14:paraId="77260425" w14:textId="77777777" w:rsidR="008A36E6" w:rsidRPr="008A36E6" w:rsidRDefault="008A36E6" w:rsidP="008A36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1D-CNN: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 — сглаженное окно,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даунсэмплированное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длины 1024 (с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антиалиасом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Архитектура из трёх блоков </w:t>
      </w:r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>Conv1d+MaxPool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>AdaptiveAvgPool1</w:t>
      </w:r>
      <w:proofErr w:type="gramStart"/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>d(</w:t>
      </w:r>
      <w:proofErr w:type="gramEnd"/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>1)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извлечение локально-частотных паттернов и инвариантность к временному сдвигу, что важно при неопределённом моменте появления сигнала.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Dropout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компактная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полносвязная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делают модель вычислительно лёгкой для тактического применения.</w:t>
      </w:r>
    </w:p>
    <w:p w14:paraId="0879F65B" w14:textId="77777777" w:rsidR="008A36E6" w:rsidRPr="008A36E6" w:rsidRDefault="008A36E6" w:rsidP="008A36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XGBoost</w:t>
      </w:r>
      <w:proofErr w:type="spellEnd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признакам: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формируются интерпретируемые признаки (статистики, энергия, «центр/края», счётчик резких перепадов, простые спектральные показатели).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устойчив на небольших и неоднородных выборках и позволяет анализировать важность признаков.</w:t>
      </w:r>
    </w:p>
    <w:p w14:paraId="49ECBEB9" w14:textId="77777777" w:rsidR="008A36E6" w:rsidRPr="008A36E6" w:rsidRDefault="008A36E6" w:rsidP="008A3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Сведение решений.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 модели возвращают вероятность класса «сигнал БПЛА». Итог вычисляется ансамблем: усреднение вероятностей или правило AND/OR в зависимости от целевых требований (максимум чувствительности или минимум ложных). Порог калибруется по валидации (ROC/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Youden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может адаптироваться к текущему уровню шума.</w:t>
      </w:r>
    </w:p>
    <w:p w14:paraId="1A5DABDB" w14:textId="77777777" w:rsidR="008A36E6" w:rsidRPr="008A36E6" w:rsidRDefault="008A36E6" w:rsidP="008A3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Оповещение и журнал.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события фиксируются частота, уровень, вероятность, полоса, время. Это обеспечивает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последующий анализ и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дообучение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96B293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Обоснование проектных решений</w:t>
      </w:r>
    </w:p>
    <w:p w14:paraId="2E4D65DB" w14:textId="77777777" w:rsidR="008A36E6" w:rsidRPr="008A36E6" w:rsidRDefault="008A36E6" w:rsidP="008A3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SDR </w:t>
      </w:r>
      <w:proofErr w:type="spellStart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HackRF</w:t>
      </w:r>
      <w:proofErr w:type="spellEnd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One.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необходимое частотное покрытие при низкой стоимости и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-габаритах; легко интегрируется с открытым ПО и поддерживает быструю смену полос наблюдения.</w:t>
      </w:r>
    </w:p>
    <w:p w14:paraId="6A493BBA" w14:textId="77777777" w:rsidR="008A36E6" w:rsidRPr="008A36E6" w:rsidRDefault="008A36E6" w:rsidP="008A3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фиксированное окно и центрирование.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Нейросетям и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бустингу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требуется стабильный размер входа; центрированная обрезка/дополнение сохраняет информативные центральные фрагменты и снижает смещение признаков на краях.</w:t>
      </w:r>
    </w:p>
    <w:p w14:paraId="16853F1E" w14:textId="77777777" w:rsidR="008A36E6" w:rsidRPr="008A36E6" w:rsidRDefault="008A36E6" w:rsidP="008A3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</w:t>
      </w:r>
      <w:proofErr w:type="spellStart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Savitzky</w:t>
      </w:r>
      <w:proofErr w:type="spellEnd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proofErr w:type="spellStart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Golay</w:t>
      </w:r>
      <w:proofErr w:type="spellEnd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отличие от простого скользящего среднего сохраняет форму пиков и огибающую сигнала, что критично для детекции управляющих каналов на фоне помех.</w:t>
      </w:r>
    </w:p>
    <w:p w14:paraId="10D30EA2" w14:textId="77777777" w:rsidR="008A36E6" w:rsidRPr="008A36E6" w:rsidRDefault="008A36E6" w:rsidP="008A3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1D-CNN, а не спектрограмма+2D-CNN.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1D-подход сокращает вычисления и объём памяти, упрощает внедрение на переносимых платформах. </w:t>
      </w:r>
      <w:r w:rsidRPr="008A36E6">
        <w:rPr>
          <w:rFonts w:ascii="Courier New" w:eastAsia="Times New Roman" w:hAnsi="Courier New" w:cs="Courier New"/>
          <w:sz w:val="20"/>
          <w:szCs w:val="20"/>
          <w:lang w:eastAsia="ru-RU"/>
        </w:rPr>
        <w:t>AdaptiveAvgPool1d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модель устойчивой к временному сдвигу, что важно при неизвестном времени прихода сигнала.</w:t>
      </w:r>
    </w:p>
    <w:p w14:paraId="0BE52131" w14:textId="77777777" w:rsidR="008A36E6" w:rsidRPr="008A36E6" w:rsidRDefault="008A36E6" w:rsidP="008A3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</w:t>
      </w:r>
      <w:proofErr w:type="spellStart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XGBoost</w:t>
      </w:r>
      <w:proofErr w:type="spellEnd"/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паре с CNN.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Независимая признаковая ветка повышает устойчивость ко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вневыборочным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шумам и даёт интерпретируемость. Ансамбль снижает коррелированные ошибки одной модели и позволяет тонко настраивать TPR/FPR под сценарий применения.</w:t>
      </w:r>
    </w:p>
    <w:p w14:paraId="7036FB16" w14:textId="77777777" w:rsidR="008A36E6" w:rsidRPr="008A36E6" w:rsidRDefault="008A36E6" w:rsidP="008A3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адаптивный порог.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Уровень шума меняется от локации к локации; адаптация порога по оценке фона уменьшает ложные тревоги без ухудшения чувствительности.</w:t>
      </w:r>
    </w:p>
    <w:p w14:paraId="084B743B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Вычислительные требования и задержка</w:t>
      </w:r>
    </w:p>
    <w:p w14:paraId="51B6AB03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Даунсэмплинг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1024 отсчётов и компактная CNN обеспечивают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миллисекунды на CPU ноутбука;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вычисляется ещё быстрее. Это удовлетворяет требованиям раннего оповещения на тактическом уровне. Память и энергопотребление невысоки, что позволяет длительную автономную работу.</w:t>
      </w:r>
    </w:p>
    <w:p w14:paraId="67CB790A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 и пути развития</w:t>
      </w:r>
    </w:p>
    <w:p w14:paraId="03EF6481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Ограничения: всенаправленная антенна ограничивает дальность; без полосовых фильтров часть внеполосных помех попадает в окно; переносимость порогов требует калибровки. Развитие: направленные/секторные антенны, полосовые фильтры, кросс-локационная калибровка порогов по ROC, сетевая фузия нескольких ПАК и онлайн</w:t>
      </w: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адаптация моделей под текущий фон.</w:t>
      </w:r>
    </w:p>
    <w:p w14:paraId="11EF639C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Протокол оценки и метрики</w:t>
      </w:r>
    </w:p>
    <w:p w14:paraId="27CD1ABC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Оценка проводится на отложенной тестовой выборке, не использованной при обучении и подборе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гиперпараметров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Используются метрики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ROC AUC, PR AUC и F1, а также пара TPR и FPR при операционном пороге. В качестве базовой линии рассматривается пороговый детектор по уровню или по пикам спектра при равных условиях предобработки. Для воспроизводимости фиксируются параметры фильтра сглаживания, шаг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даунсэмплинга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архитектура CNN, перечень признаков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бустинга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примененный порог решения.</w:t>
      </w:r>
    </w:p>
    <w:p w14:paraId="02876795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Итоговые метрики подставляются из результатов финального прогона обучающих ноутбуков. При необходимости проводится кросс валидация для усреднения по разбиениям.</w:t>
      </w:r>
    </w:p>
    <w:p w14:paraId="1F9D64F8" w14:textId="77777777" w:rsidR="008A36E6" w:rsidRPr="008A36E6" w:rsidRDefault="008A36E6" w:rsidP="008A3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36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Вывод</w:t>
      </w:r>
    </w:p>
    <w:p w14:paraId="74374D84" w14:textId="77777777" w:rsidR="008A36E6" w:rsidRPr="008A36E6" w:rsidRDefault="008A36E6" w:rsidP="008A3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Предложенный </w:t>
      </w:r>
      <w:proofErr w:type="spellStart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8A36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аппаратный комплекс на базе SDR и двухканальной ИИ детекции обеспечивает адаптивное обнаружение радиоизлучений БПЛА в практических диапазонах управления и демонстрирует превосходство над простой пороговой схемой по интегральным метрикам качества. Модульная архитектура упрощает перенос между локациями, а использование доступного оборудования делает решение применимым на тактическом уровне. В дальнейшем планируется интеграция направленных антенн и полосовых фильтров, калибровка порогов по ROC под конкретные сценарии применения и сетевая фузия нескольких ПАК для повышения дальности и устойчивости.</w:t>
      </w:r>
    </w:p>
    <w:p w14:paraId="2A65CE1D" w14:textId="77777777" w:rsidR="00A0218B" w:rsidRDefault="00A0218B"/>
    <w:sectPr w:rsidR="00A02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02856"/>
    <w:multiLevelType w:val="multilevel"/>
    <w:tmpl w:val="53F8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51A20"/>
    <w:multiLevelType w:val="multilevel"/>
    <w:tmpl w:val="ECDE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3435D"/>
    <w:multiLevelType w:val="multilevel"/>
    <w:tmpl w:val="EEE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23CA9"/>
    <w:multiLevelType w:val="multilevel"/>
    <w:tmpl w:val="DB4E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8B"/>
    <w:rsid w:val="008A36E6"/>
    <w:rsid w:val="00A0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90E8A9-E620-4D3E-83C7-CEFBC6D7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36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A3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A3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6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36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36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A3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A36E6"/>
    <w:rPr>
      <w:b/>
      <w:bCs/>
    </w:rPr>
  </w:style>
  <w:style w:type="character" w:styleId="HTML">
    <w:name w:val="HTML Code"/>
    <w:basedOn w:val="a0"/>
    <w:uiPriority w:val="99"/>
    <w:semiHidden/>
    <w:unhideWhenUsed/>
    <w:rsid w:val="008A36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1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1394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Дьяконов</dc:creator>
  <cp:keywords/>
  <dc:description/>
  <cp:lastModifiedBy>Влад Дьяконов</cp:lastModifiedBy>
  <cp:revision>2</cp:revision>
  <dcterms:created xsi:type="dcterms:W3CDTF">2025-11-05T11:01:00Z</dcterms:created>
  <dcterms:modified xsi:type="dcterms:W3CDTF">2025-11-05T11:10:00Z</dcterms:modified>
</cp:coreProperties>
</file>