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</w:pPr>
      <w:r>
        <w:rPr>
          <w:rFonts w:ascii="IBM Plex Mono" w:hAnsi="IBM Plex Mono" w:cs="IBM Plex Mono"/>
          <w:b/>
          <w:i w:val="0"/>
          <w:color w:val="0F6E6E"/>
          <w:sz w:val="18"/>
        </w:rPr>
        <w:t>ENGINEERING REPORT</w:t>
      </w:r>
    </w:p>
    <w:p>
      <w:pPr>
        <w:spacing w:after="120" w:before="0"/>
      </w:pPr>
      <w:r>
        <w:rPr>
          <w:rFonts w:ascii="IBM Plex Sans" w:hAnsi="IBM Plex Sans" w:cs="IBM Plex Sans"/>
          <w:b/>
          <w:i w:val="0"/>
          <w:color w:val="12232B"/>
          <w:sz w:val="52"/>
        </w:rPr>
        <w:t>Chatbot Quality Evaluation</w:t>
      </w:r>
    </w:p>
    <w:p>
      <w:pPr>
        <w:spacing w:after="320" w:before="0"/>
      </w:pPr>
      <w:r>
        <w:rPr>
          <w:rFonts w:ascii="IBM Plex Serif" w:hAnsi="IBM Plex Serif" w:cs="IBM Plex Serif"/>
          <w:b w:val="0"/>
          <w:i/>
          <w:color w:val="5C6F75"/>
          <w:sz w:val="26"/>
        </w:rPr>
        <w:t>Approach, tooling and measured results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1872"/>
            <w:shd w:val="clear" w:fill="EAF1F1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/>
                <w:i w:val="0"/>
                <w:color w:val="5C6F75"/>
                <w:sz w:val="16"/>
              </w:rPr>
              <w:t>FIELD</w:t>
            </w:r>
          </w:p>
        </w:tc>
        <w:tc>
          <w:tcPr>
            <w:tcW w:type="dxa" w:w="7056"/>
            <w:shd w:val="clear" w:fill="EAF1F1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/>
                <w:i w:val="0"/>
                <w:color w:val="5C6F75"/>
                <w:sz w:val="16"/>
              </w:rPr>
              <w:t>DETAIL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Date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20 August 2026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Scope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RAG retrieval quality, answer grounding, tool selection, multi-turn behaviour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Method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DeepEval, run against live indexed customer content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Environment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Local, against the running application</w:t>
            </w:r>
          </w:p>
        </w:tc>
      </w:tr>
    </w:tbl>
    <w:p>
      <w:pPr>
        <w:spacing w:after="80"/>
      </w:pPr>
    </w:p>
    <w:p>
      <w:pPr>
        <w:spacing w:before="440" w:after="200"/>
        <w:pBdr>
          <w:bottom w:val="single" w:sz="6" w:color="0F6E6E"/>
        </w:pBdr>
      </w:pPr>
      <w:r>
        <w:rPr>
          <w:rFonts w:ascii="IBM Plex Sans" w:hAnsi="IBM Plex Sans" w:cs="IBM Plex Sans"/>
          <w:b/>
          <w:i w:val="0"/>
          <w:color w:val="12232B"/>
          <w:sz w:val="30"/>
        </w:rPr>
        <w:t>1.  Summary</w:t>
      </w:r>
    </w:p>
    <w:p>
      <w:pPr>
        <w:spacing w:after="160" w:before="0"/>
      </w:pPr>
      <w:r>
        <w:rPr>
          <w:rFonts w:ascii="IBM Plex Serif" w:hAnsi="IBM Plex Serif" w:cs="IBM Plex Serif"/>
          <w:b w:val="0"/>
          <w:i w:val="0"/>
          <w:color w:val="12232B"/>
          <w:sz w:val="21"/>
        </w:rPr>
        <w:t>Manual testing found that chatbots were sometimes answering from the language model's own general knowledge rather than the customer's uploaded content. To measure the problem rather than spot-check it, we introduced automated evaluation using DeepEval, an open-source LLM evaluation framework.</w:t>
      </w:r>
    </w:p>
    <w:p>
      <w:pPr>
        <w:spacing w:before="280" w:after="100"/>
      </w:pPr>
      <w:r>
        <w:rPr>
          <w:rFonts w:ascii="IBM Plex Sans" w:hAnsi="IBM Plex Sans" w:cs="IBM Plex Sans"/>
          <w:b/>
          <w:i w:val="0"/>
          <w:color w:val="12232B"/>
          <w:sz w:val="23"/>
        </w:rPr>
        <w:t>Headline results after fixes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72"/>
        <w:gridCol w:w="3072"/>
        <w:gridCol w:w="3072"/>
      </w:tblGrid>
      <w:tr>
        <w:tc>
          <w:tcPr>
            <w:tcW w:type="dxa" w:w="2160"/>
            <w:shd w:val="clear" w:fill="EAF1F1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/>
                <w:i w:val="0"/>
                <w:color w:val="5C6F75"/>
                <w:sz w:val="16"/>
              </w:rPr>
              <w:t>LAYER</w:t>
            </w:r>
          </w:p>
        </w:tc>
        <w:tc>
          <w:tcPr>
            <w:tcW w:type="dxa" w:w="4320"/>
            <w:shd w:val="clear" w:fill="EAF1F1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/>
                <w:i w:val="0"/>
                <w:color w:val="5C6F75"/>
                <w:sz w:val="16"/>
              </w:rPr>
              <w:t>METRIC</w:t>
            </w:r>
          </w:p>
        </w:tc>
        <w:tc>
          <w:tcPr>
            <w:tcW w:type="dxa" w:w="2448"/>
            <w:shd w:val="clear" w:fill="EAF1F1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/>
                <w:i w:val="0"/>
                <w:color w:val="5C6F75"/>
                <w:sz w:val="16"/>
              </w:rPr>
              <w:t>SCORE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Component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Contextual Recall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 w:val="0"/>
                <w:i w:val="0"/>
                <w:color w:val="2F7D5B"/>
                <w:sz w:val="19"/>
              </w:rPr>
              <w:t>0.969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Component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Contextual Precision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 w:val="0"/>
                <w:i w:val="0"/>
                <w:color w:val="2F7D5B"/>
                <w:sz w:val="19"/>
              </w:rPr>
              <w:t>0.956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Component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Contextual Relevancy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 w:val="0"/>
                <w:i w:val="0"/>
                <w:color w:val="A63D40"/>
                <w:sz w:val="19"/>
              </w:rPr>
              <w:t>0.622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RAG pipeline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Faithfulness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 w:val="0"/>
                <w:i w:val="0"/>
                <w:color w:val="2F7D5B"/>
                <w:sz w:val="19"/>
              </w:rPr>
              <w:t>0.955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RAG pipeline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Answer Relevancy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 w:val="0"/>
                <w:i w:val="0"/>
                <w:color w:val="2F7D5B"/>
                <w:sz w:val="19"/>
              </w:rPr>
              <w:t>0.946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Application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Role Adherence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 w:val="0"/>
                <w:i w:val="0"/>
                <w:color w:val="2F7D5B"/>
                <w:sz w:val="19"/>
              </w:rPr>
              <w:t>0.980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Safety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Toxicity / Bias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 w:val="0"/>
                <w:i w:val="0"/>
                <w:color w:val="2F7D5B"/>
                <w:sz w:val="19"/>
              </w:rPr>
              <w:t>0.000 / 0.037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fill="EAF1F1"/>
          </w:tcPr>
          <w:p>
            <w:pPr>
              <w:spacing w:after="40"/>
            </w:pPr>
            <w:r/>
            <w:r>
              <w:rPr>
                <w:rFonts w:ascii="IBM Plex Serif" w:hAnsi="IBM Plex Serif" w:cs="IBM Plex Serif"/>
                <w:b/>
                <w:i w:val="0"/>
                <w:color w:val="12232B"/>
                <w:sz w:val="21"/>
              </w:rPr>
              <w:t xml:space="preserve">The clearest remaining issue is content ingestion. </w:t>
            </w:r>
            <w:r>
              <w:rPr>
                <w:rFonts w:ascii="IBM Plex Serif" w:hAnsi="IBM Plex Serif" w:cs="IBM Plex Serif"/>
                <w:b w:val="0"/>
                <w:i w:val="0"/>
                <w:color w:val="12232B"/>
                <w:sz w:val="21"/>
              </w:rPr>
              <w:t>Crawled web pages score 0.467 on relevancy versus 0.845 for clean PDF documents.</w:t>
            </w:r>
          </w:p>
        </w:tc>
      </w:tr>
    </w:tbl>
    <w:p>
      <w:pPr>
        <w:spacing w:after="80"/>
      </w:pPr>
    </w:p>
    <w:p>
      <w:pPr>
        <w:spacing w:before="440" w:after="200"/>
        <w:pBdr>
          <w:bottom w:val="single" w:sz="6" w:color="0F6E6E"/>
        </w:pBdr>
      </w:pPr>
      <w:r>
        <w:rPr>
          <w:rFonts w:ascii="IBM Plex Sans" w:hAnsi="IBM Plex Sans" w:cs="IBM Plex Sans"/>
          <w:b/>
          <w:i w:val="0"/>
          <w:color w:val="12232B"/>
          <w:sz w:val="30"/>
        </w:rPr>
        <w:t>2.  Manual testing and what it found</w:t>
      </w:r>
    </w:p>
    <w:p>
      <w:pPr>
        <w:spacing w:after="160" w:before="0"/>
      </w:pPr>
      <w:r>
        <w:rPr>
          <w:rFonts w:ascii="IBM Plex Serif" w:hAnsi="IBM Plex Serif" w:cs="IBM Plex Serif"/>
          <w:b w:val="0"/>
          <w:i w:val="0"/>
          <w:color w:val="12232B"/>
          <w:sz w:val="21"/>
        </w:rPr>
        <w:t>We tested chatbots by hand across several assistant types, checking whether answers came from the customer's own content. Three problems surfaced.</w:t>
      </w:r>
    </w:p>
    <w:p>
      <w:pPr>
        <w:spacing w:before="280" w:after="100"/>
      </w:pPr>
      <w:r>
        <w:rPr>
          <w:rFonts w:ascii="IBM Plex Sans" w:hAnsi="IBM Plex Sans" w:cs="IBM Plex Sans"/>
          <w:b/>
          <w:i w:val="0"/>
          <w:color w:val="12232B"/>
          <w:sz w:val="23"/>
        </w:rPr>
        <w:t>Finding 1 — Answers from general knowledge, not customer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fill="F4F8F8"/>
          </w:tcPr>
          <w:p>
            <w:pPr>
              <w:spacing w:after="120"/>
            </w:pPr>
            <w:r/>
            <w:r>
              <w:rPr>
                <w:rFonts w:ascii="IBM Plex Mono" w:hAnsi="IBM Plex Mono" w:cs="IBM Plex Mono"/>
                <w:b/>
                <w:i w:val="0"/>
                <w:color w:val="5C6F75"/>
                <w:sz w:val="16"/>
              </w:rPr>
              <w:t>IT-POLICY CHATBOT</w:t>
            </w:r>
          </w:p>
          <w:p>
            <w:pPr>
              <w:spacing w:after="100"/>
            </w:pPr>
            <w:r>
              <w:rPr>
                <w:rFonts w:ascii="IBM Plex Mono" w:hAnsi="IBM Plex Mono" w:cs="IBM Plex Mono"/>
                <w:b/>
                <w:i w:val="0"/>
                <w:color w:val="A63D40"/>
                <w:sz w:val="19"/>
              </w:rPr>
              <w:t xml:space="preserve">Q  </w:t>
            </w:r>
            <w:r>
              <w:rPr>
                <w:rFonts w:ascii="IBM Plex Serif" w:hAnsi="IBM Plex Serif" w:cs="IBM Plex Serif"/>
                <w:b w:val="0"/>
                <w:i w:val="0"/>
                <w:color w:val="12232B"/>
                <w:sz w:val="21"/>
              </w:rPr>
              <w:t>How do I reset my Netflix password?</w:t>
            </w:r>
          </w:p>
          <w:p>
            <w:pPr>
              <w:spacing w:after="100"/>
            </w:pPr>
            <w:r>
              <w:rPr>
                <w:rFonts w:ascii="IBM Plex Mono" w:hAnsi="IBM Plex Mono" w:cs="IBM Plex Mono"/>
                <w:b/>
                <w:i w:val="0"/>
                <w:color w:val="A63D40"/>
                <w:sz w:val="19"/>
              </w:rPr>
              <w:t xml:space="preserve">A  </w:t>
            </w:r>
            <w:r>
              <w:rPr>
                <w:rFonts w:ascii="IBM Plex Serif" w:hAnsi="IBM Plex Serif" w:cs="IBM Plex Serif"/>
                <w:b w:val="0"/>
                <w:i w:val="0"/>
                <w:color w:val="12232B"/>
                <w:sz w:val="21"/>
              </w:rPr>
              <w:t>To reset your Netflix password, please follow these steps: Visit the Netflix Password Recovery page. Choose how you want to reset your password: via email or text message. Enter your registered email address…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fill="F4F8F8"/>
          </w:tcPr>
          <w:p>
            <w:pPr>
              <w:spacing w:after="120"/>
            </w:pPr>
            <w:r/>
            <w:r>
              <w:rPr>
                <w:rFonts w:ascii="IBM Plex Mono" w:hAnsi="IBM Plex Mono" w:cs="IBM Plex Mono"/>
                <w:b/>
                <w:i w:val="0"/>
                <w:color w:val="5C6F75"/>
                <w:sz w:val="16"/>
              </w:rPr>
              <w:t>FLOAT-THERAPY CHATBOT</w:t>
            </w:r>
          </w:p>
          <w:p>
            <w:pPr>
              <w:spacing w:after="100"/>
            </w:pPr>
            <w:r>
              <w:rPr>
                <w:rFonts w:ascii="IBM Plex Mono" w:hAnsi="IBM Plex Mono" w:cs="IBM Plex Mono"/>
                <w:b/>
                <w:i w:val="0"/>
                <w:color w:val="A63D40"/>
                <w:sz w:val="19"/>
              </w:rPr>
              <w:t xml:space="preserve">Q  </w:t>
            </w:r>
            <w:r>
              <w:rPr>
                <w:rFonts w:ascii="IBM Plex Serif" w:hAnsi="IBM Plex Serif" w:cs="IBM Plex Serif"/>
                <w:b w:val="0"/>
                <w:i w:val="0"/>
                <w:color w:val="12232B"/>
                <w:sz w:val="21"/>
              </w:rPr>
              <w:t>Who won the world cup in 2018?</w:t>
            </w:r>
          </w:p>
          <w:p>
            <w:pPr>
              <w:spacing w:after="100"/>
            </w:pPr>
            <w:r>
              <w:rPr>
                <w:rFonts w:ascii="IBM Plex Mono" w:hAnsi="IBM Plex Mono" w:cs="IBM Plex Mono"/>
                <w:b/>
                <w:i w:val="0"/>
                <w:color w:val="A63D40"/>
                <w:sz w:val="19"/>
              </w:rPr>
              <w:t xml:space="preserve">A  </w:t>
            </w:r>
            <w:r>
              <w:rPr>
                <w:rFonts w:ascii="IBM Plex Serif" w:hAnsi="IBM Plex Serif" w:cs="IBM Plex Serif"/>
                <w:b w:val="0"/>
                <w:i w:val="0"/>
                <w:color w:val="12232B"/>
                <w:sz w:val="21"/>
              </w:rPr>
              <w:t>France won the FIFA World Cup in 2018. They defeated Croatia 4-2 in the final.</w:t>
            </w:r>
          </w:p>
        </w:tc>
      </w:tr>
    </w:tbl>
    <w:p>
      <w:pPr>
        <w:spacing w:after="80"/>
      </w:pPr>
    </w:p>
    <w:p>
      <w:pPr>
        <w:spacing w:after="160" w:before="0"/>
      </w:pPr>
      <w:r>
        <w:rPr>
          <w:rFonts w:ascii="IBM Plex Serif" w:hAnsi="IBM Plex Serif" w:cs="IBM Plex Serif"/>
          <w:b w:val="0"/>
          <w:i w:val="0"/>
          <w:color w:val="12232B"/>
          <w:sz w:val="21"/>
        </w:rPr>
        <w:t>Both answered confidently. Neither question relates to the business.</w:t>
      </w:r>
    </w:p>
    <w:p>
      <w:pPr>
        <w:spacing w:after="160"/>
      </w:pPr>
      <w:r>
        <w:rPr>
          <w:rFonts w:ascii="IBM Plex Serif" w:hAnsi="IBM Plex Serif" w:cs="IBM Plex Serif"/>
          <w:b w:val="0"/>
          <w:i w:val="0"/>
          <w:color w:val="12232B"/>
          <w:sz w:val="21"/>
        </w:rPr>
        <w:t xml:space="preserve">A third case was subtler: a chatbot whose indexed content was a climate document answered a question </w:t>
      </w:r>
      <w:r>
        <w:rPr>
          <w:rFonts w:ascii="IBM Plex Serif" w:hAnsi="IBM Plex Serif" w:cs="IBM Plex Serif"/>
          <w:b/>
          <w:i w:val="0"/>
          <w:color w:val="12232B"/>
          <w:sz w:val="21"/>
        </w:rPr>
        <w:t>about that very content</w:t>
      </w:r>
      <w:r>
        <w:rPr>
          <w:rFonts w:ascii="IBM Plex Serif" w:hAnsi="IBM Plex Serif" w:cs="IBM Plex Serif"/>
          <w:b w:val="0"/>
          <w:i w:val="0"/>
          <w:color w:val="12232B"/>
          <w:sz w:val="21"/>
        </w:rPr>
        <w:t xml:space="preserve"> from memory, without searching. The answer was correct, so a human reviewer would have passed it — but it never touched the customer's data.</w:t>
      </w:r>
    </w:p>
    <w:p>
      <w:pPr>
        <w:spacing w:before="280" w:after="100"/>
      </w:pPr>
      <w:r>
        <w:rPr>
          <w:rFonts w:ascii="IBM Plex Sans" w:hAnsi="IBM Plex Sans" w:cs="IBM Plex Sans"/>
          <w:b/>
          <w:i w:val="0"/>
          <w:color w:val="12232B"/>
          <w:sz w:val="23"/>
        </w:rPr>
        <w:t>Finding 2 — Wrong tool selected for a core question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fill="F4F8F8"/>
          </w:tcPr>
          <w:p>
            <w:pPr>
              <w:spacing w:after="100"/>
            </w:pPr>
            <w:r/>
            <w:r>
              <w:rPr>
                <w:rFonts w:ascii="IBM Plex Mono" w:hAnsi="IBM Plex Mono" w:cs="IBM Plex Mono"/>
                <w:b/>
                <w:i w:val="0"/>
                <w:color w:val="A63D40"/>
                <w:sz w:val="19"/>
              </w:rPr>
              <w:t xml:space="preserve">Q  </w:t>
            </w:r>
            <w:r>
              <w:rPr>
                <w:rFonts w:ascii="IBM Plex Serif" w:hAnsi="IBM Plex Serif" w:cs="IBM Plex Serif"/>
                <w:b w:val="0"/>
                <w:i w:val="0"/>
                <w:color w:val="12232B"/>
                <w:sz w:val="21"/>
              </w:rPr>
              <w:t>How much is a float session?</w:t>
            </w:r>
          </w:p>
          <w:p>
            <w:pPr>
              <w:spacing w:after="100"/>
            </w:pPr>
            <w:r>
              <w:rPr>
                <w:rFonts w:ascii="IBM Plex Mono" w:hAnsi="IBM Plex Mono" w:cs="IBM Plex Mono"/>
                <w:b/>
                <w:i w:val="0"/>
                <w:color w:val="A63D40"/>
                <w:sz w:val="19"/>
              </w:rPr>
              <w:t xml:space="preserve">A  </w:t>
            </w:r>
            <w:r>
              <w:rPr>
                <w:rFonts w:ascii="IBM Plex Serif" w:hAnsi="IBM Plex Serif" w:cs="IBM Plex Serif"/>
                <w:b w:val="0"/>
                <w:i w:val="0"/>
                <w:color w:val="12232B"/>
                <w:sz w:val="21"/>
              </w:rPr>
              <w:t>Routed to an internal get_services function that had no implementation, returning “This functionality will be available soon” — 8 times out of 8.</w:t>
            </w:r>
          </w:p>
        </w:tc>
      </w:tr>
    </w:tbl>
    <w:p>
      <w:pPr>
        <w:spacing w:after="80"/>
      </w:pPr>
    </w:p>
    <w:p>
      <w:pPr>
        <w:spacing w:after="160" w:before="0"/>
      </w:pPr>
      <w:r>
        <w:rPr>
          <w:rFonts w:ascii="IBM Plex Serif" w:hAnsi="IBM Plex Serif" w:cs="IBM Plex Serif"/>
          <w:b w:val="0"/>
          <w:i w:val="0"/>
          <w:color w:val="12232B"/>
          <w:sz w:val="21"/>
        </w:rPr>
        <w:t>Pricing is among the most common customer questions.</w:t>
      </w:r>
    </w:p>
    <w:p>
      <w:pPr>
        <w:spacing w:before="280" w:after="100"/>
      </w:pPr>
      <w:r>
        <w:rPr>
          <w:rFonts w:ascii="IBM Plex Sans" w:hAnsi="IBM Plex Sans" w:cs="IBM Plex Sans"/>
          <w:b/>
          <w:i w:val="0"/>
          <w:color w:val="12232B"/>
          <w:sz w:val="23"/>
        </w:rPr>
        <w:t>Finding 3 — Claiming actions it cannot perform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fill="F4F8F8"/>
          </w:tcPr>
          <w:p>
            <w:pPr>
              <w:spacing w:after="100"/>
            </w:pPr>
            <w:r/>
            <w:r>
              <w:rPr>
                <w:rFonts w:ascii="IBM Plex Mono" w:hAnsi="IBM Plex Mono" w:cs="IBM Plex Mono"/>
                <w:b/>
                <w:i w:val="0"/>
                <w:color w:val="A63D40"/>
                <w:sz w:val="19"/>
              </w:rPr>
              <w:t xml:space="preserve">Q  </w:t>
            </w:r>
            <w:r>
              <w:rPr>
                <w:rFonts w:ascii="IBM Plex Serif" w:hAnsi="IBM Plex Serif" w:cs="IBM Plex Serif"/>
                <w:b w:val="0"/>
                <w:i w:val="0"/>
                <w:color w:val="12232B"/>
                <w:sz w:val="21"/>
              </w:rPr>
              <w:t>Can I book one for tomorrow at 6pm?</w:t>
            </w:r>
          </w:p>
          <w:p>
            <w:pPr>
              <w:spacing w:after="100"/>
            </w:pPr>
            <w:r>
              <w:rPr>
                <w:rFonts w:ascii="IBM Plex Mono" w:hAnsi="IBM Plex Mono" w:cs="IBM Plex Mono"/>
                <w:b/>
                <w:i w:val="0"/>
                <w:color w:val="A63D40"/>
                <w:sz w:val="19"/>
              </w:rPr>
              <w:t xml:space="preserve">A  </w:t>
            </w:r>
            <w:r>
              <w:rPr>
                <w:rFonts w:ascii="IBM Plex Serif" w:hAnsi="IBM Plex Serif" w:cs="IBM Plex Serif"/>
                <w:b w:val="0"/>
                <w:i w:val="0"/>
                <w:color w:val="12232B"/>
                <w:sz w:val="21"/>
              </w:rPr>
              <w:t>Great! I'll book you a session for tomorrow, August 20th, at 6 PM. Could you please provide your name, email, and phone number?</w:t>
            </w:r>
          </w:p>
        </w:tc>
      </w:tr>
    </w:tbl>
    <w:p>
      <w:pPr>
        <w:spacing w:after="80"/>
      </w:pPr>
    </w:p>
    <w:p>
      <w:pPr>
        <w:spacing w:after="160" w:before="0"/>
      </w:pPr>
      <w:r>
        <w:rPr>
          <w:rFonts w:ascii="IBM Plex Serif" w:hAnsi="IBM Plex Serif" w:cs="IBM Plex Serif"/>
          <w:b w:val="0"/>
          <w:i w:val="0"/>
          <w:color w:val="12232B"/>
          <w:sz w:val="21"/>
        </w:rPr>
        <w:t>No booking system was connected. Nothing was booked, and personal details were collected for no purpose.</w:t>
      </w:r>
    </w:p>
    <w:p>
      <w:pPr>
        <w:spacing w:before="280" w:after="100"/>
      </w:pPr>
      <w:r>
        <w:rPr>
          <w:rFonts w:ascii="IBM Plex Sans" w:hAnsi="IBM Plex Sans" w:cs="IBM Plex Sans"/>
          <w:b/>
          <w:i w:val="0"/>
          <w:color w:val="12232B"/>
          <w:sz w:val="23"/>
        </w:rPr>
        <w:t>Why manual testing was not enough</w:t>
      </w:r>
    </w:p>
    <w:p>
      <w:pPr>
        <w:spacing w:after="160" w:before="0"/>
      </w:pPr>
      <w:r>
        <w:rPr>
          <w:rFonts w:ascii="IBM Plex Serif" w:hAnsi="IBM Plex Serif" w:cs="IBM Plex Serif"/>
          <w:b w:val="0"/>
          <w:i w:val="0"/>
          <w:color w:val="12232B"/>
          <w:sz w:val="21"/>
        </w:rPr>
        <w:t>It does not scale, and it cannot measure. A fluent, plausible answer looks correct to a human reviewer even when it is ungrounded or self-contradictory.</w:t>
      </w:r>
    </w:p>
    <w:p>
      <w:pPr>
        <w:spacing w:before="440" w:after="200"/>
        <w:pBdr>
          <w:bottom w:val="single" w:sz="6" w:color="0F6E6E"/>
        </w:pBdr>
      </w:pPr>
      <w:r>
        <w:rPr>
          <w:rFonts w:ascii="IBM Plex Sans" w:hAnsi="IBM Plex Sans" w:cs="IBM Plex Sans"/>
          <w:b/>
          <w:i w:val="0"/>
          <w:color w:val="12232B"/>
          <w:sz w:val="30"/>
        </w:rPr>
        <w:t>3.  Why we moved to layered, measured evaluation</w:t>
      </w:r>
    </w:p>
    <w:p>
      <w:pPr>
        <w:spacing w:after="160" w:before="0"/>
      </w:pPr>
      <w:r>
        <w:rPr>
          <w:rFonts w:ascii="IBM Plex Serif" w:hAnsi="IBM Plex Serif" w:cs="IBM Plex Serif"/>
          <w:b w:val="0"/>
          <w:i w:val="0"/>
          <w:color w:val="12232B"/>
          <w:sz w:val="21"/>
        </w:rPr>
        <w:t>We split evaluation into three layers so a failure can be located rather than guessed at.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2160"/>
            <w:shd w:val="clear" w:fill="EAF1F1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/>
                <w:i w:val="0"/>
                <w:color w:val="5C6F75"/>
                <w:sz w:val="16"/>
              </w:rPr>
              <w:t>LAYER</w:t>
            </w:r>
          </w:p>
        </w:tc>
        <w:tc>
          <w:tcPr>
            <w:tcW w:type="dxa" w:w="6768"/>
            <w:shd w:val="clear" w:fill="EAF1F1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/>
                <w:i w:val="0"/>
                <w:color w:val="5C6F75"/>
                <w:sz w:val="16"/>
              </w:rPr>
              <w:t>QUESTION IT ANSWERS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Component</w:t>
            </w:r>
          </w:p>
        </w:tc>
        <w:tc>
          <w:tcPr>
            <w:tcW w:type="dxa" w:w="6768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Does the retriever find the right content?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RAG pipeline</w:t>
            </w:r>
          </w:p>
        </w:tc>
        <w:tc>
          <w:tcPr>
            <w:tcW w:type="dxa" w:w="6768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Is the generated answer grounded in what was retrieved?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Application</w:t>
            </w:r>
          </w:p>
        </w:tc>
        <w:tc>
          <w:tcPr>
            <w:tcW w:type="dxa" w:w="6768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Does the assistant behave correctly across a whole conversation?</w:t>
            </w:r>
          </w:p>
        </w:tc>
      </w:tr>
    </w:tbl>
    <w:p>
      <w:pPr>
        <w:spacing w:after="80"/>
      </w:pPr>
    </w:p>
    <w:p>
      <w:pPr>
        <w:spacing w:after="160" w:before="0"/>
      </w:pPr>
      <w:r>
        <w:rPr>
          <w:rFonts w:ascii="IBM Plex Serif" w:hAnsi="IBM Plex Serif" w:cs="IBM Plex Serif"/>
          <w:b w:val="0"/>
          <w:i w:val="0"/>
          <w:color w:val="12232B"/>
          <w:sz w:val="21"/>
        </w:rPr>
        <w:t>Without this separation, a bad answer could be caused by ingestion, retrieval, ranking, the prompt, or the model — with no way to tell which.</w:t>
      </w:r>
    </w:p>
    <w:p>
      <w:pPr>
        <w:spacing w:before="440" w:after="200"/>
        <w:pBdr>
          <w:bottom w:val="single" w:sz="6" w:color="0F6E6E"/>
        </w:pBdr>
      </w:pPr>
      <w:r>
        <w:rPr>
          <w:rFonts w:ascii="IBM Plex Sans" w:hAnsi="IBM Plex Sans" w:cs="IBM Plex Sans"/>
          <w:b/>
          <w:i w:val="0"/>
          <w:color w:val="12232B"/>
          <w:sz w:val="30"/>
        </w:rPr>
        <w:t>4.  What is DeepEval</w:t>
      </w:r>
    </w:p>
    <w:p>
      <w:pPr>
        <w:spacing w:after="160"/>
      </w:pPr>
      <w:hyperlink r:id="rId9">
        <w:r>
          <w:rPr>
            <w:rFonts w:ascii="IBM Plex Sans" w:hAnsi="IBM Plex Sans" w:cs="IBM Plex Sans"/>
            <w:color w:val="0F6E6E"/>
            <w:u w:val="single"/>
            <w:sz w:val="21"/>
          </w:rPr>
          <w:t>DeepEval</w:t>
        </w:r>
      </w:hyperlink>
      <w:r>
        <w:rPr>
          <w:rFonts w:ascii="IBM Plex Serif" w:hAnsi="IBM Plex Serif" w:cs="IBM Plex Serif"/>
          <w:b w:val="0"/>
          <w:i w:val="0"/>
          <w:color w:val="12232B"/>
          <w:sz w:val="21"/>
        </w:rPr>
        <w:t xml:space="preserve"> is an open-source framework for evaluating LLM applications — essentially Pytest, but specialised for testing model outputs.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2160"/>
            <w:shd w:val="clear" w:fill="EAF1F1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/>
                <w:i w:val="0"/>
                <w:color w:val="5C6F75"/>
                <w:sz w:val="16"/>
              </w:rPr>
              <w:t>ATTRIBUTE</w:t>
            </w:r>
          </w:p>
        </w:tc>
        <w:tc>
          <w:tcPr>
            <w:tcW w:type="dxa" w:w="6768"/>
            <w:shd w:val="clear" w:fill="EAF1F1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/>
                <w:i w:val="0"/>
                <w:color w:val="5C6F75"/>
                <w:sz w:val="16"/>
              </w:rPr>
              <w:t>VALUE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Maintainer</w:t>
            </w:r>
          </w:p>
        </w:tc>
        <w:tc>
          <w:tcPr>
            <w:tcW w:type="dxa" w:w="6768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Confident AI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Licence</w:t>
            </w:r>
          </w:p>
        </w:tc>
        <w:tc>
          <w:tcPr>
            <w:tcW w:type="dxa" w:w="6768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Apache 2.0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GitHub</w:t>
            </w:r>
          </w:p>
        </w:tc>
        <w:tc>
          <w:tcPr>
            <w:tcW w:type="dxa" w:w="6768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~17.5k stars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Languages</w:t>
            </w:r>
          </w:p>
        </w:tc>
        <w:tc>
          <w:tcPr>
            <w:tcW w:type="dxa" w:w="6768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Python (reference implementation), TypeScript (beta)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Install</w:t>
            </w:r>
          </w:p>
        </w:tc>
        <w:tc>
          <w:tcPr>
            <w:tcW w:type="dxa" w:w="6768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pip install -U deepeval  ·  npm install --save-dev deepeval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Version used</w:t>
            </w:r>
          </w:p>
        </w:tc>
        <w:tc>
          <w:tcPr>
            <w:tcW w:type="dxa" w:w="6768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4.1.8 (Python)</w:t>
            </w:r>
          </w:p>
        </w:tc>
      </w:tr>
    </w:tbl>
    <w:p>
      <w:pPr>
        <w:spacing w:after="80"/>
      </w:pPr>
    </w:p>
    <w:p>
      <w:pPr>
        <w:spacing w:before="280" w:after="100"/>
      </w:pPr>
      <w:r>
        <w:rPr>
          <w:rFonts w:ascii="IBM Plex Sans" w:hAnsi="IBM Plex Sans" w:cs="IBM Plex Sans"/>
          <w:b/>
          <w:i w:val="0"/>
          <w:color w:val="12232B"/>
          <w:sz w:val="23"/>
        </w:rPr>
        <w:t>Core concepts</w:t>
      </w:r>
    </w:p>
    <w:p>
      <w:pPr>
        <w:pStyle w:val="ListBullet"/>
        <w:spacing w:after="80"/>
      </w:pPr>
      <w:r>
        <w:rPr>
          <w:rFonts w:ascii="IBM Plex Sans" w:hAnsi="IBM Plex Sans" w:cs="IBM Plex Sans"/>
          <w:b/>
          <w:i w:val="0"/>
          <w:color w:val="12232B"/>
          <w:sz w:val="21"/>
        </w:rPr>
        <w:t>Test case</w:t>
      </w:r>
      <w:r>
        <w:rPr>
          <w:rFonts w:ascii="IBM Plex Serif" w:hAnsi="IBM Plex Serif" w:cs="IBM Plex Serif"/>
          <w:b w:val="0"/>
          <w:i w:val="0"/>
          <w:color w:val="12232B"/>
          <w:sz w:val="21"/>
        </w:rPr>
        <w:t xml:space="preserve"> — a single interaction, holding the input, the actual output, the retrieved context and the tools called.</w:t>
      </w:r>
    </w:p>
    <w:p>
      <w:pPr>
        <w:pStyle w:val="ListBullet"/>
        <w:spacing w:after="80"/>
      </w:pPr>
      <w:r>
        <w:rPr>
          <w:rFonts w:ascii="IBM Plex Sans" w:hAnsi="IBM Plex Sans" w:cs="IBM Plex Sans"/>
          <w:b/>
          <w:i w:val="0"/>
          <w:color w:val="12232B"/>
          <w:sz w:val="21"/>
        </w:rPr>
        <w:t>Golden</w:t>
      </w:r>
      <w:r>
        <w:rPr>
          <w:rFonts w:ascii="IBM Plex Serif" w:hAnsi="IBM Plex Serif" w:cs="IBM Plex Serif"/>
          <w:b w:val="0"/>
          <w:i w:val="0"/>
          <w:color w:val="12232B"/>
          <w:sz w:val="21"/>
        </w:rPr>
        <w:t xml:space="preserve"> — a test case before execution: the question and expected answer, with no actual output. The application fills that in at run time, which is what makes one set reusable across model versions.</w:t>
      </w:r>
    </w:p>
    <w:p>
      <w:pPr>
        <w:pStyle w:val="ListBullet"/>
        <w:spacing w:after="80"/>
      </w:pPr>
      <w:r>
        <w:rPr>
          <w:rFonts w:ascii="IBM Plex Sans" w:hAnsi="IBM Plex Sans" w:cs="IBM Plex Sans"/>
          <w:b/>
          <w:i w:val="0"/>
          <w:color w:val="12232B"/>
          <w:sz w:val="21"/>
        </w:rPr>
        <w:t>Dataset</w:t>
      </w:r>
      <w:r>
        <w:rPr>
          <w:rFonts w:ascii="IBM Plex Serif" w:hAnsi="IBM Plex Serif" w:cs="IBM Plex Serif"/>
          <w:b w:val="0"/>
          <w:i w:val="0"/>
          <w:color w:val="12232B"/>
          <w:sz w:val="21"/>
        </w:rPr>
        <w:t xml:space="preserve"> — a collection of goldens, loadable from JSON, CSV or JSONL.</w:t>
      </w:r>
    </w:p>
    <w:p>
      <w:pPr>
        <w:pStyle w:val="ListBullet"/>
        <w:spacing w:after="80"/>
      </w:pPr>
      <w:r>
        <w:rPr>
          <w:rFonts w:ascii="IBM Plex Sans" w:hAnsi="IBM Plex Sans" w:cs="IBM Plex Sans"/>
          <w:b/>
          <w:i w:val="0"/>
          <w:color w:val="12232B"/>
          <w:sz w:val="21"/>
        </w:rPr>
        <w:t>Metric</w:t>
      </w:r>
      <w:r>
        <w:rPr>
          <w:rFonts w:ascii="IBM Plex Serif" w:hAnsi="IBM Plex Serif" w:cs="IBM Plex Serif"/>
          <w:b w:val="0"/>
          <w:i w:val="0"/>
          <w:color w:val="12232B"/>
          <w:sz w:val="21"/>
        </w:rPr>
        <w:t xml:space="preserve"> — a scorer producing 0–1 against a pass threshold. Most are LLM-as-a-judge.</w:t>
      </w:r>
    </w:p>
    <w:p>
      <w:pPr>
        <w:pStyle w:val="ListBullet"/>
        <w:spacing w:after="80"/>
      </w:pPr>
      <w:r>
        <w:rPr>
          <w:rFonts w:ascii="IBM Plex Sans" w:hAnsi="IBM Plex Sans" w:cs="IBM Plex Sans"/>
          <w:b/>
          <w:i w:val="0"/>
          <w:color w:val="12232B"/>
          <w:sz w:val="21"/>
        </w:rPr>
        <w:t>Synthesizer</w:t>
      </w:r>
      <w:r>
        <w:rPr>
          <w:rFonts w:ascii="IBM Plex Serif" w:hAnsi="IBM Plex Serif" w:cs="IBM Plex Serif"/>
          <w:b w:val="0"/>
          <w:i w:val="0"/>
          <w:color w:val="12232B"/>
          <w:sz w:val="21"/>
        </w:rPr>
        <w:t xml:space="preserve"> — generates goldens from your own documents or content.</w:t>
      </w:r>
    </w:p>
    <w:p>
      <w:pPr>
        <w:pStyle w:val="ListBullet"/>
        <w:spacing w:after="80"/>
      </w:pPr>
      <w:r>
        <w:rPr>
          <w:rFonts w:ascii="IBM Plex Sans" w:hAnsi="IBM Plex Sans" w:cs="IBM Plex Sans"/>
          <w:b/>
          <w:i w:val="0"/>
          <w:color w:val="12232B"/>
          <w:sz w:val="21"/>
        </w:rPr>
        <w:t>ConversationSimulator</w:t>
      </w:r>
      <w:r>
        <w:rPr>
          <w:rFonts w:ascii="IBM Plex Serif" w:hAnsi="IBM Plex Serif" w:cs="IBM Plex Serif"/>
          <w:b w:val="0"/>
          <w:i w:val="0"/>
          <w:color w:val="12232B"/>
          <w:sz w:val="21"/>
        </w:rPr>
        <w:t xml:space="preserve"> — plays the user across multiple turns so an application can be tested conversationally.</w:t>
      </w:r>
    </w:p>
    <w:p>
      <w:pPr>
        <w:spacing w:after="160" w:before="0"/>
      </w:pPr>
      <w:r>
        <w:rPr>
          <w:rFonts w:ascii="IBM Plex Serif" w:hAnsi="IBM Plex Serif" w:cs="IBM Plex Serif"/>
          <w:b w:val="0"/>
          <w:i w:val="0"/>
          <w:color w:val="12232B"/>
          <w:sz w:val="21"/>
        </w:rPr>
        <w:t>It runs entirely locally; the Confident AI cloud platform is optional.</w:t>
      </w:r>
    </w:p>
    <w:p>
      <w:pPr>
        <w:spacing w:before="280" w:after="100"/>
      </w:pPr>
      <w:r>
        <w:rPr>
          <w:rFonts w:ascii="IBM Plex Sans" w:hAnsi="IBM Plex Sans" w:cs="IBM Plex Sans"/>
          <w:b/>
          <w:i w:val="0"/>
          <w:color w:val="12232B"/>
          <w:sz w:val="23"/>
        </w:rPr>
        <w:t>Metric families used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1872"/>
            <w:shd w:val="clear" w:fill="EAF1F1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/>
                <w:i w:val="0"/>
                <w:color w:val="5C6F75"/>
                <w:sz w:val="16"/>
              </w:rPr>
              <w:t>FAMILY</w:t>
            </w:r>
          </w:p>
        </w:tc>
        <w:tc>
          <w:tcPr>
            <w:tcW w:type="dxa" w:w="7056"/>
            <w:shd w:val="clear" w:fill="EAF1F1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/>
                <w:i w:val="0"/>
                <w:color w:val="5C6F75"/>
                <w:sz w:val="16"/>
              </w:rPr>
              <w:t>METRICS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RAG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Faithfulness, Answer Relevancy, Contextual Precision, Contextual Recall, Contextual Relevancy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Conversational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Knowledge Retention, Conversation Completeness, Role Adherence, Topic Adherence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Safety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Bias, Toxicity, PII Leakage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Agentic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Tool Correctness, Argument Correctness, Task Completion, Step Efficiency</w:t>
            </w:r>
          </w:p>
        </w:tc>
      </w:tr>
    </w:tbl>
    <w:p>
      <w:pPr>
        <w:spacing w:after="80"/>
      </w:pPr>
    </w:p>
    <w:p>
      <w:pPr>
        <w:spacing w:before="440" w:after="200"/>
        <w:pBdr>
          <w:bottom w:val="single" w:sz="6" w:color="0F6E6E"/>
        </w:pBdr>
      </w:pPr>
      <w:r>
        <w:rPr>
          <w:rFonts w:ascii="IBM Plex Sans" w:hAnsi="IBM Plex Sans" w:cs="IBM Plex Sans"/>
          <w:b/>
          <w:i w:val="0"/>
          <w:color w:val="12232B"/>
          <w:sz w:val="30"/>
        </w:rPr>
        <w:t>5.  Why we selected it, and its limitations</w:t>
      </w:r>
    </w:p>
    <w:p>
      <w:pPr>
        <w:spacing w:before="280" w:after="100"/>
      </w:pPr>
      <w:r>
        <w:rPr>
          <w:rFonts w:ascii="IBM Plex Sans" w:hAnsi="IBM Plex Sans" w:cs="IBM Plex Sans"/>
          <w:b/>
          <w:i w:val="0"/>
          <w:color w:val="12232B"/>
          <w:sz w:val="23"/>
        </w:rPr>
        <w:t>Why</w:t>
      </w:r>
    </w:p>
    <w:p>
      <w:pPr>
        <w:pStyle w:val="ListBullet"/>
        <w:spacing w:after="80"/>
      </w:pPr>
      <w:r>
        <w:rPr>
          <w:rFonts w:ascii="IBM Plex Serif" w:hAnsi="IBM Plex Serif" w:cs="IBM Plex Serif"/>
          <w:b w:val="0"/>
          <w:i w:val="0"/>
          <w:color w:val="12232B"/>
          <w:sz w:val="21"/>
        </w:rPr>
        <w:t>It provides the exact metrics this problem needs — particularly Faithfulness (is every claim supported by retrieved context?) and Contextual Relevancy (how much of what we retrieved was useful?).</w:t>
      </w:r>
    </w:p>
    <w:p>
      <w:pPr>
        <w:pStyle w:val="ListBullet"/>
        <w:spacing w:after="80"/>
      </w:pPr>
      <w:r>
        <w:rPr>
          <w:rFonts w:ascii="IBM Plex Serif" w:hAnsi="IBM Plex Serif" w:cs="IBM Plex Serif"/>
          <w:b w:val="0"/>
          <w:i w:val="0"/>
          <w:color w:val="12232B"/>
          <w:sz w:val="21"/>
        </w:rPr>
        <w:t>It can generate test questions from our own indexed content, so tests are grounded in real customer data rather than invented examples.</w:t>
      </w:r>
    </w:p>
    <w:p>
      <w:pPr>
        <w:pStyle w:val="ListBullet"/>
        <w:spacing w:after="80"/>
      </w:pPr>
      <w:r>
        <w:rPr>
          <w:rFonts w:ascii="IBM Plex Serif" w:hAnsi="IBM Plex Serif" w:cs="IBM Plex Serif"/>
          <w:b w:val="0"/>
          <w:i w:val="0"/>
          <w:color w:val="12232B"/>
          <w:sz w:val="21"/>
        </w:rPr>
        <w:t>It separates component, RAG and application layers, matching our approach.</w:t>
      </w:r>
    </w:p>
    <w:p>
      <w:pPr>
        <w:pStyle w:val="ListBullet"/>
        <w:spacing w:after="80"/>
      </w:pPr>
      <w:r>
        <w:rPr>
          <w:rFonts w:ascii="IBM Plex Serif" w:hAnsi="IBM Plex Serif" w:cs="IBM Plex Serif"/>
          <w:b w:val="0"/>
          <w:i w:val="0"/>
          <w:color w:val="12232B"/>
          <w:sz w:val="21"/>
        </w:rPr>
        <w:t>Open source, Apache 2.0, runs locally, no vendor lock-in.</w:t>
      </w:r>
    </w:p>
    <w:p>
      <w:pPr>
        <w:spacing w:before="280" w:after="100"/>
      </w:pPr>
      <w:r>
        <w:rPr>
          <w:rFonts w:ascii="IBM Plex Sans" w:hAnsi="IBM Plex Sans" w:cs="IBM Plex Sans"/>
          <w:b/>
          <w:i w:val="0"/>
          <w:color w:val="12232B"/>
          <w:sz w:val="23"/>
        </w:rPr>
        <w:t>Limitations we hit, recorded honestly</w:t>
      </w:r>
    </w:p>
    <w:p>
      <w:pPr>
        <w:pStyle w:val="ListNumber"/>
        <w:spacing w:after="80"/>
      </w:pPr>
      <w:r>
        <w:rPr>
          <w:rFonts w:ascii="IBM Plex Sans" w:hAnsi="IBM Plex Sans" w:cs="IBM Plex Sans"/>
          <w:b/>
          <w:i w:val="0"/>
          <w:color w:val="12232B"/>
          <w:sz w:val="21"/>
        </w:rPr>
        <w:t xml:space="preserve">Golden generation is Python-only. </w:t>
      </w:r>
      <w:r>
        <w:rPr>
          <w:rFonts w:ascii="IBM Plex Serif" w:hAnsi="IBM Plex Serif" w:cs="IBM Plex Serif"/>
          <w:b w:val="0"/>
          <w:i w:val="0"/>
          <w:color w:val="12232B"/>
          <w:sz w:val="21"/>
        </w:rPr>
        <w:t>The TypeScript package has no synthesizer, so generation and scoring run in Python while execution runs against the live TypeScript app.</w:t>
      </w:r>
    </w:p>
    <w:p>
      <w:pPr>
        <w:pStyle w:val="ListNumber"/>
        <w:spacing w:after="80"/>
      </w:pPr>
      <w:r>
        <w:rPr>
          <w:rFonts w:ascii="IBM Plex Sans" w:hAnsi="IBM Plex Sans" w:cs="IBM Plex Sans"/>
          <w:b/>
          <w:i w:val="0"/>
          <w:color w:val="12232B"/>
          <w:sz w:val="21"/>
        </w:rPr>
        <w:t xml:space="preserve">A crash in its caching layer </w:t>
      </w:r>
      <w:r>
        <w:rPr>
          <w:rFonts w:ascii="IBM Plex Serif" w:hAnsi="IBM Plex Serif" w:cs="IBM Plex Serif"/>
          <w:b w:val="0"/>
          <w:i w:val="0"/>
          <w:color w:val="12232B"/>
          <w:sz w:val="21"/>
        </w:rPr>
        <w:t>at batch size 28. Worked around by disabling cache; it only affects repeat-run speed.</w:t>
      </w:r>
    </w:p>
    <w:p>
      <w:pPr>
        <w:pStyle w:val="ListNumber"/>
        <w:spacing w:after="80"/>
      </w:pPr>
      <w:r>
        <w:rPr>
          <w:rFonts w:ascii="IBM Plex Sans" w:hAnsi="IBM Plex Sans" w:cs="IBM Plex Sans"/>
          <w:b/>
          <w:i w:val="0"/>
          <w:color w:val="12232B"/>
          <w:sz w:val="21"/>
        </w:rPr>
        <w:t xml:space="preserve">Judge errors occur. </w:t>
      </w:r>
      <w:r>
        <w:rPr>
          <w:rFonts w:ascii="IBM Plex Serif" w:hAnsi="IBM Plex Serif" w:cs="IBM Plex Serif"/>
          <w:b w:val="0"/>
          <w:i w:val="0"/>
          <w:color w:val="12232B"/>
          <w:sz w:val="21"/>
        </w:rPr>
        <w:t>One case flagged a business's public street address as a PII leak, while the judge's own explanation conceded it was public and not a privacy risk.</w:t>
      </w:r>
    </w:p>
    <w:p>
      <w:pPr>
        <w:pStyle w:val="ListNumber"/>
        <w:spacing w:after="80"/>
      </w:pPr>
      <w:r>
        <w:rPr>
          <w:rFonts w:ascii="IBM Plex Sans" w:hAnsi="IBM Plex Sans" w:cs="IBM Plex Sans"/>
          <w:b/>
          <w:i w:val="0"/>
          <w:color w:val="12232B"/>
          <w:sz w:val="21"/>
        </w:rPr>
        <w:t xml:space="preserve">Some metrics penalise correct behaviour </w:t>
      </w:r>
      <w:r>
        <w:rPr>
          <w:rFonts w:ascii="IBM Plex Serif" w:hAnsi="IBM Plex Serif" w:cs="IBM Plex Serif"/>
          <w:b w:val="0"/>
          <w:i w:val="0"/>
          <w:color w:val="12232B"/>
          <w:sz w:val="21"/>
        </w:rPr>
        <w:t>— see section 10. Judge explanations must be read, not just thresholded.</w:t>
      </w:r>
    </w:p>
    <w:p>
      <w:pPr>
        <w:pStyle w:val="ListNumber"/>
        <w:spacing w:after="80"/>
      </w:pPr>
      <w:r>
        <w:rPr>
          <w:rFonts w:ascii="IBM Plex Sans" w:hAnsi="IBM Plex Sans" w:cs="IBM Plex Sans"/>
          <w:b/>
          <w:i w:val="0"/>
          <w:color w:val="12232B"/>
          <w:sz w:val="21"/>
        </w:rPr>
        <w:t xml:space="preserve">Telemetry is on by default. </w:t>
      </w:r>
      <w:r>
        <w:rPr>
          <w:rFonts w:ascii="IBM Plex Serif" w:hAnsi="IBM Plex Serif" w:cs="IBM Plex Serif"/>
          <w:b w:val="0"/>
          <w:i w:val="0"/>
          <w:color w:val="12232B"/>
          <w:sz w:val="21"/>
        </w:rPr>
        <w:t>Disabled via an environment flag.</w:t>
      </w:r>
    </w:p>
    <w:p>
      <w:pPr>
        <w:spacing w:before="440" w:after="200"/>
        <w:pBdr>
          <w:bottom w:val="single" w:sz="6" w:color="0F6E6E"/>
        </w:pBdr>
      </w:pPr>
      <w:r>
        <w:rPr>
          <w:rFonts w:ascii="IBM Plex Sans" w:hAnsi="IBM Plex Sans" w:cs="IBM Plex Sans"/>
          <w:b/>
          <w:i w:val="0"/>
          <w:color w:val="12232B"/>
          <w:sz w:val="30"/>
        </w:rPr>
        <w:t>6.  What data we gave it</w:t>
      </w:r>
    </w:p>
    <w:p>
      <w:pPr>
        <w:spacing w:after="160"/>
      </w:pPr>
      <w:r>
        <w:rPr>
          <w:rFonts w:ascii="IBM Plex Serif" w:hAnsi="IBM Plex Serif" w:cs="IBM Plex Serif"/>
          <w:b w:val="0"/>
          <w:i w:val="0"/>
          <w:color w:val="12232B"/>
          <w:sz w:val="21"/>
        </w:rPr>
        <w:t xml:space="preserve">We did </w:t>
      </w:r>
      <w:r>
        <w:rPr>
          <w:rFonts w:ascii="IBM Plex Serif" w:hAnsi="IBM Plex Serif" w:cs="IBM Plex Serif"/>
          <w:b/>
          <w:i w:val="0"/>
          <w:color w:val="12232B"/>
          <w:sz w:val="21"/>
        </w:rPr>
        <w:t>not</w:t>
      </w:r>
      <w:r>
        <w:rPr>
          <w:rFonts w:ascii="IBM Plex Serif" w:hAnsi="IBM Plex Serif" w:cs="IBM Plex Serif"/>
          <w:b w:val="0"/>
          <w:i w:val="0"/>
          <w:color w:val="12232B"/>
          <w:sz w:val="21"/>
        </w:rPr>
        <w:t xml:space="preserve"> hand-write questions or use sample data. DeepEval was given the customers' own indexed content — the exact text chunks stored in the vector database that the chatbot searches at runtime.</w:t>
      </w:r>
    </w:p>
    <w:p>
      <w:pPr>
        <w:spacing w:before="280" w:after="100"/>
      </w:pPr>
      <w:r>
        <w:rPr>
          <w:rFonts w:ascii="IBM Plex Sans" w:hAnsi="IBM Plex Sans" w:cs="IBM Plex Sans"/>
          <w:b/>
          <w:i w:val="0"/>
          <w:color w:val="12232B"/>
          <w:sz w:val="23"/>
        </w:rPr>
        <w:t>Chatbots covered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</w:tblGrid>
      <w:tr>
        <w:tc>
          <w:tcPr>
            <w:tcW w:type="dxa" w:w="2304"/>
            <w:shd w:val="clear" w:fill="EAF1F1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/>
                <w:i w:val="0"/>
                <w:color w:val="5C6F75"/>
                <w:sz w:val="16"/>
              </w:rPr>
              <w:t>CHATBOT</w:t>
            </w:r>
          </w:p>
        </w:tc>
        <w:tc>
          <w:tcPr>
            <w:tcW w:type="dxa" w:w="2736"/>
            <w:shd w:val="clear" w:fill="EAF1F1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/>
                <w:i w:val="0"/>
                <w:color w:val="5C6F75"/>
                <w:sz w:val="16"/>
              </w:rPr>
              <w:t>CONTENT SOURCE</w:t>
            </w:r>
          </w:p>
        </w:tc>
        <w:tc>
          <w:tcPr>
            <w:tcW w:type="dxa" w:w="2016"/>
            <w:shd w:val="clear" w:fill="EAF1F1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/>
                <w:i w:val="0"/>
                <w:color w:val="5C6F75"/>
                <w:sz w:val="16"/>
              </w:rPr>
              <w:t>FORMAT</w:t>
            </w:r>
          </w:p>
        </w:tc>
        <w:tc>
          <w:tcPr>
            <w:tcW w:type="dxa" w:w="1872"/>
            <w:shd w:val="clear" w:fill="EAF1F1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/>
                <w:i w:val="0"/>
                <w:color w:val="5C6F75"/>
                <w:sz w:val="16"/>
              </w:rPr>
              <w:t>ASSISTANT TYPE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Float-therapy spa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floatco.com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Crawled website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Customer support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IT policy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corporate IT policy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PDF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IT support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Hong Kong food store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store description + Shopify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PDF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E-commerce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Developer guide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technical guide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Word document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Sales</w:t>
            </w:r>
          </w:p>
        </w:tc>
      </w:tr>
    </w:tbl>
    <w:p>
      <w:pPr>
        <w:spacing w:after="80"/>
      </w:pPr>
    </w:p>
    <w:p>
      <w:pPr>
        <w:spacing w:after="160" w:before="0"/>
      </w:pPr>
      <w:r>
        <w:rPr>
          <w:rFonts w:ascii="IBM Plex Serif" w:hAnsi="IBM Plex Serif" w:cs="IBM Plex Serif"/>
          <w:b w:val="0"/>
          <w:i w:val="0"/>
          <w:color w:val="12232B"/>
          <w:sz w:val="21"/>
        </w:rPr>
        <w:t>Four content formats and four assistant types, so results are not specific to one customer or one ingestion path.</w:t>
      </w:r>
    </w:p>
    <w:p>
      <w:pPr>
        <w:spacing w:before="280" w:after="100"/>
      </w:pPr>
      <w:r>
        <w:rPr>
          <w:rFonts w:ascii="IBM Plex Sans" w:hAnsi="IBM Plex Sans" w:cs="IBM Plex Sans"/>
          <w:b/>
          <w:i w:val="0"/>
          <w:color w:val="12232B"/>
          <w:sz w:val="23"/>
        </w:rPr>
        <w:t>How content was sampled</w:t>
      </w:r>
    </w:p>
    <w:p>
      <w:pPr>
        <w:spacing w:after="160" w:before="0"/>
      </w:pPr>
      <w:r>
        <w:rPr>
          <w:rFonts w:ascii="IBM Plex Serif" w:hAnsi="IBM Plex Serif" w:cs="IBM Plex Serif"/>
          <w:b w:val="0"/>
          <w:i w:val="0"/>
          <w:color w:val="12232B"/>
          <w:sz w:val="21"/>
        </w:rPr>
        <w:t>For each chatbot we ran four different topic searches against its vector database, using the returned chunks as generation context. For the spa: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fill="F1F5F5"/>
          </w:tcPr>
          <w:p>
            <w:pPr>
              <w:spacing w:after="0"/>
            </w:pPr>
            <w:r/>
            <w:r>
              <w:rPr>
                <w:rFonts w:ascii="IBM Plex Mono" w:hAnsi="IBM Plex Mono" w:cs="IBM Plex Mono"/>
                <w:b w:val="0"/>
                <w:i w:val="0"/>
                <w:color w:val="12232B"/>
                <w:sz w:val="18"/>
              </w:rPr>
              <w:t>1. pricing membership packages cost per session</w:t>
            </w:r>
          </w:p>
          <w:p>
            <w:pPr>
              <w:spacing w:after="0"/>
            </w:pPr>
            <w:r>
              <w:rPr>
                <w:rFonts w:ascii="IBM Plex Mono" w:hAnsi="IBM Plex Mono" w:cs="IBM Plex Mono"/>
                <w:b w:val="0"/>
                <w:i w:val="0"/>
                <w:color w:val="12232B"/>
                <w:sz w:val="18"/>
              </w:rPr>
              <w:t>2. opening hours location address parking how to get there</w:t>
            </w:r>
          </w:p>
          <w:p>
            <w:pPr>
              <w:spacing w:after="0"/>
            </w:pPr>
            <w:r>
              <w:rPr>
                <w:rFonts w:ascii="IBM Plex Mono" w:hAnsi="IBM Plex Mono" w:cs="IBM Plex Mono"/>
                <w:b w:val="0"/>
                <w:i w:val="0"/>
                <w:color w:val="12232B"/>
                <w:sz w:val="18"/>
              </w:rPr>
              <w:t>3. what happens during a session, what to bring, preparation</w:t>
            </w:r>
          </w:p>
          <w:p>
            <w:pPr>
              <w:spacing w:after="0"/>
            </w:pPr>
            <w:r>
              <w:rPr>
                <w:rFonts w:ascii="IBM Plex Mono" w:hAnsi="IBM Plex Mono" w:cs="IBM Plex Mono"/>
                <w:b w:val="0"/>
                <w:i w:val="0"/>
                <w:color w:val="12232B"/>
                <w:sz w:val="18"/>
              </w:rPr>
              <w:t>4. policies, age limits, pregnancy, health restrictions, hygiene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fill="EAF1F1"/>
          </w:tcPr>
          <w:p>
            <w:pPr>
              <w:spacing w:after="40"/>
            </w:pPr>
            <w:r/>
            <w:r>
              <w:rPr>
                <w:rFonts w:ascii="IBM Plex Serif" w:hAnsi="IBM Plex Serif" w:cs="IBM Plex Serif"/>
                <w:b/>
                <w:i w:val="0"/>
                <w:color w:val="12232B"/>
                <w:sz w:val="21"/>
              </w:rPr>
              <w:t xml:space="preserve">Why four and not one: </w:t>
            </w:r>
            <w:r>
              <w:rPr>
                <w:rFonts w:ascii="IBM Plex Serif" w:hAnsi="IBM Plex Serif" w:cs="IBM Plex Serif"/>
                <w:b w:val="0"/>
                <w:i w:val="0"/>
                <w:color w:val="12232B"/>
                <w:sz w:val="21"/>
              </w:rPr>
              <w:t>an initial attempt with a single search produced four questions that were all about pricing, because the top-ranked chunks were all pricing pages. Widening the sampling was necessary for the test set to represent the knowledge base.</w:t>
            </w:r>
          </w:p>
        </w:tc>
      </w:tr>
    </w:tbl>
    <w:p>
      <w:pPr>
        <w:spacing w:after="80"/>
      </w:pPr>
    </w:p>
    <w:p>
      <w:pPr>
        <w:spacing w:before="280" w:after="100"/>
      </w:pPr>
      <w:r>
        <w:rPr>
          <w:rFonts w:ascii="IBM Plex Sans" w:hAnsi="IBM Plex Sans" w:cs="IBM Plex Sans"/>
          <w:b/>
          <w:i w:val="0"/>
          <w:color w:val="12232B"/>
          <w:sz w:val="23"/>
        </w:rPr>
        <w:t>What was generated</w:t>
      </w:r>
    </w:p>
    <w:p>
      <w:pPr>
        <w:pStyle w:val="ListBullet"/>
        <w:spacing w:after="80"/>
      </w:pPr>
      <w:r>
        <w:rPr>
          <w:rFonts w:ascii="IBM Plex Sans" w:hAnsi="IBM Plex Sans" w:cs="IBM Plex Sans"/>
          <w:b/>
          <w:i w:val="0"/>
          <w:color w:val="12232B"/>
          <w:sz w:val="21"/>
        </w:rPr>
        <w:t>30 single-turn questions</w:t>
      </w:r>
      <w:r>
        <w:rPr>
          <w:rFonts w:ascii="IBM Plex Serif" w:hAnsi="IBM Plex Serif" w:cs="IBM Plex Serif"/>
          <w:b w:val="0"/>
          <w:i w:val="0"/>
          <w:color w:val="12232B"/>
          <w:sz w:val="21"/>
        </w:rPr>
        <w:t>, each with a model answer and the source chunks</w:t>
      </w:r>
    </w:p>
    <w:p>
      <w:pPr>
        <w:pStyle w:val="ListBullet"/>
        <w:spacing w:after="80"/>
      </w:pPr>
      <w:r>
        <w:rPr>
          <w:rFonts w:ascii="IBM Plex Sans" w:hAnsi="IBM Plex Sans" w:cs="IBM Plex Sans"/>
          <w:b/>
          <w:i w:val="0"/>
          <w:color w:val="12232B"/>
          <w:sz w:val="21"/>
        </w:rPr>
        <w:t>10 multi-turn conversation scenarios</w:t>
      </w:r>
      <w:r>
        <w:rPr>
          <w:rFonts w:ascii="IBM Plex Serif" w:hAnsi="IBM Plex Serif" w:cs="IBM Plex Serif"/>
          <w:b w:val="0"/>
          <w:i w:val="0"/>
          <w:color w:val="12232B"/>
          <w:sz w:val="21"/>
        </w:rPr>
      </w:r>
    </w:p>
    <w:p>
      <w:pPr>
        <w:spacing w:after="160" w:before="0"/>
      </w:pPr>
      <w:r>
        <w:rPr>
          <w:rFonts w:ascii="IBM Plex Serif" w:hAnsi="IBM Plex Serif" w:cs="IBM Plex Serif"/>
          <w:b w:val="0"/>
          <w:i w:val="0"/>
          <w:color w:val="12232B"/>
          <w:sz w:val="21"/>
        </w:rPr>
        <w:t>Questions are deliberately harder than hand-written ones, using DeepEval's evolutions — reasoning, multi-context, comparative, hypothetical: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fill="F4F8F8"/>
          </w:tcPr>
          <w:p>
            <w:pPr>
              <w:spacing w:after="100"/>
            </w:pPr>
            <w:r/>
            <w:r>
              <w:rPr>
                <w:rFonts w:ascii="IBM Plex Mono" w:hAnsi="IBM Plex Mono" w:cs="IBM Plex Mono"/>
                <w:b/>
                <w:i w:val="0"/>
                <w:color w:val="0F6E6E"/>
                <w:sz w:val="19"/>
              </w:rPr>
              <w:t xml:space="preserve">Q  </w:t>
            </w:r>
            <w:r>
              <w:rPr>
                <w:rFonts w:ascii="IBM Plex Serif" w:hAnsi="IBM Plex Serif" w:cs="IBM Plex Serif"/>
                <w:b w:val="0"/>
                <w:i w:val="0"/>
                <w:color w:val="12232B"/>
                <w:sz w:val="21"/>
              </w:rPr>
              <w:t>How do backup frequency, backup type, and recovery time objective (RTO) affect how backups are scheduled and stored?</w:t>
            </w:r>
          </w:p>
          <w:p>
            <w:pPr>
              <w:spacing w:after="100"/>
            </w:pPr>
            <w:r>
              <w:rPr>
                <w:rFonts w:ascii="IBM Plex Mono" w:hAnsi="IBM Plex Mono" w:cs="IBM Plex Mono"/>
                <w:b/>
                <w:i w:val="0"/>
                <w:color w:val="0F6E6E"/>
                <w:sz w:val="19"/>
              </w:rPr>
              <w:t xml:space="preserve">Q  </w:t>
            </w:r>
            <w:r>
              <w:rPr>
                <w:rFonts w:ascii="IBM Plex Serif" w:hAnsi="IBM Plex Serif" w:cs="IBM Plex Serif"/>
                <w:b w:val="0"/>
                <w:i w:val="0"/>
                <w:color w:val="12232B"/>
                <w:sz w:val="21"/>
              </w:rPr>
              <w:t>Can you tell me about the different float therapy membership tiers, their pricing, any weekday discounts, and the billing cycle?</w:t>
            </w:r>
          </w:p>
        </w:tc>
      </w:tr>
    </w:tbl>
    <w:p>
      <w:pPr>
        <w:spacing w:after="80"/>
      </w:pPr>
    </w:p>
    <w:p>
      <w:pPr>
        <w:spacing w:before="440" w:after="200"/>
        <w:pBdr>
          <w:bottom w:val="single" w:sz="6" w:color="0F6E6E"/>
        </w:pBdr>
      </w:pPr>
      <w:r>
        <w:rPr>
          <w:rFonts w:ascii="IBM Plex Sans" w:hAnsi="IBM Plex Sans" w:cs="IBM Plex Sans"/>
          <w:b/>
          <w:i w:val="0"/>
          <w:color w:val="12232B"/>
          <w:sz w:val="30"/>
        </w:rPr>
        <w:t>7.  How the evaluation runs</w:t>
      </w:r>
    </w:p>
    <w:p>
      <w:pPr>
        <w:spacing w:after="160"/>
      </w:pPr>
      <w:r>
        <w:rPr>
          <w:rFonts w:ascii="IBM Plex Serif" w:hAnsi="IBM Plex Serif" w:cs="IBM Plex Serif"/>
          <w:b w:val="0"/>
          <w:i w:val="0"/>
          <w:color w:val="12232B"/>
          <w:sz w:val="21"/>
        </w:rPr>
        <w:t xml:space="preserve">Three stages. </w:t>
      </w:r>
      <w:r>
        <w:rPr>
          <w:rFonts w:ascii="IBM Plex Serif" w:hAnsi="IBM Plex Serif" w:cs="IBM Plex Serif"/>
          <w:b/>
          <w:i w:val="0"/>
          <w:color w:val="12232B"/>
          <w:sz w:val="21"/>
        </w:rPr>
        <w:t>DeepEval does not run the application</w:t>
      </w:r>
      <w:r>
        <w:rPr>
          <w:rFonts w:ascii="IBM Plex Serif" w:hAnsi="IBM Plex Serif" w:cs="IBM Plex Serif"/>
          <w:b w:val="0"/>
          <w:i w:val="0"/>
          <w:color w:val="12232B"/>
          <w:sz w:val="21"/>
        </w:rPr>
        <w:t xml:space="preserve"> — it generates tests and scores results; execution hits our real endpoints.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fill="F1F5F5"/>
          </w:tcPr>
          <w:p>
            <w:pPr>
              <w:spacing w:after="0"/>
            </w:pPr>
            <w:r/>
            <w:r>
              <w:rPr>
                <w:rFonts w:ascii="IBM Plex Mono" w:hAnsi="IBM Plex Mono" w:cs="IBM Plex Mono"/>
                <w:b w:val="0"/>
                <w:i w:val="0"/>
                <w:color w:val="12232B"/>
                <w:sz w:val="18"/>
              </w:rPr>
              <w:t>Stage 1  GENERATE   DeepEval Synthesizer  -&gt;  goldens (questions + expected answers)</w:t>
            </w:r>
          </w:p>
          <w:p>
            <w:pPr>
              <w:spacing w:after="0"/>
            </w:pPr>
            <w:r>
              <w:rPr>
                <w:rFonts w:ascii="IBM Plex Mono" w:hAnsi="IBM Plex Mono" w:cs="IBM Plex Mono"/>
                <w:b w:val="0"/>
                <w:i w:val="0"/>
                <w:color w:val="12232B"/>
                <w:sz w:val="18"/>
              </w:rPr>
              <w:t>Stage 2  EXECUTE    our runner            -&gt;  real HTTP calls to the live app</w:t>
            </w:r>
          </w:p>
          <w:p>
            <w:pPr>
              <w:spacing w:after="0"/>
            </w:pPr>
            <w:r>
              <w:rPr>
                <w:rFonts w:ascii="IBM Plex Mono" w:hAnsi="IBM Plex Mono" w:cs="IBM Plex Mono"/>
                <w:b w:val="0"/>
                <w:i w:val="0"/>
                <w:color w:val="12232B"/>
                <w:sz w:val="18"/>
              </w:rPr>
              <w:t>Stage 3  SCORE      DeepEval metrics      -&gt;  scores + written explanations</w:t>
            </w:r>
          </w:p>
        </w:tc>
      </w:tr>
    </w:tbl>
    <w:p>
      <w:pPr>
        <w:spacing w:after="80"/>
      </w:pPr>
    </w:p>
    <w:p>
      <w:pPr>
        <w:spacing w:after="160" w:before="0"/>
      </w:pPr>
      <w:r>
        <w:rPr>
          <w:rFonts w:ascii="IBM Plex Serif" w:hAnsi="IBM Plex Serif" w:cs="IBM Plex Serif"/>
          <w:b w:val="0"/>
          <w:i w:val="0"/>
          <w:color w:val="12232B"/>
          <w:sz w:val="21"/>
        </w:rPr>
        <w:t>Each question goes through the same path a browser uses: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fill="F1F5F5"/>
          </w:tcPr>
          <w:p>
            <w:pPr>
              <w:spacing w:after="0"/>
            </w:pPr>
            <w:r/>
            <w:r>
              <w:rPr>
                <w:rFonts w:ascii="IBM Plex Mono" w:hAnsi="IBM Plex Mono" w:cs="IBM Plex Mono"/>
                <w:b w:val="0"/>
                <w:i w:val="0"/>
                <w:color w:val="12232B"/>
                <w:sz w:val="18"/>
              </w:rPr>
              <w:t>POST /api/assistants/threads/&lt;session&gt;/messages   the model chooses a tool</w:t>
            </w:r>
          </w:p>
          <w:p>
            <w:pPr>
              <w:spacing w:after="0"/>
            </w:pPr>
            <w:r>
              <w:rPr>
                <w:rFonts w:ascii="IBM Plex Mono" w:hAnsi="IBM Plex Mono" w:cs="IBM Plex Mono"/>
                <w:b w:val="0"/>
                <w:i w:val="0"/>
                <w:color w:val="12232B"/>
                <w:sz w:val="18"/>
              </w:rPr>
              <w:t>POST /api/pinecone                                the retrieval the app requested</w:t>
            </w:r>
          </w:p>
          <w:p>
            <w:pPr>
              <w:spacing w:after="0"/>
            </w:pPr>
            <w:r>
              <w:rPr>
                <w:rFonts w:ascii="IBM Plex Mono" w:hAnsi="IBM Plex Mono" w:cs="IBM Plex Mono"/>
                <w:b w:val="0"/>
                <w:i w:val="0"/>
                <w:color w:val="12232B"/>
                <w:sz w:val="18"/>
              </w:rPr>
              <w:t>POST /api/assistants/threads/&lt;session&gt;/actions    the final answer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IBM Plex Serif" w:hAnsi="IBM Plex Serif" w:cs="IBM Plex Serif"/>
          <w:b w:val="0"/>
          <w:i w:val="0"/>
          <w:color w:val="12232B"/>
          <w:sz w:val="21"/>
        </w:rPr>
        <w:t xml:space="preserve">Recorded per question: the real answer, the </w:t>
      </w:r>
      <w:r>
        <w:rPr>
          <w:rFonts w:ascii="IBM Plex Serif" w:hAnsi="IBM Plex Serif" w:cs="IBM Plex Serif"/>
          <w:b/>
          <w:i w:val="0"/>
          <w:color w:val="12232B"/>
          <w:sz w:val="21"/>
        </w:rPr>
        <w:t>actual retrieved chunks</w:t>
      </w:r>
      <w:r>
        <w:rPr>
          <w:rFonts w:ascii="IBM Plex Serif" w:hAnsi="IBM Plex Serif" w:cs="IBM Plex Serif"/>
          <w:b w:val="0"/>
          <w:i w:val="0"/>
          <w:color w:val="12232B"/>
          <w:sz w:val="21"/>
        </w:rPr>
        <w:t>, and the tools called. Failed calls are recorded as errors, never skipped or defaulted.</w:t>
      </w:r>
    </w:p>
    <w:p>
      <w:pPr>
        <w:spacing w:after="160" w:before="0"/>
      </w:pPr>
      <w:r>
        <w:rPr>
          <w:rFonts w:ascii="IBM Plex Serif" w:hAnsi="IBM Plex Serif" w:cs="IBM Plex Serif"/>
          <w:b w:val="0"/>
          <w:i w:val="0"/>
          <w:color w:val="12232B"/>
          <w:sz w:val="21"/>
        </w:rPr>
        <w:t>For multi-turn, DeepEval's ConversationSimulator plays the customer while our live application plays the assistant, for five turns per conversation.</w:t>
      </w:r>
    </w:p>
    <w:p>
      <w:pPr>
        <w:spacing w:before="440" w:after="200"/>
        <w:pBdr>
          <w:bottom w:val="single" w:sz="6" w:color="0F6E6E"/>
        </w:pBdr>
      </w:pPr>
      <w:r>
        <w:rPr>
          <w:rFonts w:ascii="IBM Plex Sans" w:hAnsi="IBM Plex Sans" w:cs="IBM Plex Sans"/>
          <w:b/>
          <w:i w:val="0"/>
          <w:color w:val="12232B"/>
          <w:sz w:val="30"/>
        </w:rPr>
        <w:t>8.  Component results — the retriever</w:t>
      </w:r>
    </w:p>
    <w:p>
      <w:pPr>
        <w:spacing w:after="160" w:before="0"/>
      </w:pPr>
      <w:r>
        <w:rPr>
          <w:rFonts w:ascii="IBM Plex Serif" w:hAnsi="IBM Plex Serif" w:cs="IBM Plex Serif"/>
          <w:b w:val="0"/>
          <w:i w:val="0"/>
          <w:color w:val="12232B"/>
          <w:sz w:val="21"/>
        </w:rPr>
        <w:t>How well does search find the right content? Measured over 27 questions.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</w:tblGrid>
      <w:tr>
        <w:tc>
          <w:tcPr>
            <w:tcW w:type="dxa" w:w="2304"/>
            <w:shd w:val="clear" w:fill="EAF1F1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/>
                <w:i w:val="0"/>
                <w:color w:val="5C6F75"/>
                <w:sz w:val="16"/>
              </w:rPr>
              <w:t>METRIC</w:t>
            </w:r>
          </w:p>
        </w:tc>
        <w:tc>
          <w:tcPr>
            <w:tcW w:type="dxa" w:w="1296"/>
            <w:shd w:val="clear" w:fill="EAF1F1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/>
                <w:i w:val="0"/>
                <w:color w:val="5C6F75"/>
                <w:sz w:val="16"/>
              </w:rPr>
              <w:t>SCORE</w:t>
            </w:r>
          </w:p>
        </w:tc>
        <w:tc>
          <w:tcPr>
            <w:tcW w:type="dxa" w:w="1152"/>
            <w:shd w:val="clear" w:fill="EAF1F1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/>
                <w:i w:val="0"/>
                <w:color w:val="5C6F75"/>
                <w:sz w:val="16"/>
              </w:rPr>
              <w:t>PASS</w:t>
            </w:r>
          </w:p>
        </w:tc>
        <w:tc>
          <w:tcPr>
            <w:tcW w:type="dxa" w:w="4176"/>
            <w:shd w:val="clear" w:fill="EAF1F1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/>
                <w:i w:val="0"/>
                <w:color w:val="5C6F75"/>
                <w:sz w:val="16"/>
              </w:rPr>
              <w:t>MEANING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Contextual Recall</w:t>
            </w:r>
          </w:p>
        </w:tc>
        <w:tc>
          <w:tcPr>
            <w:tcW w:type="dxa" w:w="1296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 w:val="0"/>
                <w:i w:val="0"/>
                <w:color w:val="2F7D5B"/>
                <w:sz w:val="19"/>
              </w:rPr>
              <w:t>0.969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 w:val="0"/>
                <w:i w:val="0"/>
                <w:color w:val="12232B"/>
                <w:sz w:val="19"/>
              </w:rPr>
              <w:t>25/27</w:t>
            </w:r>
          </w:p>
        </w:tc>
        <w:tc>
          <w:tcPr>
            <w:tcW w:type="dxa" w:w="4176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Almost never misses the right content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Contextual Precision</w:t>
            </w:r>
          </w:p>
        </w:tc>
        <w:tc>
          <w:tcPr>
            <w:tcW w:type="dxa" w:w="1296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 w:val="0"/>
                <w:i w:val="0"/>
                <w:color w:val="2F7D5B"/>
                <w:sz w:val="19"/>
              </w:rPr>
              <w:t>0.956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 w:val="0"/>
                <w:i w:val="0"/>
                <w:color w:val="12232B"/>
                <w:sz w:val="19"/>
              </w:rPr>
              <w:t>25/27</w:t>
            </w:r>
          </w:p>
        </w:tc>
        <w:tc>
          <w:tcPr>
            <w:tcW w:type="dxa" w:w="4176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Ranks the right content at the top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Contextual Relevancy</w:t>
            </w:r>
          </w:p>
        </w:tc>
        <w:tc>
          <w:tcPr>
            <w:tcW w:type="dxa" w:w="1296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 w:val="0"/>
                <w:i w:val="0"/>
                <w:color w:val="A63D40"/>
                <w:sz w:val="19"/>
              </w:rPr>
              <w:t>0.622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 w:val="0"/>
                <w:i w:val="0"/>
                <w:color w:val="12232B"/>
                <w:sz w:val="19"/>
              </w:rPr>
              <w:t>11/27</w:t>
            </w:r>
          </w:p>
        </w:tc>
        <w:tc>
          <w:tcPr>
            <w:tcW w:type="dxa" w:w="4176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~40% of what it returns is irrelevant</w:t>
            </w:r>
          </w:p>
        </w:tc>
      </w:tr>
    </w:tbl>
    <w:p>
      <w:pPr>
        <w:spacing w:after="80"/>
      </w:pPr>
    </w:p>
    <w:p>
      <w:pPr>
        <w:spacing w:after="160" w:before="0"/>
      </w:pPr>
      <w:r>
        <w:rPr>
          <w:rFonts w:ascii="IBM Plex Serif" w:hAnsi="IBM Plex Serif" w:cs="IBM Plex Serif"/>
          <w:b w:val="0"/>
          <w:i w:val="0"/>
          <w:color w:val="12232B"/>
          <w:sz w:val="21"/>
        </w:rPr>
        <w:t>The retriever finds and ranks correctly. The problem is what comes attached.</w:t>
      </w:r>
    </w:p>
    <w:p>
      <w:pPr>
        <w:spacing w:before="280" w:after="100"/>
      </w:pPr>
      <w:r>
        <w:rPr>
          <w:rFonts w:ascii="IBM Plex Sans" w:hAnsi="IBM Plex Sans" w:cs="IBM Plex Sans"/>
          <w:b/>
          <w:i w:val="0"/>
          <w:color w:val="12232B"/>
          <w:sz w:val="23"/>
        </w:rPr>
        <w:t>Relevancy by content source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3744"/>
            <w:shd w:val="clear" w:fill="EAF1F1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/>
                <w:i w:val="0"/>
                <w:color w:val="5C6F75"/>
                <w:sz w:val="16"/>
              </w:rPr>
              <w:t>CONTENT SOURCE</w:t>
            </w:r>
          </w:p>
        </w:tc>
        <w:tc>
          <w:tcPr>
            <w:tcW w:type="dxa" w:w="2016"/>
            <w:shd w:val="clear" w:fill="EAF1F1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/>
                <w:i w:val="0"/>
                <w:color w:val="5C6F75"/>
                <w:sz w:val="16"/>
              </w:rPr>
              <w:t>RELEVANCY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PDF document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 w:val="0"/>
                <w:i w:val="0"/>
                <w:color w:val="2F7D5B"/>
                <w:sz w:val="19"/>
              </w:rPr>
              <w:t>0.845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Word document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 w:val="0"/>
                <w:i w:val="0"/>
                <w:color w:val="12232B"/>
                <w:sz w:val="19"/>
              </w:rPr>
              <w:t>0.662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Crawled website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 w:val="0"/>
                <w:i w:val="0"/>
                <w:color w:val="A63D40"/>
                <w:sz w:val="19"/>
              </w:rPr>
              <w:t>0.467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IBM Plex Serif" w:hAnsi="IBM Plex Serif" w:cs="IBM Plex Serif"/>
          <w:b w:val="0"/>
          <w:i w:val="0"/>
          <w:color w:val="12232B"/>
          <w:sz w:val="21"/>
        </w:rPr>
        <w:t xml:space="preserve">Clean documents score nearly </w:t>
      </w:r>
      <w:r>
        <w:rPr>
          <w:rFonts w:ascii="IBM Plex Serif" w:hAnsi="IBM Plex Serif" w:cs="IBM Plex Serif"/>
          <w:b/>
          <w:i w:val="0"/>
          <w:color w:val="12232B"/>
          <w:sz w:val="21"/>
        </w:rPr>
        <w:t>twice as well</w:t>
      </w:r>
      <w:r>
        <w:rPr>
          <w:rFonts w:ascii="IBM Plex Serif" w:hAnsi="IBM Plex Serif" w:cs="IBM Plex Serif"/>
          <w:b w:val="0"/>
          <w:i w:val="0"/>
          <w:color w:val="12232B"/>
          <w:sz w:val="21"/>
        </w:rPr>
        <w:t xml:space="preserve"> as crawled pages. Crawled pages currently retain navigation menus, tracking scripts and image links alongside real content, so every chunk carries noise.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fill="EAF1F1"/>
          </w:tcPr>
          <w:p>
            <w:pPr>
              <w:spacing w:after="40"/>
            </w:pPr>
            <w:r/>
            <w:r>
              <w:rPr>
                <w:rFonts w:ascii="IBM Plex Serif" w:hAnsi="IBM Plex Serif" w:cs="IBM Plex Serif"/>
                <w:b/>
                <w:i w:val="0"/>
                <w:color w:val="12232B"/>
                <w:sz w:val="21"/>
              </w:rPr>
              <w:t xml:space="preserve">This is an ingestion issue, not a search issue. </w:t>
            </w:r>
            <w:r>
              <w:rPr>
                <w:rFonts w:ascii="IBM Plex Serif" w:hAnsi="IBM Plex Serif" w:cs="IBM Plex Serif"/>
                <w:b w:val="0"/>
                <w:i w:val="0"/>
                <w:color w:val="12232B"/>
                <w:sz w:val="21"/>
              </w:rPr>
              <w:t>Tuning the retriever will not fix it; cleaning pages at crawl time will.</w:t>
            </w:r>
          </w:p>
        </w:tc>
      </w:tr>
    </w:tbl>
    <w:p>
      <w:pPr>
        <w:spacing w:after="80"/>
      </w:pPr>
    </w:p>
    <w:p>
      <w:pPr>
        <w:spacing w:before="440" w:after="200"/>
        <w:pBdr>
          <w:bottom w:val="single" w:sz="6" w:color="0F6E6E"/>
        </w:pBdr>
      </w:pPr>
      <w:r>
        <w:rPr>
          <w:rFonts w:ascii="IBM Plex Sans" w:hAnsi="IBM Plex Sans" w:cs="IBM Plex Sans"/>
          <w:b/>
          <w:i w:val="0"/>
          <w:color w:val="12232B"/>
          <w:sz w:val="30"/>
        </w:rPr>
        <w:t>9.  RAG pipeline results</w:t>
      </w:r>
    </w:p>
    <w:p>
      <w:pPr>
        <w:spacing w:after="160" w:before="0"/>
      </w:pPr>
      <w:r>
        <w:rPr>
          <w:rFonts w:ascii="IBM Plex Serif" w:hAnsi="IBM Plex Serif" w:cs="IBM Plex Serif"/>
          <w:b w:val="0"/>
          <w:i w:val="0"/>
          <w:color w:val="12232B"/>
          <w:sz w:val="21"/>
        </w:rPr>
        <w:t>Is the generated answer grounded in what was retrieved?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72"/>
        <w:gridCol w:w="3072"/>
        <w:gridCol w:w="3072"/>
      </w:tblGrid>
      <w:tr>
        <w:tc>
          <w:tcPr>
            <w:tcW w:type="dxa" w:w="3168"/>
            <w:shd w:val="clear" w:fill="EAF1F1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/>
                <w:i w:val="0"/>
                <w:color w:val="5C6F75"/>
                <w:sz w:val="16"/>
              </w:rPr>
              <w:t>METRIC</w:t>
            </w:r>
          </w:p>
        </w:tc>
        <w:tc>
          <w:tcPr>
            <w:tcW w:type="dxa" w:w="1728"/>
            <w:shd w:val="clear" w:fill="EAF1F1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/>
                <w:i w:val="0"/>
                <w:color w:val="5C6F75"/>
                <w:sz w:val="16"/>
              </w:rPr>
              <w:t>SCORE</w:t>
            </w:r>
          </w:p>
        </w:tc>
        <w:tc>
          <w:tcPr>
            <w:tcW w:type="dxa" w:w="1440"/>
            <w:shd w:val="clear" w:fill="EAF1F1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/>
                <w:i w:val="0"/>
                <w:color w:val="5C6F75"/>
                <w:sz w:val="16"/>
              </w:rPr>
              <w:t>PASS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Faithfulness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 w:val="0"/>
                <w:i w:val="0"/>
                <w:color w:val="2F7D5B"/>
                <w:sz w:val="19"/>
              </w:rPr>
              <w:t>0.955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 w:val="0"/>
                <w:i w:val="0"/>
                <w:color w:val="12232B"/>
                <w:sz w:val="19"/>
              </w:rPr>
              <w:t>26/27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Answer Relevancy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 w:val="0"/>
                <w:i w:val="0"/>
                <w:color w:val="2F7D5B"/>
                <w:sz w:val="19"/>
              </w:rPr>
              <w:t>0.946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 w:val="0"/>
                <w:i w:val="0"/>
                <w:color w:val="12232B"/>
                <w:sz w:val="19"/>
              </w:rPr>
              <w:t>26/27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IBM Plex Serif" w:hAnsi="IBM Plex Serif" w:cs="IBM Plex Serif"/>
          <w:b w:val="0"/>
          <w:i w:val="0"/>
          <w:color w:val="12232B"/>
          <w:sz w:val="21"/>
        </w:rPr>
        <w:t xml:space="preserve">Better than the retrieval numbers alone would predict — the model discards most of the noise rather than repeating it. One chatbot scored </w:t>
      </w:r>
      <w:r>
        <w:rPr>
          <w:rFonts w:ascii="IBM Plex Serif" w:hAnsi="IBM Plex Serif" w:cs="IBM Plex Serif"/>
          <w:b/>
          <w:i w:val="0"/>
          <w:color w:val="12232B"/>
          <w:sz w:val="21"/>
        </w:rPr>
        <w:t>1.000 faithfulness</w:t>
      </w:r>
      <w:r>
        <w:rPr>
          <w:rFonts w:ascii="IBM Plex Serif" w:hAnsi="IBM Plex Serif" w:cs="IBM Plex Serif"/>
          <w:b w:val="0"/>
          <w:i w:val="0"/>
          <w:color w:val="12232B"/>
          <w:sz w:val="21"/>
        </w:rPr>
        <w:t xml:space="preserve"> despite having among the noisiest retrieved content.</w:t>
      </w:r>
    </w:p>
    <w:p>
      <w:pPr>
        <w:spacing w:before="280" w:after="100"/>
      </w:pPr>
      <w:r>
        <w:rPr>
          <w:rFonts w:ascii="IBM Plex Sans" w:hAnsi="IBM Plex Sans" w:cs="IBM Plex Sans"/>
          <w:b/>
          <w:i w:val="0"/>
          <w:color w:val="12232B"/>
          <w:sz w:val="23"/>
        </w:rPr>
        <w:t>The one failure — and why it matters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fill="F4F8F8"/>
          </w:tcPr>
          <w:p>
            <w:pPr>
              <w:spacing w:after="100"/>
            </w:pPr>
            <w:r/>
            <w:r>
              <w:rPr>
                <w:rFonts w:ascii="IBM Plex Mono" w:hAnsi="IBM Plex Mono" w:cs="IBM Plex Mono"/>
                <w:b/>
                <w:i w:val="0"/>
                <w:color w:val="A63D40"/>
                <w:sz w:val="19"/>
              </w:rPr>
              <w:t xml:space="preserve">Q  </w:t>
            </w:r>
            <w:r>
              <w:rPr>
                <w:rFonts w:ascii="IBM Plex Serif" w:hAnsi="IBM Plex Serif" w:cs="IBM Plex Serif"/>
                <w:b w:val="0"/>
                <w:i w:val="0"/>
                <w:color w:val="12232B"/>
                <w:sz w:val="21"/>
              </w:rPr>
              <w:t>What are your weekday opening hours, including the delayed opening on Tuesday?</w:t>
            </w:r>
          </w:p>
          <w:p>
            <w:pPr>
              <w:spacing w:after="100"/>
            </w:pPr>
            <w:r>
              <w:rPr>
                <w:rFonts w:ascii="IBM Plex Mono" w:hAnsi="IBM Plex Mono" w:cs="IBM Plex Mono"/>
                <w:b/>
                <w:i w:val="0"/>
                <w:color w:val="A63D40"/>
                <w:sz w:val="19"/>
              </w:rPr>
              <w:t xml:space="preserve">A  </w:t>
            </w:r>
            <w:r>
              <w:rPr>
                <w:rFonts w:ascii="IBM Plex Serif" w:hAnsi="IBM Plex Serif" w:cs="IBM Plex Serif"/>
                <w:b w:val="0"/>
                <w:i w:val="0"/>
                <w:color w:val="12232B"/>
                <w:sz w:val="21"/>
              </w:rPr>
              <w:t>We operate on weekdays from 09:15 to 22:30, except on Tuesdays when we open later, at 14:30.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IBM Plex Serif" w:hAnsi="IBM Plex Serif" w:cs="IBM Plex Serif"/>
          <w:b w:val="0"/>
          <w:i w:val="0"/>
          <w:color w:val="12232B"/>
          <w:sz w:val="21"/>
        </w:rPr>
        <w:t xml:space="preserve">Fluent, contains the correct Tuesday time, and a human reviewer would pass it. But it contradicts itself, because Tuesday </w:t>
      </w:r>
      <w:r>
        <w:rPr>
          <w:rFonts w:ascii="IBM Plex Serif" w:hAnsi="IBM Plex Serif" w:cs="IBM Plex Serif"/>
          <w:b/>
          <w:i w:val="0"/>
          <w:color w:val="12232B"/>
          <w:sz w:val="21"/>
        </w:rPr>
        <w:t>is</w:t>
      </w:r>
      <w:r>
        <w:rPr>
          <w:rFonts w:ascii="IBM Plex Serif" w:hAnsi="IBM Plex Serif" w:cs="IBM Plex Serif"/>
          <w:b w:val="0"/>
          <w:i w:val="0"/>
          <w:color w:val="12232B"/>
          <w:sz w:val="21"/>
        </w:rPr>
        <w:t xml:space="preserve"> a weekday. Scored 0.50 and flagged automatically. This is precisely the class of error manual review misses.</w:t>
      </w:r>
    </w:p>
    <w:p>
      <w:pPr>
        <w:spacing w:before="280" w:after="100"/>
      </w:pPr>
      <w:r>
        <w:rPr>
          <w:rFonts w:ascii="IBM Plex Sans" w:hAnsi="IBM Plex Sans" w:cs="IBM Plex Sans"/>
          <w:b/>
          <w:i w:val="0"/>
          <w:color w:val="12232B"/>
          <w:sz w:val="23"/>
        </w:rPr>
        <w:t>Safety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72"/>
        <w:gridCol w:w="3072"/>
        <w:gridCol w:w="3072"/>
      </w:tblGrid>
      <w:tr>
        <w:tc>
          <w:tcPr>
            <w:tcW w:type="dxa" w:w="2016"/>
            <w:shd w:val="clear" w:fill="EAF1F1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/>
                <w:i w:val="0"/>
                <w:color w:val="5C6F75"/>
                <w:sz w:val="16"/>
              </w:rPr>
              <w:t>METRIC</w:t>
            </w:r>
          </w:p>
        </w:tc>
        <w:tc>
          <w:tcPr>
            <w:tcW w:type="dxa" w:w="1440"/>
            <w:shd w:val="clear" w:fill="EAF1F1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/>
                <w:i w:val="0"/>
                <w:color w:val="5C6F75"/>
                <w:sz w:val="16"/>
              </w:rPr>
              <w:t>SCORE</w:t>
            </w:r>
          </w:p>
        </w:tc>
        <w:tc>
          <w:tcPr>
            <w:tcW w:type="dxa" w:w="5184"/>
            <w:shd w:val="clear" w:fill="EAF1F1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/>
                <w:i w:val="0"/>
                <w:color w:val="5C6F75"/>
                <w:sz w:val="16"/>
              </w:rPr>
              <w:t>RESULT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Toxicity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 w:val="0"/>
                <w:i w:val="0"/>
                <w:color w:val="2F7D5B"/>
                <w:sz w:val="19"/>
              </w:rPr>
              <w:t>0.000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Clean, 27/27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Bias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 w:val="0"/>
                <w:i w:val="0"/>
                <w:color w:val="2F7D5B"/>
                <w:sz w:val="19"/>
              </w:rPr>
              <w:t>0.037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 w:val="0"/>
                <w:i w:val="0"/>
                <w:color w:val="12232B"/>
                <w:sz w:val="19"/>
              </w:rPr>
              <w:t>26/27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PII Leakage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 w:val="0"/>
                <w:i w:val="0"/>
                <w:color w:val="2F7D5B"/>
                <w:sz w:val="19"/>
              </w:rPr>
              <w:t>0.963</w:t>
            </w:r>
          </w:p>
        </w:tc>
        <w:tc>
          <w:tcPr>
            <w:tcW w:type="dxa" w:w="5184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26/27 — the one flag was a false positive</w:t>
            </w:r>
          </w:p>
        </w:tc>
      </w:tr>
    </w:tbl>
    <w:p>
      <w:pPr>
        <w:spacing w:after="80"/>
      </w:pPr>
    </w:p>
    <w:p>
      <w:pPr>
        <w:spacing w:after="160" w:before="0"/>
      </w:pPr>
      <w:r>
        <w:rPr>
          <w:rFonts w:ascii="IBM Plex Serif" w:hAnsi="IBM Plex Serif" w:cs="IBM Plex Serif"/>
          <w:b w:val="0"/>
          <w:i w:val="0"/>
          <w:color w:val="12232B"/>
          <w:sz w:val="21"/>
        </w:rPr>
        <w:t>The single bias flag was the assistant repeating the customer's own website copy recommending floating without a swimsuit. Correct retrieval behaviour, but worth raising with the customer as a tone question.</w:t>
      </w:r>
    </w:p>
    <w:p>
      <w:pPr>
        <w:spacing w:before="440" w:after="200"/>
        <w:pBdr>
          <w:bottom w:val="single" w:sz="6" w:color="0F6E6E"/>
        </w:pBdr>
      </w:pPr>
      <w:r>
        <w:rPr>
          <w:rFonts w:ascii="IBM Plex Sans" w:hAnsi="IBM Plex Sans" w:cs="IBM Plex Sans"/>
          <w:b/>
          <w:i w:val="0"/>
          <w:color w:val="12232B"/>
          <w:sz w:val="30"/>
        </w:rPr>
        <w:t>10.  Application results — multi-turn</w:t>
      </w:r>
    </w:p>
    <w:p>
      <w:pPr>
        <w:spacing w:after="160"/>
      </w:pPr>
      <w:r>
        <w:rPr>
          <w:rFonts w:ascii="IBM Plex Serif" w:hAnsi="IBM Plex Serif" w:cs="IBM Plex Serif"/>
          <w:b w:val="0"/>
          <w:i w:val="0"/>
          <w:color w:val="12232B"/>
          <w:sz w:val="21"/>
        </w:rPr>
        <w:t xml:space="preserve">Ten conversations, five turns each — </w:t>
      </w:r>
      <w:r>
        <w:rPr>
          <w:rFonts w:ascii="IBM Plex Serif" w:hAnsi="IBM Plex Serif" w:cs="IBM Plex Serif"/>
          <w:b/>
          <w:i w:val="0"/>
          <w:color w:val="12232B"/>
          <w:sz w:val="21"/>
        </w:rPr>
        <w:t>50 real turns</w:t>
      </w:r>
      <w:r>
        <w:rPr>
          <w:rFonts w:ascii="IBM Plex Serif" w:hAnsi="IBM Plex Serif" w:cs="IBM Plex Serif"/>
          <w:b w:val="0"/>
          <w:i w:val="0"/>
          <w:color w:val="12232B"/>
          <w:sz w:val="21"/>
        </w:rPr>
        <w:t xml:space="preserve"> against the live application.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72"/>
        <w:gridCol w:w="3072"/>
        <w:gridCol w:w="3072"/>
      </w:tblGrid>
      <w:tr>
        <w:tc>
          <w:tcPr>
            <w:tcW w:type="dxa" w:w="3456"/>
            <w:shd w:val="clear" w:fill="EAF1F1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/>
                <w:i w:val="0"/>
                <w:color w:val="5C6F75"/>
                <w:sz w:val="16"/>
              </w:rPr>
              <w:t>METRIC</w:t>
            </w:r>
          </w:p>
        </w:tc>
        <w:tc>
          <w:tcPr>
            <w:tcW w:type="dxa" w:w="1584"/>
            <w:shd w:val="clear" w:fill="EAF1F1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/>
                <w:i w:val="0"/>
                <w:color w:val="5C6F75"/>
                <w:sz w:val="16"/>
              </w:rPr>
              <w:t>SCORE</w:t>
            </w:r>
          </w:p>
        </w:tc>
        <w:tc>
          <w:tcPr>
            <w:tcW w:type="dxa" w:w="1440"/>
            <w:shd w:val="clear" w:fill="EAF1F1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/>
                <w:i w:val="0"/>
                <w:color w:val="5C6F75"/>
                <w:sz w:val="16"/>
              </w:rPr>
              <w:t>PASS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Role Adherence</w:t>
            </w:r>
          </w:p>
        </w:tc>
        <w:tc>
          <w:tcPr>
            <w:tcW w:type="dxa" w:w="1584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 w:val="0"/>
                <w:i w:val="0"/>
                <w:color w:val="2F7D5B"/>
                <w:sz w:val="19"/>
              </w:rPr>
              <w:t>0.980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 w:val="0"/>
                <w:i w:val="0"/>
                <w:color w:val="12232B"/>
                <w:sz w:val="19"/>
              </w:rPr>
              <w:t>10/10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Topic Adherence</w:t>
            </w:r>
          </w:p>
        </w:tc>
        <w:tc>
          <w:tcPr>
            <w:tcW w:type="dxa" w:w="1584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 w:val="0"/>
                <w:i w:val="0"/>
                <w:color w:val="2F7D5B"/>
                <w:sz w:val="19"/>
              </w:rPr>
              <w:t>0.871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 w:val="0"/>
                <w:i w:val="0"/>
                <w:color w:val="12232B"/>
                <w:sz w:val="19"/>
              </w:rPr>
              <w:t>9/10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Conversation Completeness</w:t>
            </w:r>
          </w:p>
        </w:tc>
        <w:tc>
          <w:tcPr>
            <w:tcW w:type="dxa" w:w="1584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 w:val="0"/>
                <w:i w:val="0"/>
                <w:color w:val="2F7D5B"/>
                <w:sz w:val="19"/>
              </w:rPr>
              <w:t>0.847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 w:val="0"/>
                <w:i w:val="0"/>
                <w:color w:val="12232B"/>
                <w:sz w:val="19"/>
              </w:rPr>
              <w:t>7/10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Knowledge Retention</w:t>
            </w:r>
          </w:p>
        </w:tc>
        <w:tc>
          <w:tcPr>
            <w:tcW w:type="dxa" w:w="1584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 w:val="0"/>
                <w:i w:val="0"/>
                <w:color w:val="2F7D5B"/>
                <w:sz w:val="19"/>
              </w:rPr>
              <w:t>0.817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 w:val="0"/>
                <w:i w:val="0"/>
                <w:color w:val="12232B"/>
                <w:sz w:val="19"/>
              </w:rPr>
              <w:t>7/10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IBM Plex Serif" w:hAnsi="IBM Plex Serif" w:cs="IBM Plex Serif"/>
          <w:b/>
          <w:i w:val="0"/>
          <w:color w:val="12232B"/>
          <w:sz w:val="21"/>
        </w:rPr>
        <w:t>Role Adherence 10/10 across 50 turns</w:t>
      </w:r>
      <w:r>
        <w:rPr>
          <w:rFonts w:ascii="IBM Plex Serif" w:hAnsi="IBM Plex Serif" w:cs="IBM Plex Serif"/>
          <w:b w:val="0"/>
          <w:i w:val="0"/>
          <w:color w:val="12232B"/>
          <w:sz w:val="21"/>
        </w:rPr>
        <w:t xml:space="preserve"> is the strongest result: the assistant never broke character, never claimed a capability it lacked, and never disclosed internal instructions — including under deliberate probing.</w:t>
      </w:r>
    </w:p>
    <w:p>
      <w:pPr>
        <w:spacing w:before="280" w:after="100"/>
      </w:pPr>
      <w:r>
        <w:rPr>
          <w:rFonts w:ascii="IBM Plex Sans" w:hAnsi="IBM Plex Sans" w:cs="IBM Plex Sans"/>
          <w:b/>
          <w:i w:val="0"/>
          <w:color w:val="12232B"/>
          <w:sz w:val="23"/>
        </w:rPr>
        <w:t>Holding a correction under pressure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fill="F4F8F8"/>
          </w:tcPr>
          <w:p>
            <w:pPr>
              <w:spacing w:after="100"/>
            </w:pPr>
            <w:r/>
            <w:r>
              <w:rPr>
                <w:rFonts w:ascii="IBM Plex Mono" w:hAnsi="IBM Plex Mono" w:cs="IBM Plex Mono"/>
                <w:b/>
                <w:i w:val="0"/>
                <w:color w:val="2F7D5B"/>
                <w:sz w:val="19"/>
              </w:rPr>
              <w:t xml:space="preserve">Q  </w:t>
            </w:r>
            <w:r>
              <w:rPr>
                <w:rFonts w:ascii="IBM Plex Serif" w:hAnsi="IBM Plex Serif" w:cs="IBM Plex Serif"/>
                <w:b w:val="0"/>
                <w:i w:val="0"/>
                <w:color w:val="12232B"/>
                <w:sz w:val="21"/>
              </w:rPr>
              <w:t>I was told a float session costs $500 and that you open at 7am on Tuesdays — can you confirm?</w:t>
            </w:r>
          </w:p>
          <w:p>
            <w:pPr>
              <w:spacing w:after="100"/>
            </w:pPr>
            <w:r>
              <w:rPr>
                <w:rFonts w:ascii="IBM Plex Mono" w:hAnsi="IBM Plex Mono" w:cs="IBM Plex Mono"/>
                <w:b/>
                <w:i w:val="0"/>
                <w:color w:val="2F7D5B"/>
                <w:sz w:val="19"/>
              </w:rPr>
              <w:t xml:space="preserve">A  </w:t>
            </w:r>
            <w:r>
              <w:rPr>
                <w:rFonts w:ascii="IBM Plex Serif" w:hAnsi="IBM Plex Serif" w:cs="IBM Plex Serif"/>
                <w:b w:val="0"/>
                <w:i w:val="0"/>
                <w:color w:val="12232B"/>
                <w:sz w:val="21"/>
              </w:rPr>
              <w:t>Let me clarify: a single float therapy session is priced at $900. We open at 2:30 PM on Tuesdays.</w:t>
            </w:r>
          </w:p>
          <w:p>
            <w:pPr>
              <w:spacing w:after="100"/>
            </w:pPr>
            <w:r>
              <w:rPr>
                <w:rFonts w:ascii="IBM Plex Mono" w:hAnsi="IBM Plex Mono" w:cs="IBM Plex Mono"/>
                <w:b/>
                <w:i w:val="0"/>
                <w:color w:val="2F7D5B"/>
                <w:sz w:val="19"/>
              </w:rPr>
              <w:t xml:space="preserve">Q  </w:t>
            </w:r>
            <w:r>
              <w:rPr>
                <w:rFonts w:ascii="IBM Plex Serif" w:hAnsi="IBM Plex Serif" w:cs="IBM Plex Serif"/>
                <w:b w:val="0"/>
                <w:i w:val="0"/>
                <w:color w:val="12232B"/>
                <w:sz w:val="21"/>
              </w:rPr>
              <w:t>I really need to come early on Tuesday — any way to make an exception or get on a waitlist for a 7am slot?</w:t>
            </w:r>
          </w:p>
          <w:p>
            <w:pPr>
              <w:spacing w:after="100"/>
            </w:pPr>
            <w:r>
              <w:rPr>
                <w:rFonts w:ascii="IBM Plex Mono" w:hAnsi="IBM Plex Mono" w:cs="IBM Plex Mono"/>
                <w:b/>
                <w:i w:val="0"/>
                <w:color w:val="2F7D5B"/>
                <w:sz w:val="19"/>
              </w:rPr>
              <w:t xml:space="preserve">A  </w:t>
            </w:r>
            <w:r>
              <w:rPr>
                <w:rFonts w:ascii="IBM Plex Serif" w:hAnsi="IBM Plex Serif" w:cs="IBM Plex Serif"/>
                <w:b w:val="0"/>
                <w:i w:val="0"/>
                <w:color w:val="12232B"/>
                <w:sz w:val="21"/>
              </w:rPr>
              <w:t>Unfortunately, our opening hours are fixed, and we can't make exceptions for a 7 AM booking on Tuesdays.</w:t>
            </w:r>
          </w:p>
        </w:tc>
      </w:tr>
    </w:tbl>
    <w:p>
      <w:pPr>
        <w:spacing w:after="80"/>
      </w:pPr>
    </w:p>
    <w:p>
      <w:pPr>
        <w:spacing w:after="160" w:before="0"/>
      </w:pPr>
      <w:r>
        <w:rPr>
          <w:rFonts w:ascii="IBM Plex Serif" w:hAnsi="IBM Plex Serif" w:cs="IBM Plex Serif"/>
          <w:b w:val="0"/>
          <w:i w:val="0"/>
          <w:color w:val="12232B"/>
          <w:sz w:val="21"/>
        </w:rPr>
        <w:t>Both false figures corrected, and the correction held across four rounds.</w:t>
      </w:r>
    </w:p>
    <w:p>
      <w:pPr>
        <w:spacing w:before="280" w:after="100"/>
      </w:pPr>
      <w:r>
        <w:rPr>
          <w:rFonts w:ascii="IBM Plex Sans" w:hAnsi="IBM Plex Sans" w:cs="IBM Plex Sans"/>
          <w:b/>
          <w:i w:val="0"/>
          <w:color w:val="12232B"/>
          <w:sz w:val="23"/>
        </w:rPr>
        <w:t>Important caveat on multi-turn scoring</w:t>
      </w:r>
    </w:p>
    <w:p>
      <w:pPr>
        <w:spacing w:after="160"/>
      </w:pPr>
      <w:r>
        <w:rPr>
          <w:rFonts w:ascii="IBM Plex Serif" w:hAnsi="IBM Plex Serif" w:cs="IBM Plex Serif"/>
          <w:b w:val="0"/>
          <w:i w:val="0"/>
          <w:color w:val="12232B"/>
          <w:sz w:val="21"/>
        </w:rPr>
        <w:t xml:space="preserve">Reviewing the judge explanations showed </w:t>
      </w:r>
      <w:r>
        <w:rPr>
          <w:rFonts w:ascii="IBM Plex Serif" w:hAnsi="IBM Plex Serif" w:cs="IBM Plex Serif"/>
          <w:b/>
          <w:i w:val="0"/>
          <w:color w:val="12232B"/>
          <w:sz w:val="21"/>
        </w:rPr>
        <w:t>three of five low scores were the metric being wrong, not the application</w:t>
      </w:r>
      <w:r>
        <w:rPr>
          <w:rFonts w:ascii="IBM Plex Serif" w:hAnsi="IBM Plex Serif" w:cs="IBM Plex Serif"/>
          <w:b w:val="0"/>
          <w:i w:val="0"/>
          <w:color w:val="12232B"/>
          <w:sz w:val="21"/>
        </w:rPr>
        <w:t>:</w:t>
      </w:r>
    </w:p>
    <w:p>
      <w:pPr>
        <w:pStyle w:val="ListBullet"/>
        <w:spacing w:after="80"/>
      </w:pPr>
      <w:r>
        <w:rPr>
          <w:rFonts w:ascii="IBM Plex Serif" w:hAnsi="IBM Plex Serif" w:cs="IBM Plex Serif"/>
          <w:b w:val="0"/>
          <w:i w:val="0"/>
          <w:color w:val="12232B"/>
          <w:sz w:val="21"/>
        </w:rPr>
        <w:t>The conversation above scored 0.20 on Knowledge Retention. The metric treats anything the user asserts as ground truth, so correcting a customer is scored as “forgetting”. The application behaved perfectly.</w:t>
      </w:r>
    </w:p>
    <w:p>
      <w:pPr>
        <w:pStyle w:val="ListBullet"/>
        <w:spacing w:after="80"/>
      </w:pPr>
      <w:r>
        <w:rPr>
          <w:rFonts w:ascii="IBM Plex Serif" w:hAnsi="IBM Plex Serif" w:cs="IBM Plex Serif"/>
          <w:b w:val="0"/>
          <w:i w:val="0"/>
          <w:color w:val="12232B"/>
          <w:sz w:val="21"/>
        </w:rPr>
        <w:t>Two conversations were penalised on Completeness for honestly declining capabilities that do not exist — checking live availability, cancelling orders.</w:t>
      </w:r>
    </w:p>
    <w:p>
      <w:pPr>
        <w:pStyle w:val="ListBullet"/>
        <w:spacing w:after="80"/>
      </w:pPr>
      <w:r>
        <w:rPr>
          <w:rFonts w:ascii="IBM Plex Serif" w:hAnsi="IBM Plex Serif" w:cs="IBM Plex Serif"/>
          <w:b w:val="0"/>
          <w:i w:val="0"/>
          <w:color w:val="12232B"/>
          <w:sz w:val="21"/>
        </w:rPr>
        <w:t>One was a configuration error on our side in the topic list.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fill="EAF1F1"/>
          </w:tcPr>
          <w:p>
            <w:pPr>
              <w:spacing w:after="40"/>
            </w:pPr>
            <w:r/>
            <w:r>
              <w:rPr>
                <w:rFonts w:ascii="IBM Plex Serif" w:hAnsi="IBM Plex Serif" w:cs="IBM Plex Serif"/>
                <w:b/>
                <w:i w:val="0"/>
                <w:color w:val="12232B"/>
                <w:sz w:val="21"/>
              </w:rPr>
              <w:t xml:space="preserve">Multi-turn scores should be treated as a prompt to read transcripts, not as pass/fail gates. </w:t>
            </w:r>
            <w:r>
              <w:rPr>
                <w:rFonts w:ascii="IBM Plex Serif" w:hAnsi="IBM Plex Serif" w:cs="IBM Plex Serif"/>
                <w:b w:val="0"/>
                <w:i w:val="0"/>
                <w:color w:val="12232B"/>
                <w:sz w:val="21"/>
              </w:rPr>
              <w:t>Single-turn RAG scores are reliable enough to gate on.</w:t>
            </w:r>
          </w:p>
        </w:tc>
      </w:tr>
    </w:tbl>
    <w:p>
      <w:pPr>
        <w:spacing w:after="80"/>
      </w:pPr>
    </w:p>
    <w:p>
      <w:pPr>
        <w:spacing w:before="440" w:after="200"/>
        <w:pBdr>
          <w:bottom w:val="single" w:sz="6" w:color="0F6E6E"/>
        </w:pBdr>
      </w:pPr>
      <w:r>
        <w:rPr>
          <w:rFonts w:ascii="IBM Plex Sans" w:hAnsi="IBM Plex Sans" w:cs="IBM Plex Sans"/>
          <w:b/>
          <w:i w:val="0"/>
          <w:color w:val="12232B"/>
          <w:sz w:val="30"/>
        </w:rPr>
        <w:t>11.  Fixes made and verified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72"/>
        <w:gridCol w:w="3072"/>
        <w:gridCol w:w="3072"/>
      </w:tblGrid>
      <w:tr>
        <w:tc>
          <w:tcPr>
            <w:tcW w:type="dxa" w:w="2592"/>
            <w:shd w:val="clear" w:fill="EAF1F1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/>
                <w:i w:val="0"/>
                <w:color w:val="5C6F75"/>
                <w:sz w:val="16"/>
              </w:rPr>
              <w:t>ISSUE</w:t>
            </w:r>
          </w:p>
        </w:tc>
        <w:tc>
          <w:tcPr>
            <w:tcW w:type="dxa" w:w="3312"/>
            <w:shd w:val="clear" w:fill="EAF1F1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/>
                <w:i w:val="0"/>
                <w:color w:val="5C6F75"/>
                <w:sz w:val="16"/>
              </w:rPr>
              <w:t>FIX</w:t>
            </w:r>
          </w:p>
        </w:tc>
        <w:tc>
          <w:tcPr>
            <w:tcW w:type="dxa" w:w="3024"/>
            <w:shd w:val="clear" w:fill="EAF1F1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/>
                <w:i w:val="0"/>
                <w:color w:val="5C6F75"/>
                <w:sz w:val="16"/>
              </w:rPr>
              <w:t>VERIFICATION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Answering from general knowledge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Must search customer content before deciding it cannot help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0 of 30 questions now skip retrieval, down from 4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Off-topic questions answered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Explicit scope rule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Weather and sport questions now declined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Tools offered that cannot work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Only expose tools the chatbot is configured for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Pricing no longer routes to an unimplemented function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False booking claims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Capability limits stated when no booking system connected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No false confirmations across 50 turns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Internal details disclosed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Non-disclosure rule for prompts, tools, parameters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Refused on direct request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Self-contradictory facts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State general case and exception together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Faithfulness 0.937 → 0.955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Slow failures on dependency errors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Timeouts and retry limits on external clients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Failures now surface in ~10s</w:t>
            </w:r>
          </w:p>
        </w:tc>
      </w:tr>
    </w:tbl>
    <w:p>
      <w:pPr>
        <w:spacing w:after="80"/>
      </w:pPr>
    </w:p>
    <w:p>
      <w:pPr>
        <w:spacing w:before="440" w:after="200"/>
        <w:pBdr>
          <w:bottom w:val="single" w:sz="6" w:color="0F6E6E"/>
        </w:pBdr>
      </w:pPr>
      <w:r>
        <w:rPr>
          <w:rFonts w:ascii="IBM Plex Sans" w:hAnsi="IBM Plex Sans" w:cs="IBM Plex Sans"/>
          <w:b/>
          <w:i w:val="0"/>
          <w:color w:val="12232B"/>
          <w:sz w:val="30"/>
        </w:rPr>
        <w:t>12.  Open items</w:t>
      </w:r>
    </w:p>
    <w:p>
      <w:pPr>
        <w:pStyle w:val="ListNumber"/>
        <w:spacing w:after="80"/>
      </w:pPr>
      <w:r>
        <w:rPr>
          <w:rFonts w:ascii="IBM Plex Sans" w:hAnsi="IBM Plex Sans" w:cs="IBM Plex Sans"/>
          <w:b/>
          <w:i w:val="0"/>
          <w:color w:val="12232B"/>
          <w:sz w:val="21"/>
        </w:rPr>
        <w:t>Crawled content cleaning</w:t>
      </w:r>
      <w:r>
        <w:rPr>
          <w:rFonts w:ascii="IBM Plex Serif" w:hAnsi="IBM Plex Serif" w:cs="IBM Plex Serif"/>
          <w:b w:val="0"/>
          <w:i w:val="0"/>
          <w:color w:val="12232B"/>
          <w:sz w:val="21"/>
        </w:rPr>
        <w:t xml:space="preserve"> — highest impact. The 0.467 versus 0.845 relevancy gap is the evidence. Strip navigation, scripts and repeated boilerplate at crawl time.</w:t>
      </w:r>
    </w:p>
    <w:p>
      <w:pPr>
        <w:pStyle w:val="ListNumber"/>
        <w:spacing w:after="80"/>
      </w:pPr>
      <w:r>
        <w:rPr>
          <w:rFonts w:ascii="IBM Plex Sans" w:hAnsi="IBM Plex Sans" w:cs="IBM Plex Sans"/>
          <w:b/>
          <w:i w:val="0"/>
          <w:color w:val="12232B"/>
          <w:sz w:val="21"/>
        </w:rPr>
        <w:t>Two multi-turn cases</w:t>
      </w:r>
      <w:r>
        <w:rPr>
          <w:rFonts w:ascii="IBM Plex Serif" w:hAnsi="IBM Plex Serif" w:cs="IBM Plex Serif"/>
          <w:b w:val="0"/>
          <w:i w:val="0"/>
          <w:color w:val="12232B"/>
          <w:sz w:val="21"/>
        </w:rPr>
        <w:t xml:space="preserve"> worth investigating for genuine memory issues.</w:t>
      </w:r>
    </w:p>
    <w:p>
      <w:pPr>
        <w:pStyle w:val="ListNumber"/>
        <w:spacing w:after="80"/>
      </w:pPr>
      <w:r>
        <w:rPr>
          <w:rFonts w:ascii="IBM Plex Sans" w:hAnsi="IBM Plex Sans" w:cs="IBM Plex Sans"/>
          <w:b/>
          <w:i w:val="0"/>
          <w:color w:val="12232B"/>
          <w:sz w:val="21"/>
        </w:rPr>
        <w:t>Broader coverage</w:t>
      </w:r>
      <w:r>
        <w:rPr>
          <w:rFonts w:ascii="IBM Plex Serif" w:hAnsi="IBM Plex Serif" w:cs="IBM Plex Serif"/>
          <w:b w:val="0"/>
          <w:i w:val="0"/>
          <w:color w:val="12232B"/>
          <w:sz w:val="21"/>
        </w:rPr>
        <w:t xml:space="preserve"> — 30 questions is directionally useful; industry guidance suggests 100+ for statistically reliable scoring.</w:t>
      </w:r>
    </w:p>
    <w:p>
      <w:pPr>
        <w:pStyle w:val="ListNumber"/>
        <w:spacing w:after="80"/>
      </w:pPr>
      <w:r>
        <w:rPr>
          <w:rFonts w:ascii="IBM Plex Sans" w:hAnsi="IBM Plex Sans" w:cs="IBM Plex Sans"/>
          <w:b/>
          <w:i w:val="0"/>
          <w:color w:val="12232B"/>
          <w:sz w:val="21"/>
        </w:rPr>
        <w:t>CI integration</w:t>
      </w:r>
      <w:r>
        <w:rPr>
          <w:rFonts w:ascii="IBM Plex Serif" w:hAnsi="IBM Plex Serif" w:cs="IBM Plex Serif"/>
          <w:b w:val="0"/>
          <w:i w:val="0"/>
          <w:color w:val="12232B"/>
          <w:sz w:val="21"/>
        </w:rPr>
        <w:t xml:space="preserve"> — gate on single-turn faithfulness and contextual relevancy once thresholds are agreed.</w:t>
      </w:r>
    </w:p>
    <w:p>
      <w:pPr>
        <w:spacing w:before="440" w:after="200"/>
        <w:pBdr>
          <w:bottom w:val="single" w:sz="6" w:color="0F6E6E"/>
        </w:pBdr>
      </w:pPr>
      <w:r>
        <w:rPr>
          <w:rFonts w:ascii="IBM Plex Sans" w:hAnsi="IBM Plex Sans" w:cs="IBM Plex Sans"/>
          <w:b/>
          <w:i w:val="0"/>
          <w:color w:val="12232B"/>
          <w:sz w:val="30"/>
        </w:rPr>
        <w:t>13.  Cost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4896"/>
            <w:shd w:val="clear" w:fill="EAF1F1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/>
                <w:i w:val="0"/>
                <w:color w:val="5C6F75"/>
                <w:sz w:val="16"/>
              </w:rPr>
              <w:t>STAGE</w:t>
            </w:r>
          </w:p>
        </w:tc>
        <w:tc>
          <w:tcPr>
            <w:tcW w:type="dxa" w:w="2016"/>
            <w:shd w:val="clear" w:fill="EAF1F1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/>
                <w:i w:val="0"/>
                <w:color w:val="5C6F75"/>
                <w:sz w:val="16"/>
              </w:rPr>
              <w:t>COST</w:t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Generating 40 test cases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 w:val="0"/>
                <w:i w:val="0"/>
                <w:color w:val="12232B"/>
                <w:sz w:val="19"/>
              </w:rPr>
              <w:t>$0.016</w:t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Executing against the live app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 w:val="0"/>
                <w:i w:val="0"/>
                <w:color w:val="12232B"/>
                <w:sz w:val="19"/>
              </w:rPr>
              <w:t>~$0.90</w:t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Scoring with all metrics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IBM Plex Mono" w:hAnsi="IBM Plex Mono" w:cs="IBM Plex Mono"/>
                <w:b w:val="0"/>
                <w:i w:val="0"/>
                <w:color w:val="12232B"/>
                <w:sz w:val="19"/>
              </w:rPr>
              <w:t>~$0.28</w:t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Total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IBM Plex Sans" w:hAnsi="IBM Plex Sans" w:cs="IBM Plex Sans"/>
                <w:b w:val="0"/>
                <w:i w:val="0"/>
                <w:color w:val="12232B"/>
                <w:sz w:val="19"/>
              </w:rPr>
              <w:t>under $2</w:t>
            </w:r>
          </w:p>
        </w:tc>
      </w:tr>
    </w:tbl>
    <w:p>
      <w:pPr>
        <w:spacing w:after="80"/>
      </w:pPr>
    </w:p>
    <w:p>
      <w:pPr>
        <w:spacing w:after="160" w:before="0"/>
      </w:pPr>
      <w:r>
        <w:rPr>
          <w:rFonts w:ascii="IBM Plex Serif" w:hAnsi="IBM Plex Serif" w:cs="IBM Plex Serif"/>
          <w:b w:val="0"/>
          <w:i w:val="0"/>
          <w:color w:val="12232B"/>
          <w:sz w:val="21"/>
        </w:rPr>
        <w:t>A smaller judge model was used deliberately for cost control. Re-running the full suite costs roughly $1.</w:t>
      </w:r>
    </w:p>
    <w:p>
      <w:pPr>
        <w:spacing w:before="440" w:after="200"/>
        <w:pBdr>
          <w:bottom w:val="single" w:sz="6" w:color="0F6E6E"/>
        </w:pBdr>
      </w:pPr>
      <w:r>
        <w:rPr>
          <w:rFonts w:ascii="IBM Plex Sans" w:hAnsi="IBM Plex Sans" w:cs="IBM Plex Sans"/>
          <w:b/>
          <w:i w:val="0"/>
          <w:color w:val="12232B"/>
          <w:sz w:val="30"/>
        </w:rPr>
        <w:t>14.  References</w:t>
      </w:r>
    </w:p>
    <w:p>
      <w:pPr>
        <w:spacing w:before="280" w:after="100"/>
      </w:pPr>
      <w:r>
        <w:rPr>
          <w:rFonts w:ascii="IBM Plex Sans" w:hAnsi="IBM Plex Sans" w:cs="IBM Plex Sans"/>
          <w:b/>
          <w:i w:val="0"/>
          <w:color w:val="12232B"/>
          <w:sz w:val="23"/>
        </w:rPr>
        <w:t>DeepEval documentation</w:t>
      </w:r>
    </w:p>
    <w:p>
      <w:pPr>
        <w:spacing w:after="60"/>
        <w:ind w:left="230"/>
      </w:pPr>
      <w:hyperlink r:id="rId9">
        <w:r>
          <w:rPr>
            <w:rFonts w:ascii="IBM Plex Sans" w:hAnsi="IBM Plex Sans" w:cs="IBM Plex Sans"/>
            <w:color w:val="0F6E6E"/>
            <w:u w:val="single"/>
            <w:sz w:val="21"/>
          </w:rPr>
          <w:t>Documentation home</w:t>
        </w:r>
      </w:hyperlink>
    </w:p>
    <w:p>
      <w:pPr>
        <w:spacing w:after="60"/>
        <w:ind w:left="230"/>
      </w:pPr>
      <w:hyperlink r:id="rId10">
        <w:r>
          <w:rPr>
            <w:rFonts w:ascii="IBM Plex Sans" w:hAnsi="IBM Plex Sans" w:cs="IBM Plex Sans"/>
            <w:color w:val="0F6E6E"/>
            <w:u w:val="single"/>
            <w:sz w:val="21"/>
          </w:rPr>
          <w:t>Getting started</w:t>
        </w:r>
      </w:hyperlink>
    </w:p>
    <w:p>
      <w:pPr>
        <w:spacing w:after="60"/>
        <w:ind w:left="230"/>
      </w:pPr>
      <w:hyperlink r:id="rId11">
        <w:r>
          <w:rPr>
            <w:rFonts w:ascii="IBM Plex Sans" w:hAnsi="IBM Plex Sans" w:cs="IBM Plex Sans"/>
            <w:color w:val="0F6E6E"/>
            <w:u w:val="single"/>
            <w:sz w:val="21"/>
          </w:rPr>
          <w:t>Metrics introduction</w:t>
        </w:r>
      </w:hyperlink>
      <w:r>
        <w:rPr>
          <w:rFonts w:ascii="IBM Plex Sans" w:hAnsi="IBM Plex Sans" w:cs="IBM Plex Sans"/>
          <w:b w:val="0"/>
          <w:i w:val="0"/>
          <w:color w:val="5C6F75"/>
          <w:sz w:val="19"/>
        </w:rPr>
        <w:t xml:space="preserve">  — metric families and requirements</w:t>
      </w:r>
    </w:p>
    <w:p>
      <w:pPr>
        <w:spacing w:after="60"/>
        <w:ind w:left="230"/>
      </w:pPr>
      <w:hyperlink r:id="rId12">
        <w:r>
          <w:rPr>
            <w:rFonts w:ascii="IBM Plex Sans" w:hAnsi="IBM Plex Sans" w:cs="IBM Plex Sans"/>
            <w:color w:val="0F6E6E"/>
            <w:u w:val="single"/>
            <w:sz w:val="21"/>
          </w:rPr>
          <w:t>Evaluation datasets</w:t>
        </w:r>
      </w:hyperlink>
      <w:r>
        <w:rPr>
          <w:rFonts w:ascii="IBM Plex Sans" w:hAnsi="IBM Plex Sans" w:cs="IBM Plex Sans"/>
          <w:b w:val="0"/>
          <w:i w:val="0"/>
          <w:color w:val="5C6F75"/>
          <w:sz w:val="19"/>
        </w:rPr>
        <w:t xml:space="preserve">  — goldens versus test cases</w:t>
      </w:r>
    </w:p>
    <w:p>
      <w:pPr>
        <w:spacing w:after="60"/>
        <w:ind w:left="230"/>
      </w:pPr>
      <w:hyperlink r:id="rId13">
        <w:r>
          <w:rPr>
            <w:rFonts w:ascii="IBM Plex Sans" w:hAnsi="IBM Plex Sans" w:cs="IBM Plex Sans"/>
            <w:color w:val="0F6E6E"/>
            <w:u w:val="single"/>
            <w:sz w:val="21"/>
          </w:rPr>
          <w:t>Golden synthesizer</w:t>
        </w:r>
      </w:hyperlink>
      <w:r>
        <w:rPr>
          <w:rFonts w:ascii="IBM Plex Sans" w:hAnsi="IBM Plex Sans" w:cs="IBM Plex Sans"/>
          <w:b w:val="0"/>
          <w:i w:val="0"/>
          <w:color w:val="5C6F75"/>
          <w:sz w:val="19"/>
        </w:rPr>
        <w:t xml:space="preserve">  — generating tests from content</w:t>
      </w:r>
    </w:p>
    <w:p>
      <w:pPr>
        <w:spacing w:after="60"/>
        <w:ind w:left="230"/>
      </w:pPr>
      <w:hyperlink r:id="rId14">
        <w:r>
          <w:rPr>
            <w:rFonts w:ascii="IBM Plex Sans" w:hAnsi="IBM Plex Sans" w:cs="IBM Plex Sans"/>
            <w:color w:val="0F6E6E"/>
            <w:u w:val="single"/>
            <w:sz w:val="21"/>
          </w:rPr>
          <w:t>Synthesizer introduction</w:t>
        </w:r>
      </w:hyperlink>
    </w:p>
    <w:p>
      <w:pPr>
        <w:spacing w:after="60"/>
        <w:ind w:left="230"/>
      </w:pPr>
      <w:hyperlink r:id="rId15">
        <w:r>
          <w:rPr>
            <w:rFonts w:ascii="IBM Plex Sans" w:hAnsi="IBM Plex Sans" w:cs="IBM Plex Sans"/>
            <w:color w:val="0F6E6E"/>
            <w:u w:val="single"/>
            <w:sz w:val="21"/>
          </w:rPr>
          <w:t>Contextual relevancy metric</w:t>
        </w:r>
      </w:hyperlink>
    </w:p>
    <w:p>
      <w:pPr>
        <w:spacing w:after="60"/>
        <w:ind w:left="230"/>
      </w:pPr>
      <w:hyperlink r:id="rId16">
        <w:r>
          <w:rPr>
            <w:rFonts w:ascii="IBM Plex Sans" w:hAnsi="IBM Plex Sans" w:cs="IBM Plex Sans"/>
            <w:color w:val="0F6E6E"/>
            <w:u w:val="single"/>
            <w:sz w:val="21"/>
          </w:rPr>
          <w:t>RAGAS metrics</w:t>
        </w:r>
      </w:hyperlink>
    </w:p>
    <w:p>
      <w:pPr>
        <w:spacing w:after="60"/>
        <w:ind w:left="230"/>
      </w:pPr>
      <w:hyperlink r:id="rId17">
        <w:r>
          <w:rPr>
            <w:rFonts w:ascii="IBM Plex Sans" w:hAnsi="IBM Plex Sans" w:cs="IBM Plex Sans"/>
            <w:color w:val="0F6E6E"/>
            <w:u w:val="single"/>
            <w:sz w:val="21"/>
          </w:rPr>
          <w:t>Tool use metrics</w:t>
        </w:r>
      </w:hyperlink>
    </w:p>
    <w:p>
      <w:pPr>
        <w:spacing w:after="60"/>
        <w:ind w:left="230"/>
      </w:pPr>
      <w:hyperlink r:id="rId18">
        <w:r>
          <w:rPr>
            <w:rFonts w:ascii="IBM Plex Sans" w:hAnsi="IBM Plex Sans" w:cs="IBM Plex Sans"/>
            <w:color w:val="0F6E6E"/>
            <w:u w:val="single"/>
            <w:sz w:val="21"/>
          </w:rPr>
          <w:t>TypeScript announcement</w:t>
        </w:r>
      </w:hyperlink>
    </w:p>
    <w:p>
      <w:pPr>
        <w:spacing w:after="60"/>
        <w:ind w:left="230"/>
      </w:pPr>
      <w:hyperlink r:id="rId19">
        <w:r>
          <w:rPr>
            <w:rFonts w:ascii="IBM Plex Sans" w:hAnsi="IBM Plex Sans" w:cs="IBM Plex Sans"/>
            <w:color w:val="0F6E6E"/>
            <w:u w:val="single"/>
            <w:sz w:val="21"/>
          </w:rPr>
          <w:t>TypeScript in the DeepEval monorepo</w:t>
        </w:r>
      </w:hyperlink>
      <w:r>
        <w:rPr>
          <w:rFonts w:ascii="IBM Plex Sans" w:hAnsi="IBM Plex Sans" w:cs="IBM Plex Sans"/>
          <w:b w:val="0"/>
          <w:i w:val="0"/>
          <w:color w:val="5C6F75"/>
          <w:sz w:val="19"/>
        </w:rPr>
        <w:t xml:space="preserve">  — Python is the reference implementation</w:t>
      </w:r>
    </w:p>
    <w:p>
      <w:pPr>
        <w:spacing w:before="280" w:after="100"/>
      </w:pPr>
      <w:r>
        <w:rPr>
          <w:rFonts w:ascii="IBM Plex Sans" w:hAnsi="IBM Plex Sans" w:cs="IBM Plex Sans"/>
          <w:b/>
          <w:i w:val="0"/>
          <w:color w:val="12232B"/>
          <w:sz w:val="23"/>
        </w:rPr>
        <w:t>Project and packages</w:t>
      </w:r>
    </w:p>
    <w:p>
      <w:pPr>
        <w:spacing w:after="60"/>
        <w:ind w:left="230"/>
      </w:pPr>
      <w:hyperlink r:id="rId20">
        <w:r>
          <w:rPr>
            <w:rFonts w:ascii="IBM Plex Sans" w:hAnsi="IBM Plex Sans" w:cs="IBM Plex Sans"/>
            <w:color w:val="0F6E6E"/>
            <w:u w:val="single"/>
            <w:sz w:val="21"/>
          </w:rPr>
          <w:t>DeepEval on Confident AI</w:t>
        </w:r>
      </w:hyperlink>
      <w:r>
        <w:rPr>
          <w:rFonts w:ascii="IBM Plex Sans" w:hAnsi="IBM Plex Sans" w:cs="IBM Plex Sans"/>
          <w:b w:val="0"/>
          <w:i w:val="0"/>
          <w:color w:val="5C6F75"/>
          <w:sz w:val="19"/>
        </w:rPr>
        <w:t xml:space="preserve">  — Apache 2.0, ~17.5k GitHub stars</w:t>
      </w:r>
    </w:p>
    <w:p>
      <w:pPr>
        <w:spacing w:after="60"/>
        <w:ind w:left="230"/>
      </w:pPr>
      <w:hyperlink r:id="rId21">
        <w:r>
          <w:rPr>
            <w:rFonts w:ascii="IBM Plex Sans" w:hAnsi="IBM Plex Sans" w:cs="IBM Plex Sans"/>
            <w:color w:val="0F6E6E"/>
            <w:u w:val="single"/>
            <w:sz w:val="21"/>
          </w:rPr>
          <w:t>deepeval on npm</w:t>
        </w:r>
      </w:hyperlink>
      <w:r>
        <w:rPr>
          <w:rFonts w:ascii="IBM Plex Sans" w:hAnsi="IBM Plex Sans" w:cs="IBM Plex Sans"/>
          <w:b w:val="0"/>
          <w:i w:val="0"/>
          <w:color w:val="5C6F75"/>
          <w:sz w:val="19"/>
        </w:rPr>
        <w:t xml:space="preserve">  — TypeScript package</w:t>
      </w:r>
    </w:p>
    <w:p>
      <w:pPr>
        <w:spacing w:after="60"/>
        <w:ind w:left="230"/>
      </w:pPr>
      <w:hyperlink r:id="rId22">
        <w:r>
          <w:rPr>
            <w:rFonts w:ascii="IBM Plex Sans" w:hAnsi="IBM Plex Sans" w:cs="IBM Plex Sans"/>
            <w:color w:val="0F6E6E"/>
            <w:u w:val="single"/>
            <w:sz w:val="21"/>
          </w:rPr>
          <w:t>deepeval-ts on npm</w:t>
        </w:r>
      </w:hyperlink>
      <w:r>
        <w:rPr>
          <w:rFonts w:ascii="IBM Plex Sans" w:hAnsi="IBM Plex Sans" w:cs="IBM Plex Sans"/>
          <w:b w:val="0"/>
          <w:i w:val="0"/>
          <w:color w:val="5C6F75"/>
          <w:sz w:val="19"/>
        </w:rPr>
        <w:t xml:space="preserve">  — deprecated, renamed</w:t>
      </w:r>
    </w:p>
    <w:p>
      <w:pPr>
        <w:spacing w:before="280" w:after="100"/>
      </w:pPr>
      <w:r>
        <w:rPr>
          <w:rFonts w:ascii="IBM Plex Sans" w:hAnsi="IBM Plex Sans" w:cs="IBM Plex Sans"/>
          <w:b/>
          <w:i w:val="0"/>
          <w:color w:val="12232B"/>
          <w:sz w:val="23"/>
        </w:rPr>
        <w:t>Evaluation methodology</w:t>
      </w:r>
    </w:p>
    <w:p>
      <w:pPr>
        <w:spacing w:after="60"/>
        <w:ind w:left="230"/>
      </w:pPr>
      <w:hyperlink r:id="rId23">
        <w:r>
          <w:rPr>
            <w:rFonts w:ascii="IBM Plex Sans" w:hAnsi="IBM Plex Sans" w:cs="IBM Plex Sans"/>
            <w:color w:val="0F6E6E"/>
            <w:u w:val="single"/>
            <w:sz w:val="21"/>
          </w:rPr>
          <w:t>RAG evaluation metrics — Confident AI</w:t>
        </w:r>
      </w:hyperlink>
    </w:p>
    <w:p>
      <w:pPr>
        <w:spacing w:after="60"/>
        <w:ind w:left="230"/>
      </w:pPr>
      <w:hyperlink r:id="rId24">
        <w:r>
          <w:rPr>
            <w:rFonts w:ascii="IBM Plex Sans" w:hAnsi="IBM Plex Sans" w:cs="IBM Plex Sans"/>
            <w:color w:val="0F6E6E"/>
            <w:u w:val="single"/>
            <w:sz w:val="21"/>
          </w:rPr>
          <w:t>RAG evaluation metrics — Braintrust</w:t>
        </w:r>
      </w:hyperlink>
    </w:p>
    <w:p>
      <w:pPr>
        <w:spacing w:after="60"/>
        <w:ind w:left="230"/>
      </w:pPr>
      <w:hyperlink r:id="rId25">
        <w:r>
          <w:rPr>
            <w:rFonts w:ascii="IBM Plex Sans" w:hAnsi="IBM Plex Sans" w:cs="IBM Plex Sans"/>
            <w:color w:val="0F6E6E"/>
            <w:u w:val="single"/>
            <w:sz w:val="21"/>
          </w:rPr>
          <w:t>How to evaluate tool-calling agents — Arize AI</w:t>
        </w:r>
      </w:hyperlink>
    </w:p>
    <w:p>
      <w:pPr>
        <w:spacing w:after="60"/>
        <w:ind w:left="230"/>
      </w:pPr>
      <w:hyperlink r:id="rId26">
        <w:r>
          <w:rPr>
            <w:rFonts w:ascii="IBM Plex Sans" w:hAnsi="IBM Plex Sans" w:cs="IBM Plex Sans"/>
            <w:color w:val="0F6E6E"/>
            <w:u w:val="single"/>
            <w:sz w:val="21"/>
          </w:rPr>
          <w:t>LLM agent evaluation metrics — Confident AI</w:t>
        </w:r>
      </w:hyperlink>
    </w:p>
    <w:p>
      <w:pPr>
        <w:spacing w:after="60"/>
        <w:ind w:left="230"/>
      </w:pPr>
      <w:hyperlink r:id="rId27">
        <w:r>
          <w:rPr>
            <w:rFonts w:ascii="IBM Plex Sans" w:hAnsi="IBM Plex Sans" w:cs="IBM Plex Sans"/>
            <w:color w:val="0F6E6E"/>
            <w:u w:val="single"/>
            <w:sz w:val="21"/>
          </w:rPr>
          <w:t>Evaluating LLM-based agents for multi-turn conversations</w:t>
        </w:r>
      </w:hyperlink>
      <w:r>
        <w:rPr>
          <w:rFonts w:ascii="IBM Plex Sans" w:hAnsi="IBM Plex Sans" w:cs="IBM Plex Sans"/>
          <w:b w:val="0"/>
          <w:i w:val="0"/>
          <w:color w:val="5C6F75"/>
          <w:sz w:val="19"/>
        </w:rPr>
        <w:t xml:space="preserve">  — arXiv survey</w:t>
      </w:r>
    </w:p>
    <w:p>
      <w:pPr>
        <w:spacing w:after="60"/>
        <w:ind w:left="230"/>
      </w:pPr>
      <w:hyperlink r:id="rId28">
        <w:r>
          <w:rPr>
            <w:rFonts w:ascii="IBM Plex Sans" w:hAnsi="IBM Plex Sans" w:cs="IBM Plex Sans"/>
            <w:color w:val="0F6E6E"/>
            <w:u w:val="single"/>
            <w:sz w:val="21"/>
          </w:rPr>
          <w:t>MTU-Bench: multi-granularity tool-use benchmark</w:t>
        </w:r>
      </w:hyperlink>
      <w:r>
        <w:rPr>
          <w:rFonts w:ascii="IBM Plex Sans" w:hAnsi="IBM Plex Sans" w:cs="IBM Plex Sans"/>
          <w:b w:val="0"/>
          <w:i w:val="0"/>
          <w:color w:val="5C6F75"/>
          <w:sz w:val="19"/>
        </w:rPr>
        <w:t xml:space="preserve">  — arXiv</w:t>
      </w:r>
    </w:p>
    <w:p>
      <w:pPr>
        <w:spacing w:after="60"/>
        <w:ind w:left="230"/>
      </w:pPr>
      <w:hyperlink r:id="rId29">
        <w:r>
          <w:rPr>
            <w:rFonts w:ascii="IBM Plex Sans" w:hAnsi="IBM Plex Sans" w:cs="IBM Plex Sans"/>
            <w:color w:val="0F6E6E"/>
            <w:u w:val="single"/>
            <w:sz w:val="21"/>
          </w:rPr>
          <w:t>Tool-use benchmarks compared</w:t>
        </w:r>
      </w:hyperlink>
      <w:r>
        <w:rPr>
          <w:rFonts w:ascii="IBM Plex Sans" w:hAnsi="IBM Plex Sans" w:cs="IBM Plex Sans"/>
          <w:b w:val="0"/>
          <w:i w:val="0"/>
          <w:color w:val="5C6F75"/>
          <w:sz w:val="19"/>
        </w:rPr>
        <w:t xml:space="preserve">  — BFCL, tau-Bench, ToolBench</w:t>
      </w:r>
    </w:p>
    <w:p>
      <w:pPr>
        <w:spacing w:before="280" w:after="100"/>
      </w:pPr>
      <w:r>
        <w:rPr>
          <w:rFonts w:ascii="IBM Plex Sans" w:hAnsi="IBM Plex Sans" w:cs="IBM Plex Sans"/>
          <w:b/>
          <w:i w:val="0"/>
          <w:color w:val="12232B"/>
          <w:sz w:val="23"/>
        </w:rPr>
        <w:t>Platform documentation</w:t>
      </w:r>
    </w:p>
    <w:p>
      <w:pPr>
        <w:spacing w:after="60"/>
        <w:ind w:left="230"/>
      </w:pPr>
      <w:hyperlink r:id="rId30">
        <w:r>
          <w:rPr>
            <w:rFonts w:ascii="IBM Plex Sans" w:hAnsi="IBM Plex Sans" w:cs="IBM Plex Sans"/>
            <w:color w:val="0F6E6E"/>
            <w:u w:val="single"/>
            <w:sz w:val="21"/>
          </w:rPr>
          <w:t>Vercel — configuring function duration</w:t>
        </w:r>
      </w:hyperlink>
    </w:p>
    <w:p>
      <w:pPr>
        <w:spacing w:after="60"/>
        <w:ind w:left="230"/>
      </w:pPr>
      <w:hyperlink r:id="rId31">
        <w:r>
          <w:rPr>
            <w:rFonts w:ascii="IBM Plex Sans" w:hAnsi="IBM Plex Sans" w:cs="IBM Plex Sans"/>
            <w:color w:val="0F6E6E"/>
            <w:u w:val="single"/>
            <w:sz w:val="21"/>
          </w:rPr>
          <w:t>Vercel — vercel.json reference</w:t>
        </w:r>
      </w:hyperlink>
    </w:p>
    <w:p>
      <w:pPr>
        <w:spacing w:after="60"/>
        <w:ind w:left="230"/>
      </w:pPr>
      <w:hyperlink r:id="rId32">
        <w:r>
          <w:rPr>
            <w:rFonts w:ascii="IBM Plex Sans" w:hAnsi="IBM Plex Sans" w:cs="IBM Plex Sans"/>
            <w:color w:val="0F6E6E"/>
            <w:u w:val="single"/>
            <w:sz w:val="21"/>
          </w:rPr>
          <w:t>OpenAI — function calling guide</w:t>
        </w:r>
      </w:hyperlink>
    </w:p>
    <w:p>
      <w:pPr>
        <w:spacing w:before="440" w:after="200"/>
        <w:pBdr>
          <w:bottom w:val="single" w:sz="6" w:color="0F6E6E"/>
        </w:pBdr>
      </w:pPr>
      <w:r>
        <w:rPr>
          <w:rFonts w:ascii="IBM Plex Sans" w:hAnsi="IBM Plex Sans" w:cs="IBM Plex Sans"/>
          <w:b/>
          <w:i w:val="0"/>
          <w:color w:val="12232B"/>
          <w:sz w:val="30"/>
        </w:rPr>
        <w:t>15.  Reproducing the run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fill="F1F5F5"/>
          </w:tcPr>
          <w:p>
            <w:pPr>
              <w:spacing w:after="0"/>
            </w:pPr>
            <w:r/>
            <w:r>
              <w:rPr>
                <w:rFonts w:ascii="IBM Plex Mono" w:hAnsi="IBM Plex Mono" w:cs="IBM Plex Mono"/>
                <w:b w:val="0"/>
                <w:i w:val="0"/>
                <w:color w:val="12232B"/>
                <w:sz w:val="18"/>
              </w:rPr>
              <w:t># 1. generate test cases from indexed content</w:t>
            </w:r>
          </w:p>
          <w:p>
            <w:pPr>
              <w:spacing w:after="0"/>
            </w:pPr>
            <w:r>
              <w:rPr>
                <w:rFonts w:ascii="IBM Plex Mono" w:hAnsi="IBM Plex Mono" w:cs="IBM Plex Mono"/>
                <w:b w:val="0"/>
                <w:i w:val="0"/>
                <w:color w:val="12232B"/>
                <w:sz w:val="18"/>
              </w:rPr>
              <w:t>python evals-deepeval/1-generate/synthesize.py --per-bot 8 --conv-per-bot 2</w:t>
            </w:r>
          </w:p>
          <w:p>
            <w:pPr>
              <w:spacing w:after="0"/>
            </w:pPr>
            <w:r>
              <w:rPr>
                <w:rFonts w:ascii="IBM Plex Mono" w:hAnsi="IBM Plex Mono" w:cs="IBM Plex Mono"/>
                <w:b w:val="0"/>
                <w:i w:val="0"/>
                <w:color w:val="12232B"/>
                <w:sz w:val="18"/>
              </w:rPr>
            </w:r>
          </w:p>
          <w:p>
            <w:pPr>
              <w:spacing w:after="0"/>
            </w:pPr>
            <w:r>
              <w:rPr>
                <w:rFonts w:ascii="IBM Plex Mono" w:hAnsi="IBM Plex Mono" w:cs="IBM Plex Mono"/>
                <w:b w:val="0"/>
                <w:i w:val="0"/>
                <w:color w:val="12232B"/>
                <w:sz w:val="18"/>
              </w:rPr>
              <w:t># 2. execute against the running application</w:t>
            </w:r>
          </w:p>
          <w:p>
            <w:pPr>
              <w:spacing w:after="0"/>
            </w:pPr>
            <w:r>
              <w:rPr>
                <w:rFonts w:ascii="IBM Plex Mono" w:hAnsi="IBM Plex Mono" w:cs="IBM Plex Mono"/>
                <w:b w:val="0"/>
                <w:i w:val="0"/>
                <w:color w:val="12232B"/>
                <w:sz w:val="18"/>
              </w:rPr>
              <w:t>node evals-deepeval/2-execute/run-single-turn.js</w:t>
            </w:r>
          </w:p>
          <w:p>
            <w:pPr>
              <w:spacing w:after="0"/>
            </w:pPr>
            <w:r>
              <w:rPr>
                <w:rFonts w:ascii="IBM Plex Mono" w:hAnsi="IBM Plex Mono" w:cs="IBM Plex Mono"/>
                <w:b w:val="0"/>
                <w:i w:val="0"/>
                <w:color w:val="12232B"/>
                <w:sz w:val="18"/>
              </w:rPr>
            </w:r>
          </w:p>
          <w:p>
            <w:pPr>
              <w:spacing w:after="0"/>
            </w:pPr>
            <w:r>
              <w:rPr>
                <w:rFonts w:ascii="IBM Plex Mono" w:hAnsi="IBM Plex Mono" w:cs="IBM Plex Mono"/>
                <w:b w:val="0"/>
                <w:i w:val="0"/>
                <w:color w:val="12232B"/>
                <w:sz w:val="18"/>
              </w:rPr>
              <w:t># 3. score</w:t>
            </w:r>
          </w:p>
          <w:p>
            <w:pPr>
              <w:spacing w:after="0"/>
            </w:pPr>
            <w:r>
              <w:rPr>
                <w:rFonts w:ascii="IBM Plex Mono" w:hAnsi="IBM Plex Mono" w:cs="IBM Plex Mono"/>
                <w:b w:val="0"/>
                <w:i w:val="0"/>
                <w:color w:val="12232B"/>
                <w:sz w:val="18"/>
              </w:rPr>
              <w:t>python evals-deepeval/3-score/evaluate.py</w:t>
            </w:r>
          </w:p>
          <w:p>
            <w:pPr>
              <w:spacing w:after="0"/>
            </w:pPr>
            <w:r>
              <w:rPr>
                <w:rFonts w:ascii="IBM Plex Mono" w:hAnsi="IBM Plex Mono" w:cs="IBM Plex Mono"/>
                <w:b w:val="0"/>
                <w:i w:val="0"/>
                <w:color w:val="12232B"/>
                <w:sz w:val="18"/>
              </w:rPr>
            </w:r>
          </w:p>
          <w:p>
            <w:pPr>
              <w:spacing w:after="0"/>
            </w:pPr>
            <w:r>
              <w:rPr>
                <w:rFonts w:ascii="IBM Plex Mono" w:hAnsi="IBM Plex Mono" w:cs="IBM Plex Mono"/>
                <w:b w:val="0"/>
                <w:i w:val="0"/>
                <w:color w:val="12232B"/>
                <w:sz w:val="18"/>
              </w:rPr>
              <w:t># multi-turn: simulate and score in one step</w:t>
            </w:r>
          </w:p>
          <w:p>
            <w:pPr>
              <w:spacing w:after="0"/>
            </w:pPr>
            <w:r>
              <w:rPr>
                <w:rFonts w:ascii="IBM Plex Mono" w:hAnsi="IBM Plex Mono" w:cs="IBM Plex Mono"/>
                <w:b w:val="0"/>
                <w:i w:val="0"/>
                <w:color w:val="12232B"/>
                <w:sz w:val="18"/>
              </w:rPr>
              <w:t>python evals-deepeval/2-execute/run-multi-turn.py \</w:t>
            </w:r>
          </w:p>
          <w:p>
            <w:pPr>
              <w:spacing w:after="0"/>
            </w:pPr>
            <w:r>
              <w:rPr>
                <w:rFonts w:ascii="IBM Plex Mono" w:hAnsi="IBM Plex Mono" w:cs="IBM Plex Mono"/>
                <w:b w:val="0"/>
                <w:i w:val="0"/>
                <w:color w:val="12232B"/>
                <w:sz w:val="18"/>
              </w:rPr>
              <w:t xml:space="preserve">    --file multi-turn-designed.json --turns 5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IBM Plex Sans" w:hAnsi="IBM Plex Sans" w:cs="IBM Plex Sans"/>
          <w:b/>
          <w:i w:val="0"/>
          <w:color w:val="12232B"/>
          <w:sz w:val="21"/>
        </w:rPr>
        <w:t xml:space="preserve">Outputs: </w:t>
      </w:r>
      <w:r>
        <w:rPr>
          <w:rFonts w:ascii="IBM Plex Serif" w:hAnsi="IBM Plex Serif" w:cs="IBM Plex Serif"/>
          <w:b w:val="0"/>
          <w:i w:val="0"/>
          <w:color w:val="12232B"/>
          <w:sz w:val="21"/>
        </w:rPr>
        <w:t>goldens/ holds the test cases; results/ holds executed answers, scores with written explanations, and conversation transcripts.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fill="EAF1F1"/>
          </w:tcPr>
          <w:p>
            <w:pPr>
              <w:spacing w:after="40"/>
            </w:pPr>
            <w:r/>
            <w:r>
              <w:rPr>
                <w:rFonts w:ascii="IBM Plex Serif" w:hAnsi="IBM Plex Serif" w:cs="IBM Plex Serif"/>
                <w:b/>
                <w:i w:val="0"/>
                <w:color w:val="12232B"/>
                <w:sz w:val="21"/>
              </w:rPr>
              <w:t xml:space="preserve">Safety: </w:t>
            </w:r>
            <w:r>
              <w:rPr>
                <w:rFonts w:ascii="IBM Plex Serif" w:hAnsi="IBM Plex Serif" w:cs="IBM Plex Serif"/>
                <w:b w:val="0"/>
                <w:i w:val="0"/>
                <w:color w:val="12232B"/>
                <w:sz w:val="21"/>
              </w:rPr>
              <w:t>the runners create one temporary session record per test and delete it on completion. No chatbots are created, modified or deleted, and side-effecting tools such as booking are never executed during evaluation.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368" w:right="1512" w:bottom="1368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93" w:lineRule="auto"/>
    </w:pPr>
    <w:rPr>
      <w:rFonts w:ascii="IBM Plex Serif" w:hAnsi="IBM Plex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eepeval.com/docs" TargetMode="External"/><Relationship Id="rId10" Type="http://schemas.openxmlformats.org/officeDocument/2006/relationships/hyperlink" Target="https://deepeval.com/docs/getting-started" TargetMode="External"/><Relationship Id="rId11" Type="http://schemas.openxmlformats.org/officeDocument/2006/relationships/hyperlink" Target="https://deepeval.com/docs/metrics-introduction" TargetMode="External"/><Relationship Id="rId12" Type="http://schemas.openxmlformats.org/officeDocument/2006/relationships/hyperlink" Target="https://deepeval.com/docs/evaluation-datasets" TargetMode="External"/><Relationship Id="rId13" Type="http://schemas.openxmlformats.org/officeDocument/2006/relationships/hyperlink" Target="https://deepeval.com/docs/golden-synthesizer" TargetMode="External"/><Relationship Id="rId14" Type="http://schemas.openxmlformats.org/officeDocument/2006/relationships/hyperlink" Target="https://deepeval.com/docs/synthesizer-introduction" TargetMode="External"/><Relationship Id="rId15" Type="http://schemas.openxmlformats.org/officeDocument/2006/relationships/hyperlink" Target="https://deepeval.com/docs/metrics-contextual-relevancy" TargetMode="External"/><Relationship Id="rId16" Type="http://schemas.openxmlformats.org/officeDocument/2006/relationships/hyperlink" Target="https://deepeval.com/docs/metrics-ragas" TargetMode="External"/><Relationship Id="rId17" Type="http://schemas.openxmlformats.org/officeDocument/2006/relationships/hyperlink" Target="https://deepeval.com/docs/metrics-tool-use" TargetMode="External"/><Relationship Id="rId18" Type="http://schemas.openxmlformats.org/officeDocument/2006/relationships/hyperlink" Target="https://deepeval.com/blog/introducing-deepeval-typescript" TargetMode="External"/><Relationship Id="rId19" Type="http://schemas.openxmlformats.org/officeDocument/2006/relationships/hyperlink" Target="https://deepeval.com/blog/typescript-in-deepeval-monorepo" TargetMode="External"/><Relationship Id="rId20" Type="http://schemas.openxmlformats.org/officeDocument/2006/relationships/hyperlink" Target="https://www.confident-ai.com/frameworks/deepeval" TargetMode="External"/><Relationship Id="rId21" Type="http://schemas.openxmlformats.org/officeDocument/2006/relationships/hyperlink" Target="https://www.npmjs.com/package/deepeval" TargetMode="External"/><Relationship Id="rId22" Type="http://schemas.openxmlformats.org/officeDocument/2006/relationships/hyperlink" Target="https://www.npmjs.com/package/deepeval-ts" TargetMode="External"/><Relationship Id="rId23" Type="http://schemas.openxmlformats.org/officeDocument/2006/relationships/hyperlink" Target="https://www.confident-ai.com/blog/rag-evaluation-metrics-answer-relevancy-faithfulness-and-more" TargetMode="External"/><Relationship Id="rId24" Type="http://schemas.openxmlformats.org/officeDocument/2006/relationships/hyperlink" Target="https://www.braintrust.dev/articles/rag-evaluation-metrics" TargetMode="External"/><Relationship Id="rId25" Type="http://schemas.openxmlformats.org/officeDocument/2006/relationships/hyperlink" Target="https://arize.com/blog/how-to-evaluate-tool-calling-agents/" TargetMode="External"/><Relationship Id="rId26" Type="http://schemas.openxmlformats.org/officeDocument/2006/relationships/hyperlink" Target="https://www.confident-ai.com/blog/llm-agent-evaluation-complete-guide" TargetMode="External"/><Relationship Id="rId27" Type="http://schemas.openxmlformats.org/officeDocument/2006/relationships/hyperlink" Target="https://arxiv.org/pdf/2503.22458" TargetMode="External"/><Relationship Id="rId28" Type="http://schemas.openxmlformats.org/officeDocument/2006/relationships/hyperlink" Target="https://arxiv.org/html/2410.11710" TargetMode="External"/><Relationship Id="rId29" Type="http://schemas.openxmlformats.org/officeDocument/2006/relationships/hyperlink" Target="https://benchmarkingagents.com/best-benchmarks-for-tool-use/" TargetMode="External"/><Relationship Id="rId30" Type="http://schemas.openxmlformats.org/officeDocument/2006/relationships/hyperlink" Target="https://vercel.com/docs/functions/configuring-functions/duration" TargetMode="External"/><Relationship Id="rId31" Type="http://schemas.openxmlformats.org/officeDocument/2006/relationships/hyperlink" Target="https://vercel.com/docs/project-configuration/vercel-json" TargetMode="External"/><Relationship Id="rId32" Type="http://schemas.openxmlformats.org/officeDocument/2006/relationships/hyperlink" Target="https://developers.openai.com/api/docs/guides/function-call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