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IBM Plex Mono" w:hAnsi="IBM Plex Mono" w:cs="IBM Plex Mono"/>
          <w:b/>
          <w:i w:val="0"/>
          <w:color w:val="14595E"/>
          <w:sz w:val="18"/>
        </w:rPr>
        <w:t>EVALUATION PROGRAMME  ·  PLATFORM REVIEW</w:t>
      </w:r>
    </w:p>
    <w:p>
      <w:pPr>
        <w:spacing w:after="120" w:before="0"/>
      </w:pPr>
      <w:r>
        <w:rPr>
          <w:rFonts w:ascii="IBM Plex Sans Condensed" w:hAnsi="IBM Plex Sans Condensed" w:cs="IBM Plex Sans Condensed"/>
          <w:b/>
          <w:i w:val="0"/>
          <w:color w:val="101A1F"/>
          <w:sz w:val="50"/>
        </w:rPr>
        <w:t>Choosing Our Eval Platform</w:t>
      </w:r>
    </w:p>
    <w:p>
      <w:pPr>
        <w:spacing w:after="320" w:before="0"/>
      </w:pPr>
      <w:r>
        <w:rPr>
          <w:rFonts w:ascii="IBM Plex Serif" w:hAnsi="IBM Plex Serif" w:cs="IBM Plex Serif"/>
          <w:b w:val="0"/>
          <w:i/>
          <w:color w:val="5E7077"/>
          <w:sz w:val="25"/>
        </w:rPr>
        <w:t>A comparison of three platforms for running evaluation on live production traffic and surfacing the results in the product: Confident AI, LangSmith and Langfuse.</w:t>
      </w:r>
    </w:p>
    <w:tbl>
      <w:tblPr>
        <w:tblStyle w:val="TableGrid"/>
        <w:tblW w:type="auto" w:w="0"/>
        <w:jc w:val="left"/>
        <w:tblLook w:firstColumn="1" w:firstRow="1" w:lastColumn="0" w:lastRow="0" w:noHBand="0" w:noVBand="1" w:val="04A0"/>
      </w:tblPr>
      <w:tblGrid>
        <w:gridCol w:w="4608"/>
        <w:gridCol w:w="4608"/>
      </w:tblGrid>
      <w:tr>
        <w:tc>
          <w:tcPr>
            <w:tcW w:type="dxa" w:w="2160"/>
            <w:shd w:val="clear" w:fill="E7EEEF"/>
          </w:tcPr>
          <w:p>
            <w:pPr>
              <w:spacing w:after="40"/>
            </w:pPr>
            <w:r/>
            <w:r>
              <w:rPr>
                <w:rFonts w:ascii="IBM Plex Mono" w:hAnsi="IBM Plex Mono" w:cs="IBM Plex Mono"/>
                <w:b/>
                <w:i w:val="0"/>
                <w:color w:val="5E7077"/>
                <w:sz w:val="16"/>
              </w:rPr>
              <w:t>FIELD</w:t>
            </w:r>
          </w:p>
        </w:tc>
        <w:tc>
          <w:tcPr>
            <w:tcW w:type="dxa" w:w="6768"/>
            <w:shd w:val="clear" w:fill="E7EEEF"/>
          </w:tcPr>
          <w:p>
            <w:pPr>
              <w:spacing w:after="40"/>
            </w:pPr>
            <w:r/>
            <w:r>
              <w:rPr>
                <w:rFonts w:ascii="IBM Plex Mono" w:hAnsi="IBM Plex Mono" w:cs="IBM Plex Mono"/>
                <w:b/>
                <w:i w:val="0"/>
                <w:color w:val="5E7077"/>
                <w:sz w:val="16"/>
              </w:rPr>
              <w:t>DETAIL</w:t>
            </w:r>
          </w:p>
        </w:tc>
      </w:tr>
      <w:tr>
        <w:tc>
          <w:tcPr>
            <w:tcW w:type="dxa" w:w="2160"/>
          </w:tcPr>
          <w:p>
            <w:pPr>
              <w:spacing w:after="40"/>
            </w:pPr>
            <w:r/>
            <w:r>
              <w:rPr>
                <w:rFonts w:ascii="IBM Plex Sans Condensed" w:hAnsi="IBM Plex Sans Condensed" w:cs="IBM Plex Sans Condensed"/>
                <w:b w:val="0"/>
                <w:i w:val="0"/>
                <w:color w:val="101A1F"/>
                <w:sz w:val="19"/>
              </w:rPr>
              <w:t>Date</w:t>
            </w:r>
          </w:p>
        </w:tc>
        <w:tc>
          <w:tcPr>
            <w:tcW w:type="dxa" w:w="6768"/>
          </w:tcPr>
          <w:p>
            <w:pPr>
              <w:spacing w:after="40"/>
            </w:pPr>
            <w:r/>
            <w:r>
              <w:rPr>
                <w:rFonts w:ascii="IBM Plex Sans Condensed" w:hAnsi="IBM Plex Sans Condensed" w:cs="IBM Plex Sans Condensed"/>
                <w:b w:val="0"/>
                <w:i w:val="0"/>
                <w:color w:val="101A1F"/>
                <w:sz w:val="19"/>
              </w:rPr>
              <w:t>21 August 2026</w:t>
            </w:r>
          </w:p>
        </w:tc>
      </w:tr>
      <w:tr>
        <w:tc>
          <w:tcPr>
            <w:tcW w:type="dxa" w:w="2160"/>
          </w:tcPr>
          <w:p>
            <w:pPr>
              <w:spacing w:after="40"/>
            </w:pPr>
            <w:r/>
            <w:r>
              <w:rPr>
                <w:rFonts w:ascii="IBM Plex Sans Condensed" w:hAnsi="IBM Plex Sans Condensed" w:cs="IBM Plex Sans Condensed"/>
                <w:b w:val="0"/>
                <w:i w:val="0"/>
                <w:color w:val="101A1F"/>
                <w:sz w:val="19"/>
              </w:rPr>
              <w:t>Platforms compared</w:t>
            </w:r>
          </w:p>
        </w:tc>
        <w:tc>
          <w:tcPr>
            <w:tcW w:type="dxa" w:w="6768"/>
          </w:tcPr>
          <w:p>
            <w:pPr>
              <w:spacing w:after="40"/>
            </w:pPr>
            <w:r/>
            <w:r>
              <w:rPr>
                <w:rFonts w:ascii="IBM Plex Sans Condensed" w:hAnsi="IBM Plex Sans Condensed" w:cs="IBM Plex Sans Condensed"/>
                <w:b w:val="0"/>
                <w:i w:val="0"/>
                <w:color w:val="101A1F"/>
                <w:sz w:val="19"/>
              </w:rPr>
              <w:t>Confident AI, LangSmith, Langfuse</w:t>
            </w:r>
          </w:p>
        </w:tc>
      </w:tr>
      <w:tr>
        <w:tc>
          <w:tcPr>
            <w:tcW w:type="dxa" w:w="2160"/>
          </w:tcPr>
          <w:p>
            <w:pPr>
              <w:spacing w:after="40"/>
            </w:pPr>
            <w:r/>
            <w:r>
              <w:rPr>
                <w:rFonts w:ascii="IBM Plex Sans Condensed" w:hAnsi="IBM Plex Sans Condensed" w:cs="IBM Plex Sans Condensed"/>
                <w:b w:val="0"/>
                <w:i w:val="0"/>
                <w:color w:val="101A1F"/>
                <w:sz w:val="19"/>
              </w:rPr>
              <w:t>Recommendation</w:t>
            </w:r>
          </w:p>
        </w:tc>
        <w:tc>
          <w:tcPr>
            <w:tcW w:type="dxa" w:w="6768"/>
          </w:tcPr>
          <w:p>
            <w:pPr>
              <w:spacing w:after="40"/>
            </w:pPr>
            <w:r/>
            <w:r>
              <w:rPr>
                <w:rFonts w:ascii="IBM Plex Sans Condensed" w:hAnsi="IBM Plex Sans Condensed" w:cs="IBM Plex Sans Condensed"/>
                <w:b w:val="0"/>
                <w:i w:val="0"/>
                <w:color w:val="101A1F"/>
                <w:sz w:val="19"/>
              </w:rPr>
              <w:t>Langfuse, on the $29/month cloud plan</w:t>
            </w:r>
          </w:p>
        </w:tc>
      </w:tr>
      <w:tr>
        <w:tc>
          <w:tcPr>
            <w:tcW w:type="dxa" w:w="2160"/>
          </w:tcPr>
          <w:p>
            <w:pPr>
              <w:spacing w:after="40"/>
            </w:pPr>
            <w:r/>
            <w:r>
              <w:rPr>
                <w:rFonts w:ascii="IBM Plex Sans Condensed" w:hAnsi="IBM Plex Sans Condensed" w:cs="IBM Plex Sans Condensed"/>
                <w:b w:val="0"/>
                <w:i w:val="0"/>
                <w:color w:val="101A1F"/>
                <w:sz w:val="19"/>
              </w:rPr>
              <w:t>Verification</w:t>
            </w:r>
          </w:p>
        </w:tc>
        <w:tc>
          <w:tcPr>
            <w:tcW w:type="dxa" w:w="6768"/>
          </w:tcPr>
          <w:p>
            <w:pPr>
              <w:spacing w:after="40"/>
            </w:pPr>
            <w:r/>
            <w:r>
              <w:rPr>
                <w:rFonts w:ascii="IBM Plex Sans Condensed" w:hAnsi="IBM Plex Sans Condensed" w:cs="IBM Plex Sans Condensed"/>
                <w:b w:val="0"/>
                <w:i w:val="0"/>
                <w:color w:val="101A1F"/>
                <w:sz w:val="19"/>
              </w:rPr>
              <w:t>Pricing and feature details taken from vendor pages on 21 Aug 2026</w:t>
            </w:r>
          </w:p>
        </w:tc>
      </w:tr>
    </w:tbl>
    <w:p>
      <w:pPr>
        <w:spacing w:after="80"/>
      </w:pPr>
    </w:p>
    <w:p>
      <w:pPr>
        <w:spacing w:before="400" w:after="180"/>
        <w:pBdr>
          <w:bottom w:val="single" w:sz="6" w:color="14595E"/>
        </w:pBdr>
      </w:pPr>
      <w:r>
        <w:rPr>
          <w:rFonts w:ascii="IBM Plex Sans Condensed" w:hAnsi="IBM Plex Sans Condensed" w:cs="IBM Plex Sans Condensed"/>
          <w:b/>
          <w:i w:val="0"/>
          <w:color w:val="101A1F"/>
          <w:sz w:val="30"/>
        </w:rPr>
        <w:t>1.  Scope</w:t>
      </w:r>
    </w:p>
    <w:p>
      <w:pPr>
        <w:pStyle w:val="ListBullet"/>
        <w:spacing w:after="80"/>
      </w:pPr>
      <w:r>
        <w:rPr>
          <w:rFonts w:ascii="IBM Plex Serif" w:hAnsi="IBM Plex Serif" w:cs="IBM Plex Serif"/>
          <w:b w:val="0"/>
          <w:i w:val="0"/>
          <w:color w:val="101A1F"/>
          <w:sz w:val="21"/>
        </w:rPr>
        <w:t xml:space="preserve">Evaluation completed so far is </w:t>
      </w:r>
      <w:r>
        <w:rPr>
          <w:rFonts w:ascii="IBM Plex Serif" w:hAnsi="IBM Plex Serif" w:cs="IBM Plex Serif"/>
          <w:b/>
          <w:i w:val="0"/>
          <w:color w:val="101A1F"/>
          <w:sz w:val="21"/>
        </w:rPr>
        <w:t>offline</w:t>
      </w:r>
      <w:r>
        <w:rPr>
          <w:rFonts w:ascii="IBM Plex Serif" w:hAnsi="IBM Plex Serif" w:cs="IBM Plex Serif"/>
          <w:b w:val="0"/>
          <w:i w:val="0"/>
          <w:color w:val="101A1F"/>
          <w:sz w:val="21"/>
        </w:rPr>
        <w:t>: a generated test set of questions and multi-turn conversations, run against the chatbots and scored.</w:t>
      </w:r>
    </w:p>
    <w:p>
      <w:pPr>
        <w:pStyle w:val="ListBullet"/>
        <w:spacing w:after="80"/>
      </w:pPr>
      <w:r>
        <w:rPr>
          <w:rFonts w:ascii="IBM Plex Serif" w:hAnsi="IBM Plex Serif" w:cs="IBM Plex Serif"/>
          <w:b w:val="0"/>
          <w:i w:val="0"/>
          <w:color w:val="101A1F"/>
          <w:sz w:val="21"/>
        </w:rPr>
        <w:t xml:space="preserve">The next stage is </w:t>
      </w:r>
      <w:r>
        <w:rPr>
          <w:rFonts w:ascii="IBM Plex Serif" w:hAnsi="IBM Plex Serif" w:cs="IBM Plex Serif"/>
          <w:b/>
          <w:i w:val="0"/>
          <w:color w:val="101A1F"/>
          <w:sz w:val="21"/>
        </w:rPr>
        <w:t>online evaluation</w:t>
      </w:r>
      <w:r>
        <w:rPr>
          <w:rFonts w:ascii="IBM Plex Serif" w:hAnsi="IBM Plex Serif" w:cs="IBM Plex Serif"/>
          <w:b w:val="0"/>
          <w:i w:val="0"/>
          <w:color w:val="101A1F"/>
          <w:sz w:val="21"/>
        </w:rPr>
        <w:t>: scoring a sample of live customer conversations on a continuous basis.</w:t>
      </w:r>
    </w:p>
    <w:p>
      <w:pPr>
        <w:pStyle w:val="ListBullet"/>
        <w:spacing w:after="80"/>
      </w:pPr>
      <w:r>
        <w:rPr>
          <w:rFonts w:ascii="IBM Plex Serif" w:hAnsi="IBM Plex Serif" w:cs="IBM Plex Serif"/>
          <w:b w:val="0"/>
          <w:i w:val="0"/>
          <w:color w:val="101A1F"/>
          <w:sz w:val="21"/>
        </w:rPr>
        <w:t>Online evaluation requires a platform that traces the running application and stores the scores.</w:t>
      </w:r>
    </w:p>
    <w:p>
      <w:pPr>
        <w:pStyle w:val="ListBullet"/>
        <w:spacing w:after="80"/>
      </w:pPr>
      <w:r>
        <w:rPr>
          <w:rFonts w:ascii="IBM Plex Serif" w:hAnsi="IBM Plex Serif" w:cs="IBM Plex Serif"/>
          <w:b w:val="0"/>
          <w:i w:val="0"/>
          <w:color w:val="101A1F"/>
          <w:sz w:val="21"/>
        </w:rPr>
        <w:t>This document compares the three candidates and recommends one.</w:t>
      </w:r>
    </w:p>
    <w:p>
      <w:pPr>
        <w:spacing w:after="60" w:before="120"/>
      </w:pPr>
      <w:r>
        <w:rPr>
          <w:rFonts w:ascii="IBM Plex Mono" w:hAnsi="IBM Plex Mono" w:cs="IBM Plex Mono"/>
          <w:b/>
          <w:i w:val="0"/>
          <w:color w:val="5E7077"/>
          <w:sz w:val="16"/>
        </w:rPr>
        <w:t>Offline and online evaluation compared</w:t>
      </w:r>
    </w:p>
    <w:tbl>
      <w:tblPr>
        <w:tblStyle w:val="TableGrid"/>
        <w:tblW w:type="auto" w:w="0"/>
        <w:jc w:val="left"/>
        <w:tblLook w:firstColumn="1" w:firstRow="1" w:lastColumn="0" w:lastRow="0" w:noHBand="0" w:noVBand="1" w:val="04A0"/>
      </w:tblPr>
      <w:tblGrid>
        <w:gridCol w:w="3072"/>
        <w:gridCol w:w="3072"/>
        <w:gridCol w:w="3072"/>
      </w:tblGrid>
      <w:tr>
        <w:tc>
          <w:tcPr>
            <w:tcW w:type="dxa" w:w="1584"/>
            <w:shd w:val="clear" w:fill="E7EEEF"/>
          </w:tcPr>
          <w:p>
            <w:pPr>
              <w:spacing w:after="40"/>
            </w:pPr>
            <w:r/>
            <w:r>
              <w:rPr>
                <w:rFonts w:ascii="IBM Plex Mono" w:hAnsi="IBM Plex Mono" w:cs="IBM Plex Mono"/>
                <w:b/>
                <w:i w:val="0"/>
                <w:color w:val="5E7077"/>
                <w:sz w:val="16"/>
              </w:rPr>
            </w:r>
          </w:p>
        </w:tc>
        <w:tc>
          <w:tcPr>
            <w:tcW w:type="dxa" w:w="3600"/>
            <w:shd w:val="clear" w:fill="E7EEEF"/>
          </w:tcPr>
          <w:p>
            <w:pPr>
              <w:spacing w:after="40"/>
            </w:pPr>
            <w:r/>
            <w:r>
              <w:rPr>
                <w:rFonts w:ascii="IBM Plex Mono" w:hAnsi="IBM Plex Mono" w:cs="IBM Plex Mono"/>
                <w:b/>
                <w:i w:val="0"/>
                <w:color w:val="5E7077"/>
                <w:sz w:val="16"/>
              </w:rPr>
              <w:t>OFFLINE</w:t>
            </w:r>
          </w:p>
        </w:tc>
        <w:tc>
          <w:tcPr>
            <w:tcW w:type="dxa" w:w="3744"/>
            <w:shd w:val="clear" w:fill="E7EEEF"/>
          </w:tcPr>
          <w:p>
            <w:pPr>
              <w:spacing w:after="40"/>
            </w:pPr>
            <w:r/>
            <w:r>
              <w:rPr>
                <w:rFonts w:ascii="IBM Plex Mono" w:hAnsi="IBM Plex Mono" w:cs="IBM Plex Mono"/>
                <w:b/>
                <w:i w:val="0"/>
                <w:color w:val="5E7077"/>
                <w:sz w:val="16"/>
              </w:rPr>
              <w:t>ONLINE</w:t>
            </w:r>
          </w:p>
        </w:tc>
      </w:tr>
      <w:tr>
        <w:tc>
          <w:tcPr>
            <w:tcW w:type="dxa" w:w="1584"/>
          </w:tcPr>
          <w:p>
            <w:pPr>
              <w:spacing w:after="40"/>
            </w:pPr>
            <w:r/>
            <w:r>
              <w:rPr>
                <w:rFonts w:ascii="IBM Plex Sans Condensed" w:hAnsi="IBM Plex Sans Condensed" w:cs="IBM Plex Sans Condensed"/>
                <w:b w:val="0"/>
                <w:i w:val="0"/>
                <w:color w:val="101A1F"/>
                <w:sz w:val="19"/>
              </w:rPr>
              <w:t>Input</w:t>
            </w:r>
          </w:p>
        </w:tc>
        <w:tc>
          <w:tcPr>
            <w:tcW w:type="dxa" w:w="3600"/>
          </w:tcPr>
          <w:p>
            <w:pPr>
              <w:spacing w:after="40"/>
            </w:pPr>
            <w:r/>
            <w:r>
              <w:rPr>
                <w:rFonts w:ascii="IBM Plex Sans Condensed" w:hAnsi="IBM Plex Sans Condensed" w:cs="IBM Plex Sans Condensed"/>
                <w:b w:val="0"/>
                <w:i w:val="0"/>
                <w:color w:val="101A1F"/>
                <w:sz w:val="19"/>
              </w:rPr>
              <w:t>Generated test set</w:t>
            </w:r>
          </w:p>
        </w:tc>
        <w:tc>
          <w:tcPr>
            <w:tcW w:type="dxa" w:w="3744"/>
          </w:tcPr>
          <w:p>
            <w:pPr>
              <w:spacing w:after="40"/>
            </w:pPr>
            <w:r/>
            <w:r>
              <w:rPr>
                <w:rFonts w:ascii="IBM Plex Sans Condensed" w:hAnsi="IBM Plex Sans Condensed" w:cs="IBM Plex Sans Condensed"/>
                <w:b w:val="0"/>
                <w:i w:val="0"/>
                <w:color w:val="101A1F"/>
                <w:sz w:val="19"/>
              </w:rPr>
              <w:t>Live customer conversations</w:t>
            </w:r>
          </w:p>
        </w:tc>
      </w:tr>
      <w:tr>
        <w:tc>
          <w:tcPr>
            <w:tcW w:type="dxa" w:w="1584"/>
          </w:tcPr>
          <w:p>
            <w:pPr>
              <w:spacing w:after="40"/>
            </w:pPr>
            <w:r/>
            <w:r>
              <w:rPr>
                <w:rFonts w:ascii="IBM Plex Sans Condensed" w:hAnsi="IBM Plex Sans Condensed" w:cs="IBM Plex Sans Condensed"/>
                <w:b w:val="0"/>
                <w:i w:val="0"/>
                <w:color w:val="101A1F"/>
                <w:sz w:val="19"/>
              </w:rPr>
              <w:t>Frequency</w:t>
            </w:r>
          </w:p>
        </w:tc>
        <w:tc>
          <w:tcPr>
            <w:tcW w:type="dxa" w:w="3600"/>
          </w:tcPr>
          <w:p>
            <w:pPr>
              <w:spacing w:after="40"/>
            </w:pPr>
            <w:r/>
            <w:r>
              <w:rPr>
                <w:rFonts w:ascii="IBM Plex Sans Condensed" w:hAnsi="IBM Plex Sans Condensed" w:cs="IBM Plex Sans Condensed"/>
                <w:b w:val="0"/>
                <w:i w:val="0"/>
                <w:color w:val="101A1F"/>
                <w:sz w:val="19"/>
              </w:rPr>
              <w:t>On demand</w:t>
            </w:r>
          </w:p>
        </w:tc>
        <w:tc>
          <w:tcPr>
            <w:tcW w:type="dxa" w:w="3744"/>
          </w:tcPr>
          <w:p>
            <w:pPr>
              <w:spacing w:after="40"/>
            </w:pPr>
            <w:r/>
            <w:r>
              <w:rPr>
                <w:rFonts w:ascii="IBM Plex Sans Condensed" w:hAnsi="IBM Plex Sans Condensed" w:cs="IBM Plex Sans Condensed"/>
                <w:b w:val="0"/>
                <w:i w:val="0"/>
                <w:color w:val="101A1F"/>
                <w:sz w:val="19"/>
              </w:rPr>
              <w:t>Continuous, sampled</w:t>
            </w:r>
          </w:p>
        </w:tc>
      </w:tr>
      <w:tr>
        <w:tc>
          <w:tcPr>
            <w:tcW w:type="dxa" w:w="1584"/>
          </w:tcPr>
          <w:p>
            <w:pPr>
              <w:spacing w:after="40"/>
            </w:pPr>
            <w:r/>
            <w:r>
              <w:rPr>
                <w:rFonts w:ascii="IBM Plex Sans Condensed" w:hAnsi="IBM Plex Sans Condensed" w:cs="IBM Plex Sans Condensed"/>
                <w:b w:val="0"/>
                <w:i w:val="0"/>
                <w:color w:val="101A1F"/>
                <w:sz w:val="19"/>
              </w:rPr>
              <w:t>Requires</w:t>
            </w:r>
          </w:p>
        </w:tc>
        <w:tc>
          <w:tcPr>
            <w:tcW w:type="dxa" w:w="3600"/>
          </w:tcPr>
          <w:p>
            <w:pPr>
              <w:spacing w:after="40"/>
            </w:pPr>
            <w:r/>
            <w:r>
              <w:rPr>
                <w:rFonts w:ascii="IBM Plex Sans Condensed" w:hAnsi="IBM Plex Sans Condensed" w:cs="IBM Plex Sans Condensed"/>
                <w:b w:val="0"/>
                <w:i w:val="0"/>
                <w:color w:val="101A1F"/>
                <w:sz w:val="19"/>
              </w:rPr>
              <w:t>A test suite</w:t>
            </w:r>
          </w:p>
        </w:tc>
        <w:tc>
          <w:tcPr>
            <w:tcW w:type="dxa" w:w="3744"/>
          </w:tcPr>
          <w:p>
            <w:pPr>
              <w:spacing w:after="40"/>
            </w:pPr>
            <w:r/>
            <w:r>
              <w:rPr>
                <w:rFonts w:ascii="IBM Plex Sans Condensed" w:hAnsi="IBM Plex Sans Condensed" w:cs="IBM Plex Sans Condensed"/>
                <w:b w:val="0"/>
                <w:i w:val="0"/>
                <w:color w:val="101A1F"/>
                <w:sz w:val="19"/>
              </w:rPr>
              <w:t>Tracing in the live application</w:t>
            </w:r>
          </w:p>
        </w:tc>
      </w:tr>
      <w:tr>
        <w:tc>
          <w:tcPr>
            <w:tcW w:type="dxa" w:w="1584"/>
          </w:tcPr>
          <w:p>
            <w:pPr>
              <w:spacing w:after="40"/>
            </w:pPr>
            <w:r/>
            <w:r>
              <w:rPr>
                <w:rFonts w:ascii="IBM Plex Sans Condensed" w:hAnsi="IBM Plex Sans Condensed" w:cs="IBM Plex Sans Condensed"/>
                <w:b w:val="0"/>
                <w:i w:val="0"/>
                <w:color w:val="101A1F"/>
                <w:sz w:val="19"/>
              </w:rPr>
              <w:t>Status</w:t>
            </w:r>
          </w:p>
        </w:tc>
        <w:tc>
          <w:tcPr>
            <w:tcW w:type="dxa" w:w="3600"/>
          </w:tcPr>
          <w:p>
            <w:pPr>
              <w:spacing w:after="40"/>
            </w:pPr>
            <w:r/>
            <w:r>
              <w:rPr>
                <w:rFonts w:ascii="IBM Plex Mono" w:hAnsi="IBM Plex Mono" w:cs="IBM Plex Mono"/>
                <w:b w:val="0"/>
                <w:i w:val="0"/>
                <w:color w:val="2C6E52"/>
                <w:sz w:val="19"/>
              </w:rPr>
              <w:t>Complete</w:t>
            </w:r>
          </w:p>
        </w:tc>
        <w:tc>
          <w:tcPr>
            <w:tcW w:type="dxa" w:w="3744"/>
          </w:tcPr>
          <w:p>
            <w:pPr>
              <w:spacing w:after="40"/>
            </w:pPr>
            <w:r/>
            <w:r>
              <w:rPr>
                <w:rFonts w:ascii="IBM Plex Mono" w:hAnsi="IBM Plex Mono" w:cs="IBM Plex Mono"/>
                <w:b w:val="0"/>
                <w:i w:val="0"/>
                <w:color w:val="8C2F2F"/>
                <w:sz w:val="19"/>
              </w:rPr>
              <w:t>Not started</w:t>
            </w:r>
          </w:p>
        </w:tc>
      </w:tr>
    </w:tbl>
    <w:p>
      <w:pPr>
        <w:spacing w:after="80"/>
      </w:pPr>
    </w:p>
    <w:p>
      <w:pPr>
        <w:spacing w:before="400" w:after="180"/>
        <w:pBdr>
          <w:bottom w:val="single" w:sz="6" w:color="14595E"/>
        </w:pBdr>
      </w:pPr>
      <w:r>
        <w:rPr>
          <w:rFonts w:ascii="IBM Plex Sans Condensed" w:hAnsi="IBM Plex Sans Condensed" w:cs="IBM Plex Sans Condensed"/>
          <w:b/>
          <w:i w:val="0"/>
          <w:color w:val="101A1F"/>
          <w:sz w:val="30"/>
        </w:rPr>
        <w:t>2.  Requirements</w:t>
      </w:r>
    </w:p>
    <w:p>
      <w:pPr>
        <w:spacing w:after="160" w:before="0"/>
      </w:pPr>
      <w:r>
        <w:rPr>
          <w:rFonts w:ascii="IBM Plex Serif" w:hAnsi="IBM Plex Serif" w:cs="IBM Plex Serif"/>
          <w:b w:val="0"/>
          <w:i w:val="0"/>
          <w:color w:val="101A1F"/>
          <w:sz w:val="21"/>
        </w:rPr>
        <w:t>Criteria used for the comparison:</w:t>
      </w:r>
    </w:p>
    <w:p>
      <w:pPr>
        <w:pStyle w:val="ListNumber"/>
        <w:spacing w:after="80"/>
      </w:pPr>
      <w:r>
        <w:rPr>
          <w:rFonts w:ascii="IBM Plex Serif" w:hAnsi="IBM Plex Serif" w:cs="IBM Plex Serif"/>
          <w:b w:val="0"/>
          <w:i w:val="0"/>
          <w:color w:val="101A1F"/>
          <w:sz w:val="21"/>
        </w:rPr>
        <w:t>Online evaluation on production traffic, with sampling to control cost.</w:t>
      </w:r>
    </w:p>
    <w:p>
      <w:pPr>
        <w:pStyle w:val="ListNumber"/>
        <w:spacing w:after="80"/>
      </w:pPr>
      <w:r>
        <w:rPr>
          <w:rFonts w:ascii="IBM Plex Serif" w:hAnsi="IBM Plex Serif" w:cs="IBM Plex Serif"/>
          <w:b w:val="0"/>
          <w:i w:val="0"/>
          <w:color w:val="101A1F"/>
          <w:sz w:val="21"/>
        </w:rPr>
        <w:t>Scores readable through an API, so the admin view and the customer evaluation tab can be rendered inside our own product.</w:t>
      </w:r>
    </w:p>
    <w:p>
      <w:pPr>
        <w:pStyle w:val="ListNumber"/>
        <w:spacing w:after="80"/>
      </w:pPr>
      <w:r>
        <w:rPr>
          <w:rFonts w:ascii="IBM Plex Serif" w:hAnsi="IBM Plex Serif" w:cs="IBM Plex Serif"/>
          <w:b w:val="0"/>
          <w:i w:val="0"/>
          <w:color w:val="101A1F"/>
          <w:sz w:val="21"/>
        </w:rPr>
        <w:t>No cap on the number of chatbots or projects.</w:t>
      </w:r>
    </w:p>
    <w:p>
      <w:pPr>
        <w:pStyle w:val="ListNumber"/>
        <w:spacing w:after="80"/>
      </w:pPr>
      <w:r>
        <w:rPr>
          <w:rFonts w:ascii="IBM Plex Serif" w:hAnsi="IBM Plex Serif" w:cs="IBM Plex Serif"/>
          <w:b w:val="0"/>
          <w:i w:val="0"/>
          <w:color w:val="101A1F"/>
          <w:sz w:val="21"/>
        </w:rPr>
        <w:t>Pricing that does not scale per user seat.</w:t>
      </w:r>
    </w:p>
    <w:p>
      <w:pPr>
        <w:pStyle w:val="ListNumber"/>
        <w:spacing w:after="80"/>
      </w:pPr>
      <w:r>
        <w:rPr>
          <w:rFonts w:ascii="IBM Plex Serif" w:hAnsi="IBM Plex Serif" w:cs="IBM Plex Serif"/>
          <w:b w:val="0"/>
          <w:i w:val="0"/>
          <w:color w:val="101A1F"/>
          <w:sz w:val="21"/>
        </w:rPr>
        <w:t>Self-hosting available, in case a customer requires conversation data to stay on our infrastructure.</w:t>
      </w:r>
    </w:p>
    <w:p>
      <w:pPr>
        <w:pStyle w:val="ListNumber"/>
        <w:spacing w:after="80"/>
      </w:pPr>
      <w:r>
        <w:rPr>
          <w:rFonts w:ascii="IBM Plex Serif" w:hAnsi="IBM Plex Serif" w:cs="IBM Plex Serif"/>
          <w:b w:val="0"/>
          <w:i w:val="0"/>
          <w:color w:val="101A1F"/>
          <w:sz w:val="21"/>
        </w:rPr>
        <w:t>A supported TypeScript SDK, since the application is a TypeScript Next.js codebase.</w:t>
      </w:r>
    </w:p>
    <w:p>
      <w:pPr>
        <w:spacing w:before="400" w:after="180"/>
        <w:pBdr>
          <w:bottom w:val="single" w:sz="6" w:color="14595E"/>
        </w:pBdr>
      </w:pPr>
      <w:r>
        <w:rPr>
          <w:rFonts w:ascii="IBM Plex Sans Condensed" w:hAnsi="IBM Plex Sans Condensed" w:cs="IBM Plex Sans Condensed"/>
          <w:b/>
          <w:i w:val="0"/>
          <w:color w:val="101A1F"/>
          <w:sz w:val="30"/>
        </w:rPr>
        <w:t>3.  Confident AI</w:t>
      </w:r>
    </w:p>
    <w:p>
      <w:pPr>
        <w:spacing w:after="160" w:before="0"/>
      </w:pPr>
      <w:r>
        <w:rPr>
          <w:rFonts w:ascii="IBM Plex Serif" w:hAnsi="IBM Plex Serif" w:cs="IBM Plex Serif"/>
          <w:b w:val="0"/>
          <w:i w:val="0"/>
          <w:color w:val="101A1F"/>
          <w:sz w:val="21"/>
        </w:rPr>
        <w:t>Hosted platform built by the makers of DeepEval, the framework used for our offline suite.</w:t>
      </w:r>
    </w:p>
    <w:p>
      <w:pPr>
        <w:spacing w:before="240" w:after="80"/>
      </w:pPr>
      <w:r>
        <w:rPr>
          <w:rFonts w:ascii="IBM Plex Sans Condensed" w:hAnsi="IBM Plex Sans Condensed" w:cs="IBM Plex Sans Condensed"/>
          <w:b/>
          <w:i w:val="0"/>
          <w:color w:val="101A1F"/>
          <w:sz w:val="23"/>
        </w:rPr>
        <w:t>Features</w:t>
      </w:r>
    </w:p>
    <w:p>
      <w:pPr>
        <w:pStyle w:val="ListBullet"/>
        <w:spacing w:after="80"/>
      </w:pPr>
      <w:r>
        <w:rPr>
          <w:rFonts w:ascii="IBM Plex Serif" w:hAnsi="IBM Plex Serif" w:cs="IBM Plex Serif"/>
          <w:b w:val="0"/>
          <w:i w:val="0"/>
          <w:color w:val="101A1F"/>
          <w:sz w:val="21"/>
        </w:rPr>
        <w:t>Tracing of each execution as traces, spans and threads.</w:t>
      </w:r>
    </w:p>
    <w:p>
      <w:pPr>
        <w:pStyle w:val="ListBullet"/>
        <w:spacing w:after="80"/>
      </w:pPr>
      <w:r>
        <w:rPr>
          <w:rFonts w:ascii="IBM Plex Serif" w:hAnsi="IBM Plex Serif" w:cs="IBM Plex Serif"/>
          <w:b w:val="0"/>
          <w:i w:val="0"/>
          <w:color w:val="101A1F"/>
          <w:sz w:val="21"/>
        </w:rPr>
        <w:t xml:space="preserve">Online evaluation: </w:t>
      </w:r>
      <w:r>
        <w:rPr>
          <w:rFonts w:ascii="IBM Plex Serif" w:hAnsi="IBM Plex Serif" w:cs="IBM Plex Serif"/>
          <w:b w:val="0"/>
          <w:i w:val="0"/>
          <w:color w:val="101A1F"/>
          <w:sz w:val="21"/>
        </w:rPr>
        <w:t>"continuously evaluate production traffic using 50+ metrics"</w:t>
      </w:r>
      <w:r>
        <w:rPr>
          <w:rFonts w:ascii="IBM Plex Serif" w:hAnsi="IBM Plex Serif" w:cs="IBM Plex Serif"/>
          <w:b w:val="0"/>
          <w:i w:val="0"/>
          <w:color w:val="101A1F"/>
          <w:sz w:val="21"/>
        </w:rPr>
        <w:t>, run in real time as traces are ingested or retrospectively.</w:t>
      </w:r>
    </w:p>
    <w:p>
      <w:pPr>
        <w:pStyle w:val="ListBullet"/>
        <w:spacing w:after="80"/>
      </w:pPr>
      <w:r>
        <w:rPr>
          <w:rFonts w:ascii="IBM Plex Serif" w:hAnsi="IBM Plex Serif" w:cs="IBM Plex Serif"/>
          <w:b w:val="0"/>
          <w:i w:val="0"/>
          <w:color w:val="101A1F"/>
          <w:sz w:val="21"/>
        </w:rPr>
        <w:t>Sampling controls, monitors and alerting on quality, latency and cost.</w:t>
      </w:r>
    </w:p>
    <w:p>
      <w:pPr>
        <w:pStyle w:val="ListBullet"/>
        <w:spacing w:after="80"/>
      </w:pPr>
      <w:r>
        <w:rPr>
          <w:rFonts w:ascii="IBM Plex Serif" w:hAnsi="IBM Plex Serif" w:cs="IBM Plex Serif"/>
          <w:b w:val="0"/>
          <w:i w:val="0"/>
          <w:color w:val="101A1F"/>
          <w:sz w:val="21"/>
        </w:rPr>
        <w:t>Datasets, prompt versioning, human annotation, CI/CD integration.</w:t>
      </w:r>
    </w:p>
    <w:p>
      <w:pPr>
        <w:pStyle w:val="ListBullet"/>
        <w:spacing w:after="80"/>
      </w:pPr>
      <w:r>
        <w:rPr>
          <w:rFonts w:ascii="IBM Plex Serif" w:hAnsi="IBM Plex Serif" w:cs="IBM Plex Serif"/>
          <w:b w:val="0"/>
          <w:i w:val="0"/>
          <w:color w:val="101A1F"/>
          <w:sz w:val="21"/>
        </w:rPr>
        <w:t>Instrumentation via an @observe decorator, framework integrations, or OpenTelemetry. Python and TypeScript supported.</w:t>
      </w:r>
    </w:p>
    <w:p>
      <w:pPr>
        <w:pStyle w:val="ListBullet"/>
        <w:spacing w:after="80"/>
      </w:pPr>
      <w:r>
        <w:rPr>
          <w:rFonts w:ascii="IBM Plex Serif" w:hAnsi="IBM Plex Serif" w:cs="IBM Plex Serif"/>
          <w:b w:val="0"/>
          <w:i w:val="0"/>
          <w:color w:val="101A1F"/>
          <w:sz w:val="21"/>
        </w:rPr>
        <w:t>REST API: "Every part of Confident AI is exposed as an API".</w:t>
      </w:r>
    </w:p>
    <w:p>
      <w:pPr>
        <w:pStyle w:val="ListBullet"/>
        <w:spacing w:after="80"/>
      </w:pPr>
      <w:r>
        <w:rPr>
          <w:rFonts w:ascii="IBM Plex Serif" w:hAnsi="IBM Plex Serif" w:cs="IBM Plex Serif"/>
          <w:b w:val="0"/>
          <w:i w:val="0"/>
          <w:color w:val="101A1F"/>
          <w:sz w:val="21"/>
        </w:rPr>
        <w:t>No self-hosted deployment option.</w:t>
      </w:r>
    </w:p>
    <w:p>
      <w:pPr>
        <w:spacing w:before="240" w:after="80"/>
      </w:pPr>
      <w:r>
        <w:rPr>
          <w:rFonts w:ascii="IBM Plex Sans Condensed" w:hAnsi="IBM Plex Sans Condensed" w:cs="IBM Plex Sans Condensed"/>
          <w:b/>
          <w:i w:val="0"/>
          <w:color w:val="101A1F"/>
          <w:sz w:val="23"/>
        </w:rPr>
        <w:t>Pricing</w:t>
      </w:r>
    </w:p>
    <w:p>
      <w:pPr>
        <w:spacing w:after="60" w:before="120"/>
      </w:pPr>
      <w:r>
        <w:rPr>
          <w:rFonts w:ascii="IBM Plex Mono" w:hAnsi="IBM Plex Mono" w:cs="IBM Plex Mono"/>
          <w:b/>
          <w:i w:val="0"/>
          <w:color w:val="5E7077"/>
          <w:sz w:val="16"/>
        </w:rPr>
        <w:t>Confident AI · verified 21 Aug 2026</w:t>
      </w:r>
    </w:p>
    <w:tbl>
      <w:tblPr>
        <w:tblStyle w:val="TableGrid"/>
        <w:tblW w:type="auto" w:w="0"/>
        <w:jc w:val="left"/>
        <w:tblLook w:firstColumn="1" w:firstRow="1" w:lastColumn="0" w:lastRow="0" w:noHBand="0" w:noVBand="1" w:val="04A0"/>
      </w:tblPr>
      <w:tblGrid>
        <w:gridCol w:w="1536"/>
        <w:gridCol w:w="1536"/>
        <w:gridCol w:w="1536"/>
        <w:gridCol w:w="1536"/>
        <w:gridCol w:w="1536"/>
        <w:gridCol w:w="1536"/>
      </w:tblGrid>
      <w:tr>
        <w:tc>
          <w:tcPr>
            <w:tcW w:type="dxa" w:w="1224"/>
            <w:shd w:val="clear" w:fill="E7EEEF"/>
          </w:tcPr>
          <w:p>
            <w:pPr>
              <w:spacing w:after="40"/>
            </w:pPr>
            <w:r/>
            <w:r>
              <w:rPr>
                <w:rFonts w:ascii="IBM Plex Mono" w:hAnsi="IBM Plex Mono" w:cs="IBM Plex Mono"/>
                <w:b/>
                <w:i w:val="0"/>
                <w:color w:val="5E7077"/>
                <w:sz w:val="16"/>
              </w:rPr>
              <w:t>PLAN</w:t>
            </w:r>
          </w:p>
        </w:tc>
        <w:tc>
          <w:tcPr>
            <w:tcW w:type="dxa" w:w="1224"/>
            <w:shd w:val="clear" w:fill="E7EEEF"/>
          </w:tcPr>
          <w:p>
            <w:pPr>
              <w:spacing w:after="40"/>
            </w:pPr>
            <w:r/>
            <w:r>
              <w:rPr>
                <w:rFonts w:ascii="IBM Plex Mono" w:hAnsi="IBM Plex Mono" w:cs="IBM Plex Mono"/>
                <w:b/>
                <w:i w:val="0"/>
                <w:color w:val="5E7077"/>
                <w:sz w:val="16"/>
              </w:rPr>
              <w:t>PRICE / MO</w:t>
            </w:r>
          </w:p>
        </w:tc>
        <w:tc>
          <w:tcPr>
            <w:tcW w:type="dxa" w:w="1584"/>
            <w:shd w:val="clear" w:fill="E7EEEF"/>
          </w:tcPr>
          <w:p>
            <w:pPr>
              <w:spacing w:after="40"/>
            </w:pPr>
            <w:r/>
            <w:r>
              <w:rPr>
                <w:rFonts w:ascii="IBM Plex Mono" w:hAnsi="IBM Plex Mono" w:cs="IBM Plex Mono"/>
                <w:b/>
                <w:i w:val="0"/>
                <w:color w:val="5E7077"/>
                <w:sz w:val="16"/>
              </w:rPr>
              <w:t>TRACE SPANS</w:t>
            </w:r>
          </w:p>
        </w:tc>
        <w:tc>
          <w:tcPr>
            <w:tcW w:type="dxa" w:w="1296"/>
            <w:shd w:val="clear" w:fill="E7EEEF"/>
          </w:tcPr>
          <w:p>
            <w:pPr>
              <w:spacing w:after="40"/>
            </w:pPr>
            <w:r/>
            <w:r>
              <w:rPr>
                <w:rFonts w:ascii="IBM Plex Mono" w:hAnsi="IBM Plex Mono" w:cs="IBM Plex Mono"/>
                <w:b/>
                <w:i w:val="0"/>
                <w:color w:val="5E7077"/>
                <w:sz w:val="16"/>
              </w:rPr>
              <w:t>PROJECTS</w:t>
            </w:r>
          </w:p>
        </w:tc>
        <w:tc>
          <w:tcPr>
            <w:tcW w:type="dxa" w:w="1296"/>
            <w:shd w:val="clear" w:fill="E7EEEF"/>
          </w:tcPr>
          <w:p>
            <w:pPr>
              <w:spacing w:after="40"/>
            </w:pPr>
            <w:r/>
            <w:r>
              <w:rPr>
                <w:rFonts w:ascii="IBM Plex Mono" w:hAnsi="IBM Plex Mono" w:cs="IBM Plex Mono"/>
                <w:b/>
                <w:i w:val="0"/>
                <w:color w:val="5E7077"/>
                <w:sz w:val="16"/>
              </w:rPr>
              <w:t>SEATS</w:t>
            </w:r>
          </w:p>
        </w:tc>
        <w:tc>
          <w:tcPr>
            <w:tcW w:type="dxa" w:w="2304"/>
            <w:shd w:val="clear" w:fill="E7EEEF"/>
          </w:tcPr>
          <w:p>
            <w:pPr>
              <w:spacing w:after="40"/>
            </w:pPr>
            <w:r/>
            <w:r>
              <w:rPr>
                <w:rFonts w:ascii="IBM Plex Mono" w:hAnsi="IBM Plex Mono" w:cs="IBM Plex Mono"/>
                <w:b/>
                <w:i w:val="0"/>
                <w:color w:val="5E7077"/>
                <w:sz w:val="16"/>
              </w:rPr>
              <w:t>ONLINE EVALS</w:t>
            </w:r>
          </w:p>
        </w:tc>
      </w:tr>
      <w:tr>
        <w:tc>
          <w:tcPr>
            <w:tcW w:type="dxa" w:w="1224"/>
          </w:tcPr>
          <w:p>
            <w:pPr>
              <w:spacing w:after="40"/>
            </w:pPr>
            <w:r/>
            <w:r>
              <w:rPr>
                <w:rFonts w:ascii="IBM Plex Sans Condensed" w:hAnsi="IBM Plex Sans Condensed" w:cs="IBM Plex Sans Condensed"/>
                <w:b w:val="0"/>
                <w:i w:val="0"/>
                <w:color w:val="101A1F"/>
                <w:sz w:val="19"/>
              </w:rPr>
              <w:t>Free</w:t>
            </w:r>
          </w:p>
        </w:tc>
        <w:tc>
          <w:tcPr>
            <w:tcW w:type="dxa" w:w="1224"/>
          </w:tcPr>
          <w:p>
            <w:pPr>
              <w:spacing w:after="40"/>
            </w:pPr>
            <w:r/>
            <w:r>
              <w:rPr>
                <w:rFonts w:ascii="IBM Plex Mono" w:hAnsi="IBM Plex Mono" w:cs="IBM Plex Mono"/>
                <w:b w:val="0"/>
                <w:i w:val="0"/>
                <w:color w:val="101A1F"/>
                <w:sz w:val="19"/>
              </w:rPr>
              <w:t>$0</w:t>
            </w:r>
          </w:p>
        </w:tc>
        <w:tc>
          <w:tcPr>
            <w:tcW w:type="dxa" w:w="1584"/>
          </w:tcPr>
          <w:p>
            <w:pPr>
              <w:spacing w:after="40"/>
            </w:pPr>
            <w:r/>
            <w:r>
              <w:rPr>
                <w:rFonts w:ascii="IBM Plex Sans Condensed" w:hAnsi="IBM Plex Sans Condensed" w:cs="IBM Plex Sans Condensed"/>
                <w:b w:val="0"/>
                <w:i w:val="0"/>
                <w:color w:val="101A1F"/>
                <w:sz w:val="19"/>
              </w:rPr>
              <w:t>1 GB-month</w:t>
            </w:r>
          </w:p>
        </w:tc>
        <w:tc>
          <w:tcPr>
            <w:tcW w:type="dxa" w:w="1296"/>
          </w:tcPr>
          <w:p>
            <w:pPr>
              <w:spacing w:after="40"/>
            </w:pPr>
            <w:r/>
            <w:r>
              <w:rPr>
                <w:rFonts w:ascii="IBM Plex Sans Condensed" w:hAnsi="IBM Plex Sans Condensed" w:cs="IBM Plex Sans Condensed"/>
                <w:b w:val="0"/>
                <w:i w:val="0"/>
                <w:color w:val="101A1F"/>
                <w:sz w:val="19"/>
              </w:rPr>
              <w:t>1</w:t>
            </w:r>
          </w:p>
        </w:tc>
        <w:tc>
          <w:tcPr>
            <w:tcW w:type="dxa" w:w="1296"/>
          </w:tcPr>
          <w:p>
            <w:pPr>
              <w:spacing w:after="40"/>
            </w:pPr>
            <w:r/>
            <w:r>
              <w:rPr>
                <w:rFonts w:ascii="IBM Plex Sans Condensed" w:hAnsi="IBM Plex Sans Condensed" w:cs="IBM Plex Sans Condensed"/>
                <w:b w:val="0"/>
                <w:i w:val="0"/>
                <w:color w:val="101A1F"/>
                <w:sz w:val="19"/>
              </w:rPr>
              <w:t>2</w:t>
            </w:r>
          </w:p>
        </w:tc>
        <w:tc>
          <w:tcPr>
            <w:tcW w:type="dxa" w:w="2304"/>
          </w:tcPr>
          <w:p>
            <w:pPr>
              <w:spacing w:after="40"/>
            </w:pPr>
            <w:r/>
            <w:r>
              <w:rPr>
                <w:rFonts w:ascii="IBM Plex Mono" w:hAnsi="IBM Plex Mono" w:cs="IBM Plex Mono"/>
                <w:b w:val="0"/>
                <w:i w:val="0"/>
                <w:color w:val="8C2F2F"/>
                <w:sz w:val="19"/>
              </w:rPr>
              <w:t>Not included</w:t>
            </w:r>
          </w:p>
        </w:tc>
      </w:tr>
      <w:tr>
        <w:tc>
          <w:tcPr>
            <w:tcW w:type="dxa" w:w="1224"/>
          </w:tcPr>
          <w:p>
            <w:pPr>
              <w:spacing w:after="40"/>
            </w:pPr>
            <w:r/>
            <w:r>
              <w:rPr>
                <w:rFonts w:ascii="IBM Plex Sans Condensed" w:hAnsi="IBM Plex Sans Condensed" w:cs="IBM Plex Sans Condensed"/>
                <w:b w:val="0"/>
                <w:i w:val="0"/>
                <w:color w:val="101A1F"/>
                <w:sz w:val="19"/>
              </w:rPr>
              <w:t>Starter</w:t>
            </w:r>
          </w:p>
        </w:tc>
        <w:tc>
          <w:tcPr>
            <w:tcW w:type="dxa" w:w="1224"/>
          </w:tcPr>
          <w:p>
            <w:pPr>
              <w:spacing w:after="40"/>
            </w:pPr>
            <w:r/>
            <w:r>
              <w:rPr>
                <w:rFonts w:ascii="IBM Plex Mono" w:hAnsi="IBM Plex Mono" w:cs="IBM Plex Mono"/>
                <w:b w:val="0"/>
                <w:i w:val="0"/>
                <w:color w:val="101A1F"/>
                <w:sz w:val="19"/>
              </w:rPr>
              <w:t>$200</w:t>
            </w:r>
          </w:p>
        </w:tc>
        <w:tc>
          <w:tcPr>
            <w:tcW w:type="dxa" w:w="1584"/>
          </w:tcPr>
          <w:p>
            <w:pPr>
              <w:spacing w:after="40"/>
            </w:pPr>
            <w:r/>
            <w:r>
              <w:rPr>
                <w:rFonts w:ascii="IBM Plex Sans Condensed" w:hAnsi="IBM Plex Sans Condensed" w:cs="IBM Plex Sans Condensed"/>
                <w:b w:val="0"/>
                <w:i w:val="0"/>
                <w:color w:val="101A1F"/>
                <w:sz w:val="19"/>
              </w:rPr>
              <w:t>5 GB-months</w:t>
            </w:r>
          </w:p>
        </w:tc>
        <w:tc>
          <w:tcPr>
            <w:tcW w:type="dxa" w:w="1296"/>
          </w:tcPr>
          <w:p>
            <w:pPr>
              <w:spacing w:after="40"/>
            </w:pPr>
            <w:r/>
            <w:r>
              <w:rPr>
                <w:rFonts w:ascii="IBM Plex Sans Condensed" w:hAnsi="IBM Plex Sans Condensed" w:cs="IBM Plex Sans Condensed"/>
                <w:b w:val="0"/>
                <w:i w:val="0"/>
                <w:color w:val="101A1F"/>
                <w:sz w:val="19"/>
              </w:rPr>
              <w:t>5</w:t>
            </w:r>
          </w:p>
        </w:tc>
        <w:tc>
          <w:tcPr>
            <w:tcW w:type="dxa" w:w="1296"/>
          </w:tcPr>
          <w:p>
            <w:pPr>
              <w:spacing w:after="40"/>
            </w:pPr>
            <w:r/>
            <w:r>
              <w:rPr>
                <w:rFonts w:ascii="IBM Plex Sans Condensed" w:hAnsi="IBM Plex Sans Condensed" w:cs="IBM Plex Sans Condensed"/>
                <w:b w:val="0"/>
                <w:i w:val="0"/>
                <w:color w:val="101A1F"/>
                <w:sz w:val="19"/>
              </w:rPr>
              <w:t>Unlimited</w:t>
            </w:r>
          </w:p>
        </w:tc>
        <w:tc>
          <w:tcPr>
            <w:tcW w:type="dxa" w:w="2304"/>
          </w:tcPr>
          <w:p>
            <w:pPr>
              <w:spacing w:after="40"/>
            </w:pPr>
            <w:r/>
            <w:r>
              <w:rPr>
                <w:rFonts w:ascii="IBM Plex Mono" w:hAnsi="IBM Plex Mono" w:cs="IBM Plex Mono"/>
                <w:b w:val="0"/>
                <w:i w:val="0"/>
                <w:color w:val="2C6E52"/>
                <w:sz w:val="19"/>
              </w:rPr>
              <w:t>Included</w:t>
            </w:r>
          </w:p>
        </w:tc>
      </w:tr>
      <w:tr>
        <w:tc>
          <w:tcPr>
            <w:tcW w:type="dxa" w:w="1224"/>
          </w:tcPr>
          <w:p>
            <w:pPr>
              <w:spacing w:after="40"/>
            </w:pPr>
            <w:r/>
            <w:r>
              <w:rPr>
                <w:rFonts w:ascii="IBM Plex Sans Condensed" w:hAnsi="IBM Plex Sans Condensed" w:cs="IBM Plex Sans Condensed"/>
                <w:b w:val="0"/>
                <w:i w:val="0"/>
                <w:color w:val="101A1F"/>
                <w:sz w:val="19"/>
              </w:rPr>
              <w:t>Team</w:t>
            </w:r>
          </w:p>
        </w:tc>
        <w:tc>
          <w:tcPr>
            <w:tcW w:type="dxa" w:w="1224"/>
          </w:tcPr>
          <w:p>
            <w:pPr>
              <w:spacing w:after="40"/>
            </w:pPr>
            <w:r/>
            <w:r>
              <w:rPr>
                <w:rFonts w:ascii="IBM Plex Mono" w:hAnsi="IBM Plex Mono" w:cs="IBM Plex Mono"/>
                <w:b w:val="0"/>
                <w:i w:val="0"/>
                <w:color w:val="101A1F"/>
                <w:sz w:val="19"/>
              </w:rPr>
              <w:t>$2,000</w:t>
            </w:r>
          </w:p>
        </w:tc>
        <w:tc>
          <w:tcPr>
            <w:tcW w:type="dxa" w:w="1584"/>
          </w:tcPr>
          <w:p>
            <w:pPr>
              <w:spacing w:after="40"/>
            </w:pPr>
            <w:r/>
            <w:r>
              <w:rPr>
                <w:rFonts w:ascii="IBM Plex Sans Condensed" w:hAnsi="IBM Plex Sans Condensed" w:cs="IBM Plex Sans Condensed"/>
                <w:b w:val="0"/>
                <w:i w:val="0"/>
                <w:color w:val="101A1F"/>
                <w:sz w:val="19"/>
              </w:rPr>
              <w:t>75 GB-months</w:t>
            </w:r>
          </w:p>
        </w:tc>
        <w:tc>
          <w:tcPr>
            <w:tcW w:type="dxa" w:w="1296"/>
          </w:tcPr>
          <w:p>
            <w:pPr>
              <w:spacing w:after="40"/>
            </w:pPr>
            <w:r/>
            <w:r>
              <w:rPr>
                <w:rFonts w:ascii="IBM Plex Sans Condensed" w:hAnsi="IBM Plex Sans Condensed" w:cs="IBM Plex Sans Condensed"/>
                <w:b w:val="0"/>
                <w:i w:val="0"/>
                <w:color w:val="101A1F"/>
                <w:sz w:val="19"/>
              </w:rPr>
              <w:t>Unlimited</w:t>
            </w:r>
          </w:p>
        </w:tc>
        <w:tc>
          <w:tcPr>
            <w:tcW w:type="dxa" w:w="1296"/>
          </w:tcPr>
          <w:p>
            <w:pPr>
              <w:spacing w:after="40"/>
            </w:pPr>
            <w:r/>
            <w:r>
              <w:rPr>
                <w:rFonts w:ascii="IBM Plex Sans Condensed" w:hAnsi="IBM Plex Sans Condensed" w:cs="IBM Plex Sans Condensed"/>
                <w:b w:val="0"/>
                <w:i w:val="0"/>
                <w:color w:val="101A1F"/>
                <w:sz w:val="19"/>
              </w:rPr>
              <w:t>Unlimited</w:t>
            </w:r>
          </w:p>
        </w:tc>
        <w:tc>
          <w:tcPr>
            <w:tcW w:type="dxa" w:w="2304"/>
          </w:tcPr>
          <w:p>
            <w:pPr>
              <w:spacing w:after="40"/>
            </w:pPr>
            <w:r/>
            <w:r>
              <w:rPr>
                <w:rFonts w:ascii="IBM Plex Mono" w:hAnsi="IBM Plex Mono" w:cs="IBM Plex Mono"/>
                <w:b w:val="0"/>
                <w:i w:val="0"/>
                <w:color w:val="2C6E52"/>
                <w:sz w:val="19"/>
              </w:rPr>
              <w:t>Included</w:t>
            </w:r>
          </w:p>
        </w:tc>
      </w:tr>
      <w:tr>
        <w:tc>
          <w:tcPr>
            <w:tcW w:type="dxa" w:w="1224"/>
          </w:tcPr>
          <w:p>
            <w:pPr>
              <w:spacing w:after="40"/>
            </w:pPr>
            <w:r/>
            <w:r>
              <w:rPr>
                <w:rFonts w:ascii="IBM Plex Sans Condensed" w:hAnsi="IBM Plex Sans Condensed" w:cs="IBM Plex Sans Condensed"/>
                <w:b w:val="0"/>
                <w:i w:val="0"/>
                <w:color w:val="101A1F"/>
                <w:sz w:val="19"/>
              </w:rPr>
              <w:t>Enterprise</w:t>
            </w:r>
          </w:p>
        </w:tc>
        <w:tc>
          <w:tcPr>
            <w:tcW w:type="dxa" w:w="1224"/>
          </w:tcPr>
          <w:p>
            <w:pPr>
              <w:spacing w:after="40"/>
            </w:pPr>
            <w:r/>
            <w:r>
              <w:rPr>
                <w:rFonts w:ascii="IBM Plex Sans Condensed" w:hAnsi="IBM Plex Sans Condensed" w:cs="IBM Plex Sans Condensed"/>
                <w:b w:val="0"/>
                <w:i w:val="0"/>
                <w:color w:val="101A1F"/>
                <w:sz w:val="19"/>
              </w:rPr>
              <w:t>Custom</w:t>
            </w:r>
          </w:p>
        </w:tc>
        <w:tc>
          <w:tcPr>
            <w:tcW w:type="dxa" w:w="1584"/>
          </w:tcPr>
          <w:p>
            <w:pPr>
              <w:spacing w:after="40"/>
            </w:pPr>
            <w:r/>
            <w:r>
              <w:rPr>
                <w:rFonts w:ascii="IBM Plex Sans Condensed" w:hAnsi="IBM Plex Sans Condensed" w:cs="IBM Plex Sans Condensed"/>
                <w:b w:val="0"/>
                <w:i w:val="0"/>
                <w:color w:val="101A1F"/>
                <w:sz w:val="19"/>
              </w:rPr>
              <w:t>Unlimited</w:t>
            </w:r>
          </w:p>
        </w:tc>
        <w:tc>
          <w:tcPr>
            <w:tcW w:type="dxa" w:w="1296"/>
          </w:tcPr>
          <w:p>
            <w:pPr>
              <w:spacing w:after="40"/>
            </w:pPr>
            <w:r/>
            <w:r>
              <w:rPr>
                <w:rFonts w:ascii="IBM Plex Sans Condensed" w:hAnsi="IBM Plex Sans Condensed" w:cs="IBM Plex Sans Condensed"/>
                <w:b w:val="0"/>
                <w:i w:val="0"/>
                <w:color w:val="101A1F"/>
                <w:sz w:val="19"/>
              </w:rPr>
              <w:t>Unlimited</w:t>
            </w:r>
          </w:p>
        </w:tc>
        <w:tc>
          <w:tcPr>
            <w:tcW w:type="dxa" w:w="1296"/>
          </w:tcPr>
          <w:p>
            <w:pPr>
              <w:spacing w:after="40"/>
            </w:pPr>
            <w:r/>
            <w:r>
              <w:rPr>
                <w:rFonts w:ascii="IBM Plex Sans Condensed" w:hAnsi="IBM Plex Sans Condensed" w:cs="IBM Plex Sans Condensed"/>
                <w:b w:val="0"/>
                <w:i w:val="0"/>
                <w:color w:val="101A1F"/>
                <w:sz w:val="19"/>
              </w:rPr>
              <w:t>Unlimited</w:t>
            </w:r>
          </w:p>
        </w:tc>
        <w:tc>
          <w:tcPr>
            <w:tcW w:type="dxa" w:w="2304"/>
          </w:tcPr>
          <w:p>
            <w:pPr>
              <w:spacing w:after="40"/>
            </w:pPr>
            <w:r/>
            <w:r>
              <w:rPr>
                <w:rFonts w:ascii="IBM Plex Mono" w:hAnsi="IBM Plex Mono" w:cs="IBM Plex Mono"/>
                <w:b w:val="0"/>
                <w:i w:val="0"/>
                <w:color w:val="2C6E52"/>
                <w:sz w:val="19"/>
              </w:rPr>
              <w:t>Unlimited</w:t>
            </w:r>
          </w:p>
        </w:tc>
      </w:tr>
    </w:tbl>
    <w:p>
      <w:pPr>
        <w:spacing w:after="80"/>
      </w:pPr>
    </w:p>
    <w:p>
      <w:pPr>
        <w:spacing w:after="160" w:before="0"/>
      </w:pPr>
      <w:r>
        <w:rPr>
          <w:rFonts w:ascii="IBM Plex Serif" w:hAnsi="IBM Plex Serif" w:cs="IBM Plex Serif"/>
          <w:b w:val="0"/>
          <w:i w:val="0"/>
          <w:color w:val="5E7077"/>
          <w:sz w:val="19"/>
        </w:rPr>
        <w:t>Overage: $1 per GB-month ingested or retained. Judge-model tokens billed separately at ~$0.05/M input tokens and $0.40/M output tokens on both paid tiers.</w:t>
      </w:r>
    </w:p>
    <w:p>
      <w:pPr>
        <w:spacing w:before="240" w:after="80"/>
      </w:pPr>
      <w:r>
        <w:rPr>
          <w:rFonts w:ascii="IBM Plex Sans Condensed" w:hAnsi="IBM Plex Sans Condensed" w:cs="IBM Plex Sans Condensed"/>
          <w:b/>
          <w:i w:val="0"/>
          <w:color w:val="101A1F"/>
          <w:sz w:val="23"/>
        </w:rPr>
        <w:t>Assessment against the criteria</w:t>
      </w:r>
    </w:p>
    <w:p>
      <w:pPr>
        <w:pStyle w:val="ListBullet"/>
        <w:spacing w:after="80"/>
      </w:pPr>
      <w:r>
        <w:rPr>
          <w:rFonts w:ascii="IBM Plex Serif" w:hAnsi="IBM Plex Serif" w:cs="IBM Plex Serif"/>
          <w:b w:val="0"/>
          <w:i w:val="0"/>
          <w:color w:val="101A1F"/>
          <w:sz w:val="21"/>
        </w:rPr>
        <w:t xml:space="preserve">Online evaluation is not available on the Free plan. Entry price is </w:t>
      </w:r>
      <w:r>
        <w:rPr>
          <w:rFonts w:ascii="IBM Plex Serif" w:hAnsi="IBM Plex Serif" w:cs="IBM Plex Serif"/>
          <w:b/>
          <w:i w:val="0"/>
          <w:color w:val="101A1F"/>
          <w:sz w:val="21"/>
        </w:rPr>
        <w:t>$200/month</w:t>
      </w:r>
      <w:r>
        <w:rPr>
          <w:rFonts w:ascii="IBM Plex Serif" w:hAnsi="IBM Plex Serif" w:cs="IBM Plex Serif"/>
          <w:b w:val="0"/>
          <w:i w:val="0"/>
          <w:color w:val="101A1F"/>
          <w:sz w:val="21"/>
        </w:rPr>
        <w:t>.</w:t>
      </w:r>
    </w:p>
    <w:p>
      <w:pPr>
        <w:pStyle w:val="ListBullet"/>
        <w:spacing w:after="80"/>
      </w:pPr>
      <w:r>
        <w:rPr>
          <w:rFonts w:ascii="IBM Plex Serif" w:hAnsi="IBM Plex Serif" w:cs="IBM Plex Serif"/>
          <w:b w:val="0"/>
          <w:i w:val="0"/>
          <w:color w:val="101A1F"/>
          <w:sz w:val="21"/>
        </w:rPr>
        <w:t xml:space="preserve">The Starter plan is limited to </w:t>
      </w:r>
      <w:r>
        <w:rPr>
          <w:rFonts w:ascii="IBM Plex Serif" w:hAnsi="IBM Plex Serif" w:cs="IBM Plex Serif"/>
          <w:b/>
          <w:i w:val="0"/>
          <w:color w:val="101A1F"/>
          <w:sz w:val="21"/>
        </w:rPr>
        <w:t>5 projects</w:t>
      </w:r>
      <w:r>
        <w:rPr>
          <w:rFonts w:ascii="IBM Plex Serif" w:hAnsi="IBM Plex Serif" w:cs="IBM Plex Serif"/>
          <w:b w:val="0"/>
          <w:i w:val="0"/>
          <w:color w:val="101A1F"/>
          <w:sz w:val="21"/>
        </w:rPr>
        <w:t>. Project is the isolation boundary between customers.</w:t>
      </w:r>
    </w:p>
    <w:p>
      <w:pPr>
        <w:pStyle w:val="ListBullet"/>
        <w:spacing w:after="80"/>
      </w:pPr>
      <w:r>
        <w:rPr>
          <w:rFonts w:ascii="IBM Plex Serif" w:hAnsi="IBM Plex Serif" w:cs="IBM Plex Serif"/>
          <w:b w:val="0"/>
          <w:i w:val="0"/>
          <w:color w:val="101A1F"/>
          <w:sz w:val="21"/>
        </w:rPr>
        <w:t xml:space="preserve">Unlimited projects begin at the Team plan, </w:t>
      </w:r>
      <w:r>
        <w:rPr>
          <w:rFonts w:ascii="IBM Plex Serif" w:hAnsi="IBM Plex Serif" w:cs="IBM Plex Serif"/>
          <w:b/>
          <w:i w:val="0"/>
          <w:color w:val="101A1F"/>
          <w:sz w:val="21"/>
        </w:rPr>
        <w:t>$2,000/month</w:t>
      </w:r>
      <w:r>
        <w:rPr>
          <w:rFonts w:ascii="IBM Plex Serif" w:hAnsi="IBM Plex Serif" w:cs="IBM Plex Serif"/>
          <w:b w:val="0"/>
          <w:i w:val="0"/>
          <w:color w:val="101A1F"/>
          <w:sz w:val="21"/>
        </w:rPr>
        <w:t>.</w:t>
      </w:r>
    </w:p>
    <w:p>
      <w:pPr>
        <w:pStyle w:val="ListBullet"/>
        <w:spacing w:after="80"/>
      </w:pPr>
      <w:r>
        <w:rPr>
          <w:rFonts w:ascii="IBM Plex Serif" w:hAnsi="IBM Plex Serif" w:cs="IBM Plex Serif"/>
          <w:b w:val="0"/>
          <w:i w:val="0"/>
          <w:color w:val="101A1F"/>
          <w:sz w:val="21"/>
        </w:rPr>
        <w:t>No self-hosting, so conversation data cannot be kept on our infrastructure.</w:t>
      </w:r>
    </w:p>
    <w:p>
      <w:pPr>
        <w:pStyle w:val="ListBullet"/>
        <w:spacing w:after="80"/>
      </w:pPr>
      <w:r>
        <w:rPr>
          <w:rFonts w:ascii="IBM Plex Serif" w:hAnsi="IBM Plex Serif" w:cs="IBM Plex Serif"/>
          <w:b w:val="0"/>
          <w:i w:val="0"/>
          <w:color w:val="101A1F"/>
          <w:sz w:val="21"/>
        </w:rPr>
        <w:t>API access and TypeScript support: both available.</w:t>
      </w:r>
    </w:p>
    <w:p>
      <w:pPr>
        <w:spacing w:before="400" w:after="180"/>
        <w:pBdr>
          <w:bottom w:val="single" w:sz="6" w:color="14595E"/>
        </w:pBdr>
      </w:pPr>
      <w:r>
        <w:rPr>
          <w:rFonts w:ascii="IBM Plex Sans Condensed" w:hAnsi="IBM Plex Sans Condensed" w:cs="IBM Plex Sans Condensed"/>
          <w:b/>
          <w:i w:val="0"/>
          <w:color w:val="101A1F"/>
          <w:sz w:val="30"/>
        </w:rPr>
        <w:t>4.  LangSmith</w:t>
      </w:r>
    </w:p>
    <w:p>
      <w:pPr>
        <w:spacing w:after="160" w:before="0"/>
      </w:pPr>
      <w:r>
        <w:rPr>
          <w:rFonts w:ascii="IBM Plex Serif" w:hAnsi="IBM Plex Serif" w:cs="IBM Plex Serif"/>
          <w:b w:val="0"/>
          <w:i w:val="0"/>
          <w:color w:val="101A1F"/>
          <w:sz w:val="21"/>
        </w:rPr>
        <w:t>LangChain's hosted observability and evaluation platform. Proprietary; the client SDKs are open source, the platform is not.</w:t>
      </w:r>
    </w:p>
    <w:p>
      <w:pPr>
        <w:spacing w:before="240" w:after="80"/>
      </w:pPr>
      <w:r>
        <w:rPr>
          <w:rFonts w:ascii="IBM Plex Sans Condensed" w:hAnsi="IBM Plex Sans Condensed" w:cs="IBM Plex Sans Condensed"/>
          <w:b/>
          <w:i w:val="0"/>
          <w:color w:val="101A1F"/>
          <w:sz w:val="23"/>
        </w:rPr>
        <w:t>Features</w:t>
      </w:r>
    </w:p>
    <w:p>
      <w:pPr>
        <w:pStyle w:val="ListBullet"/>
        <w:spacing w:after="80"/>
      </w:pPr>
      <w:r>
        <w:rPr>
          <w:rFonts w:ascii="IBM Plex Serif" w:hAnsi="IBM Plex Serif" w:cs="IBM Plex Serif"/>
          <w:b w:val="0"/>
          <w:i w:val="0"/>
          <w:color w:val="101A1F"/>
          <w:sz w:val="21"/>
        </w:rPr>
        <w:t>Tracing, datasets, experiments, prompt management and online evaluators on production traces.</w:t>
      </w:r>
    </w:p>
    <w:p>
      <w:pPr>
        <w:pStyle w:val="ListBullet"/>
        <w:spacing w:after="80"/>
      </w:pPr>
      <w:r>
        <w:rPr>
          <w:rFonts w:ascii="IBM Plex Serif" w:hAnsi="IBM Plex Serif" w:cs="IBM Plex Serif"/>
          <w:b w:val="0"/>
          <w:i w:val="0"/>
          <w:color w:val="101A1F"/>
          <w:sz w:val="21"/>
        </w:rPr>
        <w:t>Closest integration with LangChain and LangGraph; tracing for those frameworks enables via a single environment variable.</w:t>
      </w:r>
    </w:p>
    <w:p>
      <w:pPr>
        <w:pStyle w:val="ListBullet"/>
        <w:spacing w:after="80"/>
      </w:pPr>
      <w:r>
        <w:rPr>
          <w:rFonts w:ascii="IBM Plex Serif" w:hAnsi="IBM Plex Serif" w:cs="IBM Plex Serif"/>
          <w:b w:val="0"/>
          <w:i w:val="0"/>
          <w:color w:val="101A1F"/>
          <w:sz w:val="21"/>
        </w:rPr>
        <w:t>Python and JS/TS SDKs. OpenTelemetry ingestion supported as a secondary path.</w:t>
      </w:r>
    </w:p>
    <w:p>
      <w:pPr>
        <w:pStyle w:val="ListBullet"/>
        <w:spacing w:after="80"/>
      </w:pPr>
      <w:r>
        <w:rPr>
          <w:rFonts w:ascii="IBM Plex Serif" w:hAnsi="IBM Plex Serif" w:cs="IBM Plex Serif"/>
          <w:b w:val="0"/>
          <w:i w:val="0"/>
          <w:color w:val="101A1F"/>
          <w:sz w:val="21"/>
        </w:rPr>
        <w:t>Self-hosted and hybrid deployment listed on the Enterprise plan only.</w:t>
      </w:r>
    </w:p>
    <w:p>
      <w:pPr>
        <w:spacing w:before="240" w:after="80"/>
      </w:pPr>
      <w:r>
        <w:rPr>
          <w:rFonts w:ascii="IBM Plex Sans Condensed" w:hAnsi="IBM Plex Sans Condensed" w:cs="IBM Plex Sans Condensed"/>
          <w:b/>
          <w:i w:val="0"/>
          <w:color w:val="101A1F"/>
          <w:sz w:val="23"/>
        </w:rPr>
        <w:t>Pricing</w:t>
      </w:r>
    </w:p>
    <w:p>
      <w:pPr>
        <w:spacing w:after="60" w:before="120"/>
      </w:pPr>
      <w:r>
        <w:rPr>
          <w:rFonts w:ascii="IBM Plex Mono" w:hAnsi="IBM Plex Mono" w:cs="IBM Plex Mono"/>
          <w:b/>
          <w:i w:val="0"/>
          <w:color w:val="5E7077"/>
          <w:sz w:val="16"/>
        </w:rPr>
        <w:t>LangSmith · verified 21 Aug 2026</w:t>
      </w:r>
    </w:p>
    <w:tbl>
      <w:tblPr>
        <w:tblStyle w:val="TableGrid"/>
        <w:tblW w:type="auto" w:w="0"/>
        <w:jc w:val="left"/>
        <w:tblLook w:firstColumn="1" w:firstRow="1" w:lastColumn="0" w:lastRow="0" w:noHBand="0" w:noVBand="1" w:val="04A0"/>
      </w:tblPr>
      <w:tblGrid>
        <w:gridCol w:w="1843"/>
        <w:gridCol w:w="1843"/>
        <w:gridCol w:w="1843"/>
        <w:gridCol w:w="1843"/>
        <w:gridCol w:w="1843"/>
      </w:tblGrid>
      <w:tr>
        <w:tc>
          <w:tcPr>
            <w:tcW w:type="dxa" w:w="1440"/>
            <w:shd w:val="clear" w:fill="E7EEEF"/>
          </w:tcPr>
          <w:p>
            <w:pPr>
              <w:spacing w:after="40"/>
            </w:pPr>
            <w:r/>
            <w:r>
              <w:rPr>
                <w:rFonts w:ascii="IBM Plex Mono" w:hAnsi="IBM Plex Mono" w:cs="IBM Plex Mono"/>
                <w:b/>
                <w:i w:val="0"/>
                <w:color w:val="5E7077"/>
                <w:sz w:val="16"/>
              </w:rPr>
              <w:t>PLAN</w:t>
            </w:r>
          </w:p>
        </w:tc>
        <w:tc>
          <w:tcPr>
            <w:tcW w:type="dxa" w:w="1800"/>
            <w:shd w:val="clear" w:fill="E7EEEF"/>
          </w:tcPr>
          <w:p>
            <w:pPr>
              <w:spacing w:after="40"/>
            </w:pPr>
            <w:r/>
            <w:r>
              <w:rPr>
                <w:rFonts w:ascii="IBM Plex Mono" w:hAnsi="IBM Plex Mono" w:cs="IBM Plex Mono"/>
                <w:b/>
                <w:i w:val="0"/>
                <w:color w:val="5E7077"/>
                <w:sz w:val="16"/>
              </w:rPr>
              <w:t>PRICE</w:t>
            </w:r>
          </w:p>
        </w:tc>
        <w:tc>
          <w:tcPr>
            <w:tcW w:type="dxa" w:w="1800"/>
            <w:shd w:val="clear" w:fill="E7EEEF"/>
          </w:tcPr>
          <w:p>
            <w:pPr>
              <w:spacing w:after="40"/>
            </w:pPr>
            <w:r/>
            <w:r>
              <w:rPr>
                <w:rFonts w:ascii="IBM Plex Mono" w:hAnsi="IBM Plex Mono" w:cs="IBM Plex Mono"/>
                <w:b/>
                <w:i w:val="0"/>
                <w:color w:val="5E7077"/>
                <w:sz w:val="16"/>
              </w:rPr>
              <w:t>SEATS</w:t>
            </w:r>
          </w:p>
        </w:tc>
        <w:tc>
          <w:tcPr>
            <w:tcW w:type="dxa" w:w="2016"/>
            <w:shd w:val="clear" w:fill="E7EEEF"/>
          </w:tcPr>
          <w:p>
            <w:pPr>
              <w:spacing w:after="40"/>
            </w:pPr>
            <w:r/>
            <w:r>
              <w:rPr>
                <w:rFonts w:ascii="IBM Plex Mono" w:hAnsi="IBM Plex Mono" w:cs="IBM Plex Mono"/>
                <w:b/>
                <w:i w:val="0"/>
                <w:color w:val="5E7077"/>
                <w:sz w:val="16"/>
              </w:rPr>
              <w:t>INCLUDED TRACES</w:t>
            </w:r>
          </w:p>
        </w:tc>
        <w:tc>
          <w:tcPr>
            <w:tcW w:type="dxa" w:w="1872"/>
            <w:shd w:val="clear" w:fill="E7EEEF"/>
          </w:tcPr>
          <w:p>
            <w:pPr>
              <w:spacing w:after="40"/>
            </w:pPr>
            <w:r/>
            <w:r>
              <w:rPr>
                <w:rFonts w:ascii="IBM Plex Mono" w:hAnsi="IBM Plex Mono" w:cs="IBM Plex Mono"/>
                <w:b/>
                <w:i w:val="0"/>
                <w:color w:val="5E7077"/>
                <w:sz w:val="16"/>
              </w:rPr>
              <w:t>SELF-HOSTING</w:t>
            </w:r>
          </w:p>
        </w:tc>
      </w:tr>
      <w:tr>
        <w:tc>
          <w:tcPr>
            <w:tcW w:type="dxa" w:w="1440"/>
          </w:tcPr>
          <w:p>
            <w:pPr>
              <w:spacing w:after="40"/>
            </w:pPr>
            <w:r/>
            <w:r>
              <w:rPr>
                <w:rFonts w:ascii="IBM Plex Sans Condensed" w:hAnsi="IBM Plex Sans Condensed" w:cs="IBM Plex Sans Condensed"/>
                <w:b w:val="0"/>
                <w:i w:val="0"/>
                <w:color w:val="101A1F"/>
                <w:sz w:val="19"/>
              </w:rPr>
              <w:t>Developer</w:t>
            </w:r>
          </w:p>
        </w:tc>
        <w:tc>
          <w:tcPr>
            <w:tcW w:type="dxa" w:w="1800"/>
          </w:tcPr>
          <w:p>
            <w:pPr>
              <w:spacing w:after="40"/>
            </w:pPr>
            <w:r/>
            <w:r>
              <w:rPr>
                <w:rFonts w:ascii="IBM Plex Mono" w:hAnsi="IBM Plex Mono" w:cs="IBM Plex Mono"/>
                <w:b w:val="0"/>
                <w:i w:val="0"/>
                <w:color w:val="101A1F"/>
                <w:sz w:val="19"/>
              </w:rPr>
              <w:t>$0 / seat / mo</w:t>
            </w:r>
          </w:p>
        </w:tc>
        <w:tc>
          <w:tcPr>
            <w:tcW w:type="dxa" w:w="1800"/>
          </w:tcPr>
          <w:p>
            <w:pPr>
              <w:spacing w:after="40"/>
            </w:pPr>
            <w:r/>
            <w:r>
              <w:rPr>
                <w:rFonts w:ascii="IBM Plex Sans Condensed" w:hAnsi="IBM Plex Sans Condensed" w:cs="IBM Plex Sans Condensed"/>
                <w:b w:val="0"/>
                <w:i w:val="0"/>
                <w:color w:val="101A1F"/>
                <w:sz w:val="19"/>
              </w:rPr>
              <w:t>1</w:t>
            </w:r>
          </w:p>
        </w:tc>
        <w:tc>
          <w:tcPr>
            <w:tcW w:type="dxa" w:w="2016"/>
          </w:tcPr>
          <w:p>
            <w:pPr>
              <w:spacing w:after="40"/>
            </w:pPr>
            <w:r/>
            <w:r>
              <w:rPr>
                <w:rFonts w:ascii="IBM Plex Sans Condensed" w:hAnsi="IBM Plex Sans Condensed" w:cs="IBM Plex Sans Condensed"/>
                <w:b w:val="0"/>
                <w:i w:val="0"/>
                <w:color w:val="101A1F"/>
                <w:sz w:val="19"/>
              </w:rPr>
              <w:t>5k base traces / mo</w:t>
            </w:r>
          </w:p>
        </w:tc>
        <w:tc>
          <w:tcPr>
            <w:tcW w:type="dxa" w:w="1872"/>
          </w:tcPr>
          <w:p>
            <w:pPr>
              <w:spacing w:after="40"/>
            </w:pPr>
            <w:r/>
            <w:r>
              <w:rPr>
                <w:rFonts w:ascii="IBM Plex Mono" w:hAnsi="IBM Plex Mono" w:cs="IBM Plex Mono"/>
                <w:b w:val="0"/>
                <w:i w:val="0"/>
                <w:color w:val="8C2F2F"/>
                <w:sz w:val="19"/>
              </w:rPr>
              <w:t>No</w:t>
            </w:r>
          </w:p>
        </w:tc>
      </w:tr>
      <w:tr>
        <w:tc>
          <w:tcPr>
            <w:tcW w:type="dxa" w:w="1440"/>
          </w:tcPr>
          <w:p>
            <w:pPr>
              <w:spacing w:after="40"/>
            </w:pPr>
            <w:r/>
            <w:r>
              <w:rPr>
                <w:rFonts w:ascii="IBM Plex Sans Condensed" w:hAnsi="IBM Plex Sans Condensed" w:cs="IBM Plex Sans Condensed"/>
                <w:b w:val="0"/>
                <w:i w:val="0"/>
                <w:color w:val="101A1F"/>
                <w:sz w:val="19"/>
              </w:rPr>
              <w:t>Plus</w:t>
            </w:r>
          </w:p>
        </w:tc>
        <w:tc>
          <w:tcPr>
            <w:tcW w:type="dxa" w:w="1800"/>
          </w:tcPr>
          <w:p>
            <w:pPr>
              <w:spacing w:after="40"/>
            </w:pPr>
            <w:r/>
            <w:r>
              <w:rPr>
                <w:rFonts w:ascii="IBM Plex Mono" w:hAnsi="IBM Plex Mono" w:cs="IBM Plex Mono"/>
                <w:b w:val="0"/>
                <w:i w:val="0"/>
                <w:color w:val="101A1F"/>
                <w:sz w:val="19"/>
              </w:rPr>
              <w:t>$39 / seat / mo</w:t>
            </w:r>
          </w:p>
        </w:tc>
        <w:tc>
          <w:tcPr>
            <w:tcW w:type="dxa" w:w="1800"/>
          </w:tcPr>
          <w:p>
            <w:pPr>
              <w:spacing w:after="40"/>
            </w:pPr>
            <w:r/>
            <w:r>
              <w:rPr>
                <w:rFonts w:ascii="IBM Plex Sans Condensed" w:hAnsi="IBM Plex Sans Condensed" w:cs="IBM Plex Sans Condensed"/>
                <w:b w:val="0"/>
                <w:i w:val="0"/>
                <w:color w:val="101A1F"/>
                <w:sz w:val="19"/>
              </w:rPr>
              <w:t>Billed per seat</w:t>
            </w:r>
          </w:p>
        </w:tc>
        <w:tc>
          <w:tcPr>
            <w:tcW w:type="dxa" w:w="2016"/>
          </w:tcPr>
          <w:p>
            <w:pPr>
              <w:spacing w:after="40"/>
            </w:pPr>
            <w:r/>
            <w:r>
              <w:rPr>
                <w:rFonts w:ascii="IBM Plex Sans Condensed" w:hAnsi="IBM Plex Sans Condensed" w:cs="IBM Plex Sans Condensed"/>
                <w:b w:val="0"/>
                <w:i w:val="0"/>
                <w:color w:val="101A1F"/>
                <w:sz w:val="19"/>
              </w:rPr>
              <w:t>10k base traces / mo</w:t>
            </w:r>
          </w:p>
        </w:tc>
        <w:tc>
          <w:tcPr>
            <w:tcW w:type="dxa" w:w="1872"/>
          </w:tcPr>
          <w:p>
            <w:pPr>
              <w:spacing w:after="40"/>
            </w:pPr>
            <w:r/>
            <w:r>
              <w:rPr>
                <w:rFonts w:ascii="IBM Plex Mono" w:hAnsi="IBM Plex Mono" w:cs="IBM Plex Mono"/>
                <w:b w:val="0"/>
                <w:i w:val="0"/>
                <w:color w:val="8C2F2F"/>
                <w:sz w:val="19"/>
              </w:rPr>
              <w:t>No</w:t>
            </w:r>
          </w:p>
        </w:tc>
      </w:tr>
      <w:tr>
        <w:tc>
          <w:tcPr>
            <w:tcW w:type="dxa" w:w="1440"/>
          </w:tcPr>
          <w:p>
            <w:pPr>
              <w:spacing w:after="40"/>
            </w:pPr>
            <w:r/>
            <w:r>
              <w:rPr>
                <w:rFonts w:ascii="IBM Plex Sans Condensed" w:hAnsi="IBM Plex Sans Condensed" w:cs="IBM Plex Sans Condensed"/>
                <w:b w:val="0"/>
                <w:i w:val="0"/>
                <w:color w:val="101A1F"/>
                <w:sz w:val="19"/>
              </w:rPr>
              <w:t>Enterprise</w:t>
            </w:r>
          </w:p>
        </w:tc>
        <w:tc>
          <w:tcPr>
            <w:tcW w:type="dxa" w:w="1800"/>
          </w:tcPr>
          <w:p>
            <w:pPr>
              <w:spacing w:after="40"/>
            </w:pPr>
            <w:r/>
            <w:r>
              <w:rPr>
                <w:rFonts w:ascii="IBM Plex Sans Condensed" w:hAnsi="IBM Plex Sans Condensed" w:cs="IBM Plex Sans Condensed"/>
                <w:b w:val="0"/>
                <w:i w:val="0"/>
                <w:color w:val="101A1F"/>
                <w:sz w:val="19"/>
              </w:rPr>
              <w:t>Custom</w:t>
            </w:r>
          </w:p>
        </w:tc>
        <w:tc>
          <w:tcPr>
            <w:tcW w:type="dxa" w:w="1800"/>
          </w:tcPr>
          <w:p>
            <w:pPr>
              <w:spacing w:after="40"/>
            </w:pPr>
            <w:r/>
            <w:r>
              <w:rPr>
                <w:rFonts w:ascii="IBM Plex Sans Condensed" w:hAnsi="IBM Plex Sans Condensed" w:cs="IBM Plex Sans Condensed"/>
                <w:b w:val="0"/>
                <w:i w:val="0"/>
                <w:color w:val="101A1F"/>
                <w:sz w:val="19"/>
              </w:rPr>
              <w:t>Custom</w:t>
            </w:r>
          </w:p>
        </w:tc>
        <w:tc>
          <w:tcPr>
            <w:tcW w:type="dxa" w:w="2016"/>
          </w:tcPr>
          <w:p>
            <w:pPr>
              <w:spacing w:after="40"/>
            </w:pPr>
            <w:r/>
            <w:r>
              <w:rPr>
                <w:rFonts w:ascii="IBM Plex Sans Condensed" w:hAnsi="IBM Plex Sans Condensed" w:cs="IBM Plex Sans Condensed"/>
                <w:b w:val="0"/>
                <w:i w:val="0"/>
                <w:color w:val="101A1F"/>
                <w:sz w:val="19"/>
              </w:rPr>
              <w:t>Custom</w:t>
            </w:r>
          </w:p>
        </w:tc>
        <w:tc>
          <w:tcPr>
            <w:tcW w:type="dxa" w:w="1872"/>
          </w:tcPr>
          <w:p>
            <w:pPr>
              <w:spacing w:after="40"/>
            </w:pPr>
            <w:r/>
            <w:r>
              <w:rPr>
                <w:rFonts w:ascii="IBM Plex Mono" w:hAnsi="IBM Plex Mono" w:cs="IBM Plex Mono"/>
                <w:b w:val="0"/>
                <w:i w:val="0"/>
                <w:color w:val="2C6E52"/>
                <w:sz w:val="19"/>
              </w:rPr>
              <w:t>Included</w:t>
            </w:r>
          </w:p>
        </w:tc>
      </w:tr>
    </w:tbl>
    <w:p>
      <w:pPr>
        <w:spacing w:after="80"/>
      </w:pPr>
    </w:p>
    <w:p>
      <w:pPr>
        <w:spacing w:after="160" w:before="0"/>
      </w:pPr>
      <w:r>
        <w:rPr>
          <w:rFonts w:ascii="IBM Plex Serif" w:hAnsi="IBM Plex Serif" w:cs="IBM Plex Serif"/>
          <w:b w:val="0"/>
          <w:i w:val="0"/>
          <w:color w:val="5E7077"/>
          <w:sz w:val="19"/>
        </w:rPr>
        <w:t>Usage beyond the allowance is metered as $1.50 / LCU (compute) and $1.00 / LSU (storage) following the July 2026 repricing. Base traces are retained 14 days; extended traces 400 days.</w:t>
      </w:r>
    </w:p>
    <w:p>
      <w:pPr>
        <w:spacing w:before="240" w:after="80"/>
      </w:pPr>
      <w:r>
        <w:rPr>
          <w:rFonts w:ascii="IBM Plex Sans Condensed" w:hAnsi="IBM Plex Sans Condensed" w:cs="IBM Plex Sans Condensed"/>
          <w:b/>
          <w:i w:val="0"/>
          <w:color w:val="101A1F"/>
          <w:sz w:val="23"/>
        </w:rPr>
        <w:t>Assessment against the criteria</w:t>
      </w:r>
    </w:p>
    <w:p>
      <w:pPr>
        <w:pStyle w:val="ListBullet"/>
        <w:spacing w:after="80"/>
      </w:pPr>
      <w:r>
        <w:rPr>
          <w:rFonts w:ascii="IBM Plex Serif" w:hAnsi="IBM Plex Serif" w:cs="IBM Plex Serif"/>
          <w:b w:val="0"/>
          <w:i w:val="0"/>
          <w:color w:val="101A1F"/>
          <w:sz w:val="21"/>
        </w:rPr>
        <w:t>Pricing scales on two axes: per seat and per trace.</w:t>
      </w:r>
    </w:p>
    <w:p>
      <w:pPr>
        <w:pStyle w:val="ListBullet"/>
        <w:spacing w:after="80"/>
      </w:pPr>
      <w:r>
        <w:rPr>
          <w:rFonts w:ascii="IBM Plex Serif" w:hAnsi="IBM Plex Serif" w:cs="IBM Plex Serif"/>
          <w:b w:val="0"/>
          <w:i w:val="0"/>
          <w:color w:val="101A1F"/>
          <w:sz w:val="21"/>
        </w:rPr>
        <w:t>Self-hosting requires an Enterprise contract.</w:t>
      </w:r>
    </w:p>
    <w:p>
      <w:pPr>
        <w:pStyle w:val="ListBullet"/>
        <w:spacing w:after="80"/>
      </w:pPr>
      <w:r>
        <w:rPr>
          <w:rFonts w:ascii="IBM Plex Serif" w:hAnsi="IBM Plex Serif" w:cs="IBM Plex Serif"/>
          <w:b w:val="0"/>
          <w:i w:val="0"/>
          <w:color w:val="101A1F"/>
          <w:sz w:val="21"/>
        </w:rPr>
        <w:t>Its principal advantage is depth of LangChain and LangGraph integration. Our conversation path calls the OpenAI Responses API directly, so that advantage applies only partially.</w:t>
      </w:r>
    </w:p>
    <w:p>
      <w:pPr>
        <w:pStyle w:val="ListBullet"/>
        <w:spacing w:after="80"/>
      </w:pPr>
      <w:r>
        <w:rPr>
          <w:rFonts w:ascii="IBM Plex Serif" w:hAnsi="IBM Plex Serif" w:cs="IBM Plex Serif"/>
          <w:b w:val="0"/>
          <w:i w:val="0"/>
          <w:color w:val="101A1F"/>
          <w:sz w:val="21"/>
        </w:rPr>
        <w:t>API access and TypeScript support: both available.</w:t>
      </w:r>
    </w:p>
    <w:p>
      <w:pPr>
        <w:spacing w:before="400" w:after="180"/>
        <w:pBdr>
          <w:bottom w:val="single" w:sz="6" w:color="14595E"/>
        </w:pBdr>
      </w:pPr>
      <w:r>
        <w:rPr>
          <w:rFonts w:ascii="IBM Plex Sans Condensed" w:hAnsi="IBM Plex Sans Condensed" w:cs="IBM Plex Sans Condensed"/>
          <w:b/>
          <w:i w:val="0"/>
          <w:color w:val="101A1F"/>
          <w:sz w:val="30"/>
        </w:rPr>
        <w:t>5.  Langfuse</w:t>
      </w:r>
    </w:p>
    <w:p>
      <w:pPr>
        <w:spacing w:after="160" w:before="0"/>
      </w:pPr>
      <w:r>
        <w:rPr>
          <w:rFonts w:ascii="IBM Plex Serif" w:hAnsi="IBM Plex Serif" w:cs="IBM Plex Serif"/>
          <w:b w:val="0"/>
          <w:i w:val="0"/>
          <w:color w:val="101A1F"/>
          <w:sz w:val="21"/>
        </w:rPr>
        <w:t>Open-source observability and evaluation platform, MIT licensed. All product features were moved to MIT in June 2025; SCIM, audit logs, project-level access control and UI customisation remain commercial. Acquired by ClickHouse in January 2026, licence unchanged.</w:t>
      </w:r>
    </w:p>
    <w:p>
      <w:pPr>
        <w:spacing w:before="240" w:after="80"/>
      </w:pPr>
      <w:r>
        <w:rPr>
          <w:rFonts w:ascii="IBM Plex Sans Condensed" w:hAnsi="IBM Plex Sans Condensed" w:cs="IBM Plex Sans Condensed"/>
          <w:b/>
          <w:i w:val="0"/>
          <w:color w:val="101A1F"/>
          <w:sz w:val="23"/>
        </w:rPr>
        <w:t>Features</w:t>
      </w:r>
    </w:p>
    <w:p>
      <w:pPr>
        <w:pStyle w:val="ListBullet"/>
        <w:spacing w:after="80"/>
      </w:pPr>
      <w:r>
        <w:rPr>
          <w:rFonts w:ascii="IBM Plex Serif" w:hAnsi="IBM Plex Serif" w:cs="IBM Plex Serif"/>
          <w:b/>
          <w:i w:val="0"/>
          <w:color w:val="101A1F"/>
          <w:sz w:val="21"/>
        </w:rPr>
        <w:t>Tracing</w:t>
      </w:r>
      <w:r>
        <w:rPr>
          <w:rFonts w:ascii="IBM Plex Serif" w:hAnsi="IBM Plex Serif" w:cs="IBM Plex Serif"/>
          <w:b w:val="0"/>
          <w:i w:val="0"/>
          <w:color w:val="101A1F"/>
          <w:sz w:val="21"/>
        </w:rPr>
        <w:t xml:space="preserve"> — "all LLM and non-LLM calls, including retrieval, embedding, API calls", with sessions, user tracking and agent-graph visualisation.</w:t>
      </w:r>
    </w:p>
    <w:p>
      <w:pPr>
        <w:pStyle w:val="ListBullet"/>
        <w:spacing w:after="80"/>
      </w:pPr>
      <w:r>
        <w:rPr>
          <w:rFonts w:ascii="IBM Plex Serif" w:hAnsi="IBM Plex Serif" w:cs="IBM Plex Serif"/>
          <w:b/>
          <w:i w:val="0"/>
          <w:color w:val="101A1F"/>
          <w:sz w:val="21"/>
        </w:rPr>
        <w:t>Evaluation</w:t>
      </w:r>
      <w:r>
        <w:rPr>
          <w:rFonts w:ascii="IBM Plex Serif" w:hAnsi="IBM Plex Serif" w:cs="IBM Plex Serif"/>
          <w:b w:val="0"/>
          <w:i w:val="0"/>
          <w:color w:val="101A1F"/>
          <w:sz w:val="21"/>
        </w:rPr>
        <w:t xml:space="preserve"> — LLM-as-a-judge, code evaluators, user feedback, manual labelling, custom pipelines. Open source since v3.65.0.</w:t>
      </w:r>
    </w:p>
    <w:p>
      <w:pPr>
        <w:pStyle w:val="ListBullet"/>
        <w:spacing w:after="80"/>
      </w:pPr>
      <w:r>
        <w:rPr>
          <w:rFonts w:ascii="IBM Plex Serif" w:hAnsi="IBM Plex Serif" w:cs="IBM Plex Serif"/>
          <w:b/>
          <w:i w:val="0"/>
          <w:color w:val="101A1F"/>
          <w:sz w:val="21"/>
        </w:rPr>
        <w:t>Code evaluators</w:t>
      </w:r>
      <w:r>
        <w:rPr>
          <w:rFonts w:ascii="IBM Plex Serif" w:hAnsi="IBM Plex Serif" w:cs="IBM Plex Serif"/>
          <w:b w:val="0"/>
          <w:i w:val="0"/>
          <w:color w:val="101A1F"/>
          <w:sz w:val="21"/>
        </w:rPr>
        <w:t xml:space="preserve"> — TypeScript or Python evaluate functions written in the UI, shipped May 2026. Deterministic checks run without a judge model call.</w:t>
      </w:r>
    </w:p>
    <w:p>
      <w:pPr>
        <w:pStyle w:val="ListBullet"/>
        <w:spacing w:after="80"/>
      </w:pPr>
      <w:r>
        <w:rPr>
          <w:rFonts w:ascii="IBM Plex Serif" w:hAnsi="IBM Plex Serif" w:cs="IBM Plex Serif"/>
          <w:b/>
          <w:i w:val="0"/>
          <w:color w:val="101A1F"/>
          <w:sz w:val="21"/>
        </w:rPr>
        <w:t>Sampling</w:t>
      </w:r>
      <w:r>
        <w:rPr>
          <w:rFonts w:ascii="IBM Plex Serif" w:hAnsi="IBM Plex Serif" w:cs="IBM Plex Serif"/>
          <w:b w:val="0"/>
          <w:i w:val="0"/>
          <w:color w:val="101A1F"/>
          <w:sz w:val="21"/>
        </w:rPr>
        <w:t xml:space="preserve"> — "configure sampling percentage (e.g. 5%) to manage evaluation costs and throughput", applied deterministically per observation.</w:t>
      </w:r>
    </w:p>
    <w:p>
      <w:pPr>
        <w:pStyle w:val="ListBullet"/>
        <w:spacing w:after="80"/>
      </w:pPr>
      <w:r>
        <w:rPr>
          <w:rFonts w:ascii="IBM Plex Serif" w:hAnsi="IBM Plex Serif" w:cs="IBM Plex Serif"/>
          <w:b/>
          <w:i w:val="0"/>
          <w:color w:val="101A1F"/>
          <w:sz w:val="21"/>
        </w:rPr>
        <w:t>Prompt management</w:t>
      </w:r>
      <w:r>
        <w:rPr>
          <w:rFonts w:ascii="IBM Plex Serif" w:hAnsi="IBM Plex Serif" w:cs="IBM Plex Serif"/>
          <w:b w:val="0"/>
          <w:i w:val="0"/>
          <w:color w:val="101A1F"/>
          <w:sz w:val="21"/>
        </w:rPr>
        <w:t xml:space="preserve"> — versioning and label-based deployment.</w:t>
      </w:r>
    </w:p>
    <w:p>
      <w:pPr>
        <w:pStyle w:val="ListBullet"/>
        <w:spacing w:after="80"/>
      </w:pPr>
      <w:r>
        <w:rPr>
          <w:rFonts w:ascii="IBM Plex Serif" w:hAnsi="IBM Plex Serif" w:cs="IBM Plex Serif"/>
          <w:b/>
          <w:i w:val="0"/>
          <w:color w:val="101A1F"/>
          <w:sz w:val="21"/>
        </w:rPr>
        <w:t>Datasets and annotation queues</w:t>
      </w:r>
      <w:r>
        <w:rPr>
          <w:rFonts w:ascii="IBM Plex Serif" w:hAnsi="IBM Plex Serif" w:cs="IBM Plex Serif"/>
          <w:b w:val="0"/>
          <w:i w:val="0"/>
          <w:color w:val="101A1F"/>
          <w:sz w:val="21"/>
        </w:rPr>
        <w:t xml:space="preserve"> — existing offline goldens and human review.</w:t>
      </w:r>
    </w:p>
    <w:p>
      <w:pPr>
        <w:pStyle w:val="ListBullet"/>
        <w:spacing w:after="80"/>
      </w:pPr>
      <w:r>
        <w:rPr>
          <w:rFonts w:ascii="IBM Plex Serif" w:hAnsi="IBM Plex Serif" w:cs="IBM Plex Serif"/>
          <w:b/>
          <w:i w:val="0"/>
          <w:color w:val="101A1F"/>
          <w:sz w:val="21"/>
        </w:rPr>
        <w:t>Public API</w:t>
      </w:r>
      <w:r>
        <w:rPr>
          <w:rFonts w:ascii="IBM Plex Serif" w:hAnsi="IBM Plex Serif" w:cs="IBM Plex Serif"/>
          <w:b w:val="0"/>
          <w:i w:val="0"/>
          <w:color w:val="101A1F"/>
          <w:sz w:val="21"/>
        </w:rPr>
        <w:t xml:space="preserve"> — scores, observations, metrics and dashboard endpoints, typed in the JS/TS SDK.</w:t>
      </w:r>
    </w:p>
    <w:p>
      <w:pPr>
        <w:pStyle w:val="ListBullet"/>
        <w:spacing w:after="80"/>
      </w:pPr>
      <w:r>
        <w:rPr>
          <w:rFonts w:ascii="IBM Plex Serif" w:hAnsi="IBM Plex Serif" w:cs="IBM Plex Serif"/>
          <w:b/>
          <w:i w:val="0"/>
          <w:color w:val="101A1F"/>
          <w:sz w:val="21"/>
        </w:rPr>
        <w:t>TypeScript SDK v5</w:t>
      </w:r>
      <w:r>
        <w:rPr>
          <w:rFonts w:ascii="IBM Plex Serif" w:hAnsi="IBM Plex Serif" w:cs="IBM Plex Serif"/>
          <w:b w:val="0"/>
          <w:i w:val="0"/>
          <w:color w:val="101A1F"/>
          <w:sz w:val="21"/>
        </w:rPr>
        <w:t xml:space="preserve"> — OpenTelemetry-based. Documented Next.js path: "register the LangfuseSpanProcessor via registerOTel from @vercel/otel as long as you are on @vercel/otel v2 or later".</w:t>
      </w:r>
    </w:p>
    <w:p>
      <w:pPr>
        <w:pStyle w:val="ListBullet"/>
        <w:spacing w:after="80"/>
      </w:pPr>
      <w:r>
        <w:rPr>
          <w:rFonts w:ascii="IBM Plex Serif" w:hAnsi="IBM Plex Serif" w:cs="IBM Plex Serif"/>
          <w:b/>
          <w:i w:val="0"/>
          <w:color w:val="101A1F"/>
          <w:sz w:val="21"/>
        </w:rPr>
        <w:t>Self-hosting</w:t>
      </w:r>
      <w:r>
        <w:rPr>
          <w:rFonts w:ascii="IBM Plex Serif" w:hAnsi="IBM Plex Serif" w:cs="IBM Plex Serif"/>
          <w:b w:val="0"/>
          <w:i w:val="0"/>
          <w:color w:val="101A1F"/>
          <w:sz w:val="21"/>
        </w:rPr>
        <w:t xml:space="preserve"> — free, with all core platform features and APIs.</w:t>
      </w:r>
    </w:p>
    <w:p>
      <w:pPr>
        <w:spacing w:before="240" w:after="80"/>
      </w:pPr>
      <w:r>
        <w:rPr>
          <w:rFonts w:ascii="IBM Plex Sans Condensed" w:hAnsi="IBM Plex Sans Condensed" w:cs="IBM Plex Sans Condensed"/>
          <w:b/>
          <w:i w:val="0"/>
          <w:color w:val="101A1F"/>
          <w:sz w:val="23"/>
        </w:rPr>
        <w:t>Pricing</w:t>
      </w:r>
    </w:p>
    <w:p>
      <w:pPr>
        <w:spacing w:after="60" w:before="120"/>
      </w:pPr>
      <w:r>
        <w:rPr>
          <w:rFonts w:ascii="IBM Plex Mono" w:hAnsi="IBM Plex Mono" w:cs="IBM Plex Mono"/>
          <w:b/>
          <w:i w:val="0"/>
          <w:color w:val="5E7077"/>
          <w:sz w:val="16"/>
        </w:rPr>
        <w:t>Langfuse · verified 21 Aug 2026</w:t>
      </w:r>
    </w:p>
    <w:tbl>
      <w:tblPr>
        <w:tblStyle w:val="TableGrid"/>
        <w:tblW w:type="auto" w:w="0"/>
        <w:jc w:val="left"/>
        <w:tblLook w:firstColumn="1" w:firstRow="1" w:lastColumn="0" w:lastRow="0" w:noHBand="0" w:noVBand="1" w:val="04A0"/>
      </w:tblPr>
      <w:tblGrid>
        <w:gridCol w:w="1536"/>
        <w:gridCol w:w="1536"/>
        <w:gridCol w:w="1536"/>
        <w:gridCol w:w="1536"/>
        <w:gridCol w:w="1536"/>
        <w:gridCol w:w="1536"/>
      </w:tblGrid>
      <w:tr>
        <w:tc>
          <w:tcPr>
            <w:tcW w:type="dxa" w:w="1440"/>
            <w:shd w:val="clear" w:fill="E7EEEF"/>
          </w:tcPr>
          <w:p>
            <w:pPr>
              <w:spacing w:after="40"/>
            </w:pPr>
            <w:r/>
            <w:r>
              <w:rPr>
                <w:rFonts w:ascii="IBM Plex Mono" w:hAnsi="IBM Plex Mono" w:cs="IBM Plex Mono"/>
                <w:b/>
                <w:i w:val="0"/>
                <w:color w:val="5E7077"/>
                <w:sz w:val="16"/>
              </w:rPr>
              <w:t>PLAN</w:t>
            </w:r>
          </w:p>
        </w:tc>
        <w:tc>
          <w:tcPr>
            <w:tcW w:type="dxa" w:w="1224"/>
            <w:shd w:val="clear" w:fill="E7EEEF"/>
          </w:tcPr>
          <w:p>
            <w:pPr>
              <w:spacing w:after="40"/>
            </w:pPr>
            <w:r/>
            <w:r>
              <w:rPr>
                <w:rFonts w:ascii="IBM Plex Mono" w:hAnsi="IBM Plex Mono" w:cs="IBM Plex Mono"/>
                <w:b/>
                <w:i w:val="0"/>
                <w:color w:val="5E7077"/>
                <w:sz w:val="16"/>
              </w:rPr>
              <w:t>PRICE / MO</w:t>
            </w:r>
          </w:p>
        </w:tc>
        <w:tc>
          <w:tcPr>
            <w:tcW w:type="dxa" w:w="1656"/>
            <w:shd w:val="clear" w:fill="E7EEEF"/>
          </w:tcPr>
          <w:p>
            <w:pPr>
              <w:spacing w:after="40"/>
            </w:pPr>
            <w:r/>
            <w:r>
              <w:rPr>
                <w:rFonts w:ascii="IBM Plex Mono" w:hAnsi="IBM Plex Mono" w:cs="IBM Plex Mono"/>
                <w:b/>
                <w:i w:val="0"/>
                <w:color w:val="5E7077"/>
                <w:sz w:val="16"/>
              </w:rPr>
              <w:t>INCLUDED UNITS</w:t>
            </w:r>
          </w:p>
        </w:tc>
        <w:tc>
          <w:tcPr>
            <w:tcW w:type="dxa" w:w="1440"/>
            <w:shd w:val="clear" w:fill="E7EEEF"/>
          </w:tcPr>
          <w:p>
            <w:pPr>
              <w:spacing w:after="40"/>
            </w:pPr>
            <w:r/>
            <w:r>
              <w:rPr>
                <w:rFonts w:ascii="IBM Plex Mono" w:hAnsi="IBM Plex Mono" w:cs="IBM Plex Mono"/>
                <w:b/>
                <w:i w:val="0"/>
                <w:color w:val="5E7077"/>
                <w:sz w:val="16"/>
              </w:rPr>
              <w:t>RETENTION</w:t>
            </w:r>
          </w:p>
        </w:tc>
        <w:tc>
          <w:tcPr>
            <w:tcW w:type="dxa" w:w="1584"/>
            <w:shd w:val="clear" w:fill="E7EEEF"/>
          </w:tcPr>
          <w:p>
            <w:pPr>
              <w:spacing w:after="40"/>
            </w:pPr>
            <w:r/>
            <w:r>
              <w:rPr>
                <w:rFonts w:ascii="IBM Plex Mono" w:hAnsi="IBM Plex Mono" w:cs="IBM Plex Mono"/>
                <w:b/>
                <w:i w:val="0"/>
                <w:color w:val="5E7077"/>
                <w:sz w:val="16"/>
              </w:rPr>
              <w:t>SEATS</w:t>
            </w:r>
          </w:p>
        </w:tc>
        <w:tc>
          <w:tcPr>
            <w:tcW w:type="dxa" w:w="1584"/>
            <w:shd w:val="clear" w:fill="E7EEEF"/>
          </w:tcPr>
          <w:p>
            <w:pPr>
              <w:spacing w:after="40"/>
            </w:pPr>
            <w:r/>
            <w:r>
              <w:rPr>
                <w:rFonts w:ascii="IBM Plex Mono" w:hAnsi="IBM Plex Mono" w:cs="IBM Plex Mono"/>
                <w:b/>
                <w:i w:val="0"/>
                <w:color w:val="5E7077"/>
                <w:sz w:val="16"/>
              </w:rPr>
              <w:t>PROJECTS</w:t>
            </w:r>
          </w:p>
        </w:tc>
      </w:tr>
      <w:tr>
        <w:tc>
          <w:tcPr>
            <w:tcW w:type="dxa" w:w="1440"/>
          </w:tcPr>
          <w:p>
            <w:pPr>
              <w:spacing w:after="40"/>
            </w:pPr>
            <w:r/>
            <w:r>
              <w:rPr>
                <w:rFonts w:ascii="IBM Plex Sans Condensed" w:hAnsi="IBM Plex Sans Condensed" w:cs="IBM Plex Sans Condensed"/>
                <w:b w:val="0"/>
                <w:i w:val="0"/>
                <w:color w:val="101A1F"/>
                <w:sz w:val="19"/>
              </w:rPr>
              <w:t>Hobby</w:t>
            </w:r>
          </w:p>
        </w:tc>
        <w:tc>
          <w:tcPr>
            <w:tcW w:type="dxa" w:w="1224"/>
          </w:tcPr>
          <w:p>
            <w:pPr>
              <w:spacing w:after="40"/>
            </w:pPr>
            <w:r/>
            <w:r>
              <w:rPr>
                <w:rFonts w:ascii="IBM Plex Mono" w:hAnsi="IBM Plex Mono" w:cs="IBM Plex Mono"/>
                <w:b w:val="0"/>
                <w:i w:val="0"/>
                <w:color w:val="101A1F"/>
                <w:sz w:val="19"/>
              </w:rPr>
              <w:t>$0</w:t>
            </w:r>
          </w:p>
        </w:tc>
        <w:tc>
          <w:tcPr>
            <w:tcW w:type="dxa" w:w="1656"/>
          </w:tcPr>
          <w:p>
            <w:pPr>
              <w:spacing w:after="40"/>
            </w:pPr>
            <w:r/>
            <w:r>
              <w:rPr>
                <w:rFonts w:ascii="IBM Plex Sans Condensed" w:hAnsi="IBM Plex Sans Condensed" w:cs="IBM Plex Sans Condensed"/>
                <w:b w:val="0"/>
                <w:i w:val="0"/>
                <w:color w:val="101A1F"/>
                <w:sz w:val="19"/>
              </w:rPr>
              <w:t>50,000</w:t>
            </w:r>
          </w:p>
        </w:tc>
        <w:tc>
          <w:tcPr>
            <w:tcW w:type="dxa" w:w="1440"/>
          </w:tcPr>
          <w:p>
            <w:pPr>
              <w:spacing w:after="40"/>
            </w:pPr>
            <w:r/>
            <w:r>
              <w:rPr>
                <w:rFonts w:ascii="IBM Plex Sans Condensed" w:hAnsi="IBM Plex Sans Condensed" w:cs="IBM Plex Sans Condensed"/>
                <w:b w:val="0"/>
                <w:i w:val="0"/>
                <w:color w:val="101A1F"/>
                <w:sz w:val="19"/>
              </w:rPr>
              <w:t>30 days</w:t>
            </w:r>
          </w:p>
        </w:tc>
        <w:tc>
          <w:tcPr>
            <w:tcW w:type="dxa" w:w="1584"/>
          </w:tcPr>
          <w:p>
            <w:pPr>
              <w:spacing w:after="40"/>
            </w:pPr>
            <w:r/>
            <w:r>
              <w:rPr>
                <w:rFonts w:ascii="IBM Plex Sans Condensed" w:hAnsi="IBM Plex Sans Condensed" w:cs="IBM Plex Sans Condensed"/>
                <w:b w:val="0"/>
                <w:i w:val="0"/>
                <w:color w:val="101A1F"/>
                <w:sz w:val="19"/>
              </w:rPr>
              <w:t>2</w:t>
            </w:r>
          </w:p>
        </w:tc>
        <w:tc>
          <w:tcPr>
            <w:tcW w:type="dxa" w:w="1584"/>
          </w:tcPr>
          <w:p>
            <w:pPr>
              <w:spacing w:after="40"/>
            </w:pPr>
            <w:r/>
            <w:r>
              <w:rPr>
                <w:rFonts w:ascii="IBM Plex Sans Condensed" w:hAnsi="IBM Plex Sans Condensed" w:cs="IBM Plex Sans Condensed"/>
                <w:b w:val="0"/>
                <w:i w:val="0"/>
                <w:color w:val="101A1F"/>
                <w:sz w:val="19"/>
              </w:rPr>
              <w:t>Unlimited</w:t>
            </w:r>
          </w:p>
        </w:tc>
      </w:tr>
      <w:tr>
        <w:tc>
          <w:tcPr>
            <w:tcW w:type="dxa" w:w="1440"/>
            <w:shd w:val="clear" w:fill="E4F0F0"/>
          </w:tcPr>
          <w:p>
            <w:pPr>
              <w:spacing w:after="40"/>
            </w:pPr>
            <w:r/>
            <w:r>
              <w:rPr>
                <w:rFonts w:ascii="IBM Plex Sans Condensed" w:hAnsi="IBM Plex Sans Condensed" w:cs="IBM Plex Sans Condensed"/>
                <w:b w:val="0"/>
                <w:i w:val="0"/>
                <w:color w:val="101A1F"/>
                <w:sz w:val="19"/>
              </w:rPr>
              <w:t>Core</w:t>
            </w:r>
          </w:p>
        </w:tc>
        <w:tc>
          <w:tcPr>
            <w:tcW w:type="dxa" w:w="1224"/>
            <w:shd w:val="clear" w:fill="E4F0F0"/>
          </w:tcPr>
          <w:p>
            <w:pPr>
              <w:spacing w:after="40"/>
            </w:pPr>
            <w:r/>
            <w:r>
              <w:rPr>
                <w:rFonts w:ascii="IBM Plex Mono" w:hAnsi="IBM Plex Mono" w:cs="IBM Plex Mono"/>
                <w:b w:val="0"/>
                <w:i w:val="0"/>
                <w:color w:val="101A1F"/>
                <w:sz w:val="19"/>
              </w:rPr>
              <w:t>$29</w:t>
            </w:r>
          </w:p>
        </w:tc>
        <w:tc>
          <w:tcPr>
            <w:tcW w:type="dxa" w:w="1656"/>
            <w:shd w:val="clear" w:fill="E4F0F0"/>
          </w:tcPr>
          <w:p>
            <w:pPr>
              <w:spacing w:after="40"/>
            </w:pPr>
            <w:r/>
            <w:r>
              <w:rPr>
                <w:rFonts w:ascii="IBM Plex Sans Condensed" w:hAnsi="IBM Plex Sans Condensed" w:cs="IBM Plex Sans Condensed"/>
                <w:b w:val="0"/>
                <w:i w:val="0"/>
                <w:color w:val="101A1F"/>
                <w:sz w:val="19"/>
              </w:rPr>
              <w:t>100,000</w:t>
            </w:r>
          </w:p>
        </w:tc>
        <w:tc>
          <w:tcPr>
            <w:tcW w:type="dxa" w:w="1440"/>
            <w:shd w:val="clear" w:fill="E4F0F0"/>
          </w:tcPr>
          <w:p>
            <w:pPr>
              <w:spacing w:after="40"/>
            </w:pPr>
            <w:r/>
            <w:r>
              <w:rPr>
                <w:rFonts w:ascii="IBM Plex Sans Condensed" w:hAnsi="IBM Plex Sans Condensed" w:cs="IBM Plex Sans Condensed"/>
                <w:b w:val="0"/>
                <w:i w:val="0"/>
                <w:color w:val="101A1F"/>
                <w:sz w:val="19"/>
              </w:rPr>
              <w:t>90 days</w:t>
            </w:r>
          </w:p>
        </w:tc>
        <w:tc>
          <w:tcPr>
            <w:tcW w:type="dxa" w:w="1584"/>
            <w:shd w:val="clear" w:fill="E4F0F0"/>
          </w:tcPr>
          <w:p>
            <w:pPr>
              <w:spacing w:after="40"/>
            </w:pPr>
            <w:r/>
            <w:r>
              <w:rPr>
                <w:rFonts w:ascii="IBM Plex Sans Condensed" w:hAnsi="IBM Plex Sans Condensed" w:cs="IBM Plex Sans Condensed"/>
                <w:b w:val="0"/>
                <w:i w:val="0"/>
                <w:color w:val="101A1F"/>
                <w:sz w:val="19"/>
              </w:rPr>
              <w:t>Unlimited</w:t>
            </w:r>
          </w:p>
        </w:tc>
        <w:tc>
          <w:tcPr>
            <w:tcW w:type="dxa" w:w="1584"/>
            <w:shd w:val="clear" w:fill="E4F0F0"/>
          </w:tcPr>
          <w:p>
            <w:pPr>
              <w:spacing w:after="40"/>
            </w:pPr>
            <w:r/>
            <w:r>
              <w:rPr>
                <w:rFonts w:ascii="IBM Plex Sans Condensed" w:hAnsi="IBM Plex Sans Condensed" w:cs="IBM Plex Sans Condensed"/>
                <w:b w:val="0"/>
                <w:i w:val="0"/>
                <w:color w:val="101A1F"/>
                <w:sz w:val="19"/>
              </w:rPr>
              <w:t>Unlimited</w:t>
            </w:r>
          </w:p>
        </w:tc>
      </w:tr>
      <w:tr>
        <w:tc>
          <w:tcPr>
            <w:tcW w:type="dxa" w:w="1440"/>
          </w:tcPr>
          <w:p>
            <w:pPr>
              <w:spacing w:after="40"/>
            </w:pPr>
            <w:r/>
            <w:r>
              <w:rPr>
                <w:rFonts w:ascii="IBM Plex Sans Condensed" w:hAnsi="IBM Plex Sans Condensed" w:cs="IBM Plex Sans Condensed"/>
                <w:b w:val="0"/>
                <w:i w:val="0"/>
                <w:color w:val="101A1F"/>
                <w:sz w:val="19"/>
              </w:rPr>
              <w:t>Pro</w:t>
            </w:r>
          </w:p>
        </w:tc>
        <w:tc>
          <w:tcPr>
            <w:tcW w:type="dxa" w:w="1224"/>
          </w:tcPr>
          <w:p>
            <w:pPr>
              <w:spacing w:after="40"/>
            </w:pPr>
            <w:r/>
            <w:r>
              <w:rPr>
                <w:rFonts w:ascii="IBM Plex Mono" w:hAnsi="IBM Plex Mono" w:cs="IBM Plex Mono"/>
                <w:b w:val="0"/>
                <w:i w:val="0"/>
                <w:color w:val="101A1F"/>
                <w:sz w:val="19"/>
              </w:rPr>
              <w:t>$199</w:t>
            </w:r>
          </w:p>
        </w:tc>
        <w:tc>
          <w:tcPr>
            <w:tcW w:type="dxa" w:w="1656"/>
          </w:tcPr>
          <w:p>
            <w:pPr>
              <w:spacing w:after="40"/>
            </w:pPr>
            <w:r/>
            <w:r>
              <w:rPr>
                <w:rFonts w:ascii="IBM Plex Sans Condensed" w:hAnsi="IBM Plex Sans Condensed" w:cs="IBM Plex Sans Condensed"/>
                <w:b w:val="0"/>
                <w:i w:val="0"/>
                <w:color w:val="101A1F"/>
                <w:sz w:val="19"/>
              </w:rPr>
              <w:t>100,000</w:t>
            </w:r>
          </w:p>
        </w:tc>
        <w:tc>
          <w:tcPr>
            <w:tcW w:type="dxa" w:w="1440"/>
          </w:tcPr>
          <w:p>
            <w:pPr>
              <w:spacing w:after="40"/>
            </w:pPr>
            <w:r/>
            <w:r>
              <w:rPr>
                <w:rFonts w:ascii="IBM Plex Sans Condensed" w:hAnsi="IBM Plex Sans Condensed" w:cs="IBM Plex Sans Condensed"/>
                <w:b w:val="0"/>
                <w:i w:val="0"/>
                <w:color w:val="101A1F"/>
                <w:sz w:val="19"/>
              </w:rPr>
              <w:t>3 years</w:t>
            </w:r>
          </w:p>
        </w:tc>
        <w:tc>
          <w:tcPr>
            <w:tcW w:type="dxa" w:w="1584"/>
          </w:tcPr>
          <w:p>
            <w:pPr>
              <w:spacing w:after="40"/>
            </w:pPr>
            <w:r/>
            <w:r>
              <w:rPr>
                <w:rFonts w:ascii="IBM Plex Sans Condensed" w:hAnsi="IBM Plex Sans Condensed" w:cs="IBM Plex Sans Condensed"/>
                <w:b w:val="0"/>
                <w:i w:val="0"/>
                <w:color w:val="101A1F"/>
                <w:sz w:val="19"/>
              </w:rPr>
              <w:t>Unlimited</w:t>
            </w:r>
          </w:p>
        </w:tc>
        <w:tc>
          <w:tcPr>
            <w:tcW w:type="dxa" w:w="1584"/>
          </w:tcPr>
          <w:p>
            <w:pPr>
              <w:spacing w:after="40"/>
            </w:pPr>
            <w:r/>
            <w:r>
              <w:rPr>
                <w:rFonts w:ascii="IBM Plex Sans Condensed" w:hAnsi="IBM Plex Sans Condensed" w:cs="IBM Plex Sans Condensed"/>
                <w:b w:val="0"/>
                <w:i w:val="0"/>
                <w:color w:val="101A1F"/>
                <w:sz w:val="19"/>
              </w:rPr>
              <w:t>Unlimited</w:t>
            </w:r>
          </w:p>
        </w:tc>
      </w:tr>
      <w:tr>
        <w:tc>
          <w:tcPr>
            <w:tcW w:type="dxa" w:w="1440"/>
          </w:tcPr>
          <w:p>
            <w:pPr>
              <w:spacing w:after="40"/>
            </w:pPr>
            <w:r/>
            <w:r>
              <w:rPr>
                <w:rFonts w:ascii="IBM Plex Sans Condensed" w:hAnsi="IBM Plex Sans Condensed" w:cs="IBM Plex Sans Condensed"/>
                <w:b w:val="0"/>
                <w:i w:val="0"/>
                <w:color w:val="101A1F"/>
                <w:sz w:val="19"/>
              </w:rPr>
              <w:t>Enterprise</w:t>
            </w:r>
          </w:p>
        </w:tc>
        <w:tc>
          <w:tcPr>
            <w:tcW w:type="dxa" w:w="1224"/>
          </w:tcPr>
          <w:p>
            <w:pPr>
              <w:spacing w:after="40"/>
            </w:pPr>
            <w:r/>
            <w:r>
              <w:rPr>
                <w:rFonts w:ascii="IBM Plex Mono" w:hAnsi="IBM Plex Mono" w:cs="IBM Plex Mono"/>
                <w:b w:val="0"/>
                <w:i w:val="0"/>
                <w:color w:val="101A1F"/>
                <w:sz w:val="19"/>
              </w:rPr>
              <w:t>$2,499</w:t>
            </w:r>
          </w:p>
        </w:tc>
        <w:tc>
          <w:tcPr>
            <w:tcW w:type="dxa" w:w="1656"/>
          </w:tcPr>
          <w:p>
            <w:pPr>
              <w:spacing w:after="40"/>
            </w:pPr>
            <w:r/>
            <w:r>
              <w:rPr>
                <w:rFonts w:ascii="IBM Plex Sans Condensed" w:hAnsi="IBM Plex Sans Condensed" w:cs="IBM Plex Sans Condensed"/>
                <w:b w:val="0"/>
                <w:i w:val="0"/>
                <w:color w:val="101A1F"/>
                <w:sz w:val="19"/>
              </w:rPr>
              <w:t>100,000</w:t>
            </w:r>
          </w:p>
        </w:tc>
        <w:tc>
          <w:tcPr>
            <w:tcW w:type="dxa" w:w="1440"/>
          </w:tcPr>
          <w:p>
            <w:pPr>
              <w:spacing w:after="40"/>
            </w:pPr>
            <w:r/>
            <w:r>
              <w:rPr>
                <w:rFonts w:ascii="IBM Plex Sans Condensed" w:hAnsi="IBM Plex Sans Condensed" w:cs="IBM Plex Sans Condensed"/>
                <w:b w:val="0"/>
                <w:i w:val="0"/>
                <w:color w:val="101A1F"/>
                <w:sz w:val="19"/>
              </w:rPr>
              <w:t>3 years</w:t>
            </w:r>
          </w:p>
        </w:tc>
        <w:tc>
          <w:tcPr>
            <w:tcW w:type="dxa" w:w="1584"/>
          </w:tcPr>
          <w:p>
            <w:pPr>
              <w:spacing w:after="40"/>
            </w:pPr>
            <w:r/>
            <w:r>
              <w:rPr>
                <w:rFonts w:ascii="IBM Plex Sans Condensed" w:hAnsi="IBM Plex Sans Condensed" w:cs="IBM Plex Sans Condensed"/>
                <w:b w:val="0"/>
                <w:i w:val="0"/>
                <w:color w:val="101A1F"/>
                <w:sz w:val="19"/>
              </w:rPr>
              <w:t>Unlimited</w:t>
            </w:r>
          </w:p>
        </w:tc>
        <w:tc>
          <w:tcPr>
            <w:tcW w:type="dxa" w:w="1584"/>
          </w:tcPr>
          <w:p>
            <w:pPr>
              <w:spacing w:after="40"/>
            </w:pPr>
            <w:r/>
            <w:r>
              <w:rPr>
                <w:rFonts w:ascii="IBM Plex Sans Condensed" w:hAnsi="IBM Plex Sans Condensed" w:cs="IBM Plex Sans Condensed"/>
                <w:b w:val="0"/>
                <w:i w:val="0"/>
                <w:color w:val="101A1F"/>
                <w:sz w:val="19"/>
              </w:rPr>
              <w:t>Unlimited</w:t>
            </w:r>
          </w:p>
        </w:tc>
      </w:tr>
      <w:tr>
        <w:tc>
          <w:tcPr>
            <w:tcW w:type="dxa" w:w="1440"/>
          </w:tcPr>
          <w:p>
            <w:pPr>
              <w:spacing w:after="40"/>
            </w:pPr>
            <w:r/>
            <w:r>
              <w:rPr>
                <w:rFonts w:ascii="IBM Plex Sans Condensed" w:hAnsi="IBM Plex Sans Condensed" w:cs="IBM Plex Sans Condensed"/>
                <w:b w:val="0"/>
                <w:i w:val="0"/>
                <w:color w:val="101A1F"/>
                <w:sz w:val="19"/>
              </w:rPr>
              <w:t>Self-hosted</w:t>
            </w:r>
          </w:p>
        </w:tc>
        <w:tc>
          <w:tcPr>
            <w:tcW w:type="dxa" w:w="1224"/>
          </w:tcPr>
          <w:p>
            <w:pPr>
              <w:spacing w:after="40"/>
            </w:pPr>
            <w:r/>
            <w:r>
              <w:rPr>
                <w:rFonts w:ascii="IBM Plex Mono" w:hAnsi="IBM Plex Mono" w:cs="IBM Plex Mono"/>
                <w:b w:val="0"/>
                <w:i w:val="0"/>
                <w:color w:val="101A1F"/>
                <w:sz w:val="19"/>
              </w:rPr>
              <w:t>$0</w:t>
            </w:r>
          </w:p>
        </w:tc>
        <w:tc>
          <w:tcPr>
            <w:tcW w:type="dxa" w:w="1656"/>
          </w:tcPr>
          <w:p>
            <w:pPr>
              <w:spacing w:after="40"/>
            </w:pPr>
            <w:r/>
            <w:r>
              <w:rPr>
                <w:rFonts w:ascii="IBM Plex Sans Condensed" w:hAnsi="IBM Plex Sans Condensed" w:cs="IBM Plex Sans Condensed"/>
                <w:b w:val="0"/>
                <w:i w:val="0"/>
                <w:color w:val="101A1F"/>
                <w:sz w:val="19"/>
              </w:rPr>
              <w:t>Unlimited</w:t>
            </w:r>
          </w:p>
        </w:tc>
        <w:tc>
          <w:tcPr>
            <w:tcW w:type="dxa" w:w="1440"/>
          </w:tcPr>
          <w:p>
            <w:pPr>
              <w:spacing w:after="40"/>
            </w:pPr>
            <w:r/>
            <w:r>
              <w:rPr>
                <w:rFonts w:ascii="IBM Plex Sans Condensed" w:hAnsi="IBM Plex Sans Condensed" w:cs="IBM Plex Sans Condensed"/>
                <w:b w:val="0"/>
                <w:i w:val="0"/>
                <w:color w:val="101A1F"/>
                <w:sz w:val="19"/>
              </w:rPr>
              <w:t>Our choice</w:t>
            </w:r>
          </w:p>
        </w:tc>
        <w:tc>
          <w:tcPr>
            <w:tcW w:type="dxa" w:w="1584"/>
          </w:tcPr>
          <w:p>
            <w:pPr>
              <w:spacing w:after="40"/>
            </w:pPr>
            <w:r/>
            <w:r>
              <w:rPr>
                <w:rFonts w:ascii="IBM Plex Sans Condensed" w:hAnsi="IBM Plex Sans Condensed" w:cs="IBM Plex Sans Condensed"/>
                <w:b w:val="0"/>
                <w:i w:val="0"/>
                <w:color w:val="101A1F"/>
                <w:sz w:val="19"/>
              </w:rPr>
              <w:t>Unlimited</w:t>
            </w:r>
          </w:p>
        </w:tc>
        <w:tc>
          <w:tcPr>
            <w:tcW w:type="dxa" w:w="1584"/>
          </w:tcPr>
          <w:p>
            <w:pPr>
              <w:spacing w:after="40"/>
            </w:pPr>
            <w:r/>
            <w:r>
              <w:rPr>
                <w:rFonts w:ascii="IBM Plex Sans Condensed" w:hAnsi="IBM Plex Sans Condensed" w:cs="IBM Plex Sans Condensed"/>
                <w:b w:val="0"/>
                <w:i w:val="0"/>
                <w:color w:val="101A1F"/>
                <w:sz w:val="19"/>
              </w:rPr>
              <w:t>Unlimited</w:t>
            </w:r>
          </w:p>
        </w:tc>
      </w:tr>
    </w:tbl>
    <w:p>
      <w:pPr>
        <w:spacing w:after="80"/>
      </w:pPr>
    </w:p>
    <w:p>
      <w:pPr>
        <w:spacing w:after="160" w:before="0"/>
      </w:pPr>
      <w:r>
        <w:rPr>
          <w:rFonts w:ascii="IBM Plex Serif" w:hAnsi="IBM Plex Serif" w:cs="IBM Plex Serif"/>
          <w:b w:val="0"/>
          <w:i w:val="0"/>
          <w:color w:val="5E7077"/>
          <w:sz w:val="19"/>
        </w:rPr>
        <w:t>A billable unit is "any tracing data point sent to the platform — including traces, observations, and scores". Overage is $8 per 100k units, on a graduated scale down to $6 per 100k above 50M units. No plan charges per seat.</w:t>
      </w:r>
    </w:p>
    <w:tbl>
      <w:tblPr>
        <w:tblW w:type="auto" w:w="0"/>
        <w:tblLook w:firstColumn="1" w:firstRow="1" w:lastColumn="0" w:lastRow="0" w:noHBand="0" w:noVBand="1" w:val="04A0"/>
      </w:tblPr>
      <w:tblGrid>
        <w:gridCol w:w="9216"/>
      </w:tblGrid>
      <w:tr>
        <w:tc>
          <w:tcPr>
            <w:tcW w:type="dxa" w:w="9216"/>
            <w:shd w:val="clear" w:fill="F2F6F6"/>
          </w:tcPr>
          <w:p>
            <w:pPr>
              <w:spacing w:after="80"/>
            </w:pPr>
            <w:r/>
            <w:r>
              <w:rPr>
                <w:rFonts w:ascii="IBM Plex Mono" w:hAnsi="IBM Plex Mono" w:cs="IBM Plex Mono"/>
                <w:b/>
                <w:i w:val="0"/>
                <w:color w:val="87560A"/>
                <w:sz w:val="16"/>
              </w:rPr>
              <w:t>SELF-HOSTING REQUIREMENT</w:t>
            </w:r>
          </w:p>
          <w:p>
            <w:pPr>
              <w:spacing w:after="40"/>
            </w:pPr>
            <w:r>
              <w:rPr>
                <w:rFonts w:ascii="IBM Plex Serif" w:hAnsi="IBM Plex Serif" w:cs="IBM Plex Serif"/>
                <w:b w:val="0"/>
                <w:i w:val="0"/>
                <w:color w:val="101A1F"/>
                <w:sz w:val="21"/>
              </w:rPr>
              <w:t>Self-hosted Langfuse carries no licence cost but requires PostgreSQL, ClickHouse, Redis and object storage to be operated by us. Because the licence is MIT and the API is identical between cloud and self-hosted, moving from cloud to self-hosted later does not require application changes.</w:t>
            </w:r>
          </w:p>
        </w:tc>
      </w:tr>
    </w:tbl>
    <w:p>
      <w:pPr>
        <w:spacing w:after="80"/>
      </w:pPr>
    </w:p>
    <w:p>
      <w:pPr>
        <w:spacing w:before="400" w:after="180"/>
        <w:pBdr>
          <w:bottom w:val="single" w:sz="6" w:color="14595E"/>
        </w:pBdr>
      </w:pPr>
      <w:r>
        <w:rPr>
          <w:rFonts w:ascii="IBM Plex Sans Condensed" w:hAnsi="IBM Plex Sans Condensed" w:cs="IBM Plex Sans Condensed"/>
          <w:b/>
          <w:i w:val="0"/>
          <w:color w:val="101A1F"/>
          <w:sz w:val="30"/>
        </w:rPr>
        <w:t>6.  Side by side</w:t>
      </w:r>
    </w:p>
    <w:p>
      <w:pPr>
        <w:spacing w:after="60" w:before="120"/>
      </w:pPr>
      <w:r>
        <w:rPr>
          <w:rFonts w:ascii="IBM Plex Mono" w:hAnsi="IBM Plex Mono" w:cs="IBM Plex Mono"/>
          <w:b/>
          <w:i w:val="0"/>
          <w:color w:val="5E7077"/>
          <w:sz w:val="16"/>
        </w:rPr>
        <w:t>All three platforms against the criteria in section 2</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2304"/>
            <w:shd w:val="clear" w:fill="E7EEEF"/>
          </w:tcPr>
          <w:p>
            <w:pPr>
              <w:spacing w:after="40"/>
            </w:pPr>
            <w:r/>
            <w:r>
              <w:rPr>
                <w:rFonts w:ascii="IBM Plex Mono" w:hAnsi="IBM Plex Mono" w:cs="IBM Plex Mono"/>
                <w:b/>
                <w:i w:val="0"/>
                <w:color w:val="5E7077"/>
                <w:sz w:val="16"/>
              </w:rPr>
              <w:t>CRITERION</w:t>
            </w:r>
          </w:p>
        </w:tc>
        <w:tc>
          <w:tcPr>
            <w:tcW w:type="dxa" w:w="2520"/>
            <w:shd w:val="clear" w:fill="E7EEEF"/>
          </w:tcPr>
          <w:p>
            <w:pPr>
              <w:spacing w:after="40"/>
            </w:pPr>
            <w:r/>
            <w:r>
              <w:rPr>
                <w:rFonts w:ascii="IBM Plex Mono" w:hAnsi="IBM Plex Mono" w:cs="IBM Plex Mono"/>
                <w:b/>
                <w:i w:val="0"/>
                <w:color w:val="5E7077"/>
                <w:sz w:val="16"/>
              </w:rPr>
              <w:t>LANGFUSE</w:t>
            </w:r>
          </w:p>
        </w:tc>
        <w:tc>
          <w:tcPr>
            <w:tcW w:type="dxa" w:w="2160"/>
            <w:shd w:val="clear" w:fill="E7EEEF"/>
          </w:tcPr>
          <w:p>
            <w:pPr>
              <w:spacing w:after="40"/>
            </w:pPr>
            <w:r/>
            <w:r>
              <w:rPr>
                <w:rFonts w:ascii="IBM Plex Mono" w:hAnsi="IBM Plex Mono" w:cs="IBM Plex Mono"/>
                <w:b/>
                <w:i w:val="0"/>
                <w:color w:val="5E7077"/>
                <w:sz w:val="16"/>
              </w:rPr>
              <w:t>LANGSMITH</w:t>
            </w:r>
          </w:p>
        </w:tc>
        <w:tc>
          <w:tcPr>
            <w:tcW w:type="dxa" w:w="1944"/>
            <w:shd w:val="clear" w:fill="E7EEEF"/>
          </w:tcPr>
          <w:p>
            <w:pPr>
              <w:spacing w:after="40"/>
            </w:pPr>
            <w:r/>
            <w:r>
              <w:rPr>
                <w:rFonts w:ascii="IBM Plex Mono" w:hAnsi="IBM Plex Mono" w:cs="IBM Plex Mono"/>
                <w:b/>
                <w:i w:val="0"/>
                <w:color w:val="5E7077"/>
                <w:sz w:val="16"/>
              </w:rPr>
              <w:t>CONFIDENT AI</w:t>
            </w:r>
          </w:p>
        </w:tc>
      </w:tr>
      <w:tr>
        <w:tc>
          <w:tcPr>
            <w:tcW w:type="dxa" w:w="2304"/>
          </w:tcPr>
          <w:p>
            <w:pPr>
              <w:spacing w:after="40"/>
            </w:pPr>
            <w:r/>
            <w:r>
              <w:rPr>
                <w:rFonts w:ascii="IBM Plex Sans Condensed" w:hAnsi="IBM Plex Sans Condensed" w:cs="IBM Plex Sans Condensed"/>
                <w:b w:val="0"/>
                <w:i w:val="0"/>
                <w:color w:val="101A1F"/>
                <w:sz w:val="19"/>
              </w:rPr>
              <w:t>Entry price, online evals</w:t>
            </w:r>
          </w:p>
        </w:tc>
        <w:tc>
          <w:tcPr>
            <w:tcW w:type="dxa" w:w="2520"/>
          </w:tcPr>
          <w:p>
            <w:pPr>
              <w:spacing w:after="40"/>
            </w:pPr>
            <w:r/>
            <w:r>
              <w:rPr>
                <w:rFonts w:ascii="IBM Plex Mono" w:hAnsi="IBM Plex Mono" w:cs="IBM Plex Mono"/>
                <w:b w:val="0"/>
                <w:i w:val="0"/>
                <w:color w:val="101A1F"/>
                <w:sz w:val="19"/>
              </w:rPr>
              <w:t>$0 self-hosted / $29 cloud</w:t>
            </w:r>
          </w:p>
        </w:tc>
        <w:tc>
          <w:tcPr>
            <w:tcW w:type="dxa" w:w="2160"/>
          </w:tcPr>
          <w:p>
            <w:pPr>
              <w:spacing w:after="40"/>
            </w:pPr>
            <w:r/>
            <w:r>
              <w:rPr>
                <w:rFonts w:ascii="IBM Plex Mono" w:hAnsi="IBM Plex Mono" w:cs="IBM Plex Mono"/>
                <w:b w:val="0"/>
                <w:i w:val="0"/>
                <w:color w:val="101A1F"/>
                <w:sz w:val="19"/>
              </w:rPr>
              <w:t>$39 / seat / mo</w:t>
            </w:r>
          </w:p>
        </w:tc>
        <w:tc>
          <w:tcPr>
            <w:tcW w:type="dxa" w:w="1944"/>
          </w:tcPr>
          <w:p>
            <w:pPr>
              <w:spacing w:after="40"/>
            </w:pPr>
            <w:r/>
            <w:r>
              <w:rPr>
                <w:rFonts w:ascii="IBM Plex Mono" w:hAnsi="IBM Plex Mono" w:cs="IBM Plex Mono"/>
                <w:b w:val="0"/>
                <w:i w:val="0"/>
                <w:color w:val="101A1F"/>
                <w:sz w:val="19"/>
              </w:rPr>
              <w:t>$200 / mo</w:t>
            </w:r>
          </w:p>
        </w:tc>
      </w:tr>
      <w:tr>
        <w:tc>
          <w:tcPr>
            <w:tcW w:type="dxa" w:w="2304"/>
          </w:tcPr>
          <w:p>
            <w:pPr>
              <w:spacing w:after="40"/>
            </w:pPr>
            <w:r/>
            <w:r>
              <w:rPr>
                <w:rFonts w:ascii="IBM Plex Sans Condensed" w:hAnsi="IBM Plex Sans Condensed" w:cs="IBM Plex Sans Condensed"/>
                <w:b w:val="0"/>
                <w:i w:val="0"/>
                <w:color w:val="101A1F"/>
                <w:sz w:val="19"/>
              </w:rPr>
              <w:t>Per-seat charge</w:t>
            </w:r>
          </w:p>
        </w:tc>
        <w:tc>
          <w:tcPr>
            <w:tcW w:type="dxa" w:w="2520"/>
          </w:tcPr>
          <w:p>
            <w:pPr>
              <w:spacing w:after="40"/>
            </w:pPr>
            <w:r/>
            <w:r>
              <w:rPr>
                <w:rFonts w:ascii="IBM Plex Mono" w:hAnsi="IBM Plex Mono" w:cs="IBM Plex Mono"/>
                <w:b w:val="0"/>
                <w:i w:val="0"/>
                <w:color w:val="2C6E52"/>
                <w:sz w:val="19"/>
              </w:rPr>
              <w:t>None</w:t>
            </w:r>
          </w:p>
        </w:tc>
        <w:tc>
          <w:tcPr>
            <w:tcW w:type="dxa" w:w="2160"/>
          </w:tcPr>
          <w:p>
            <w:pPr>
              <w:spacing w:after="40"/>
            </w:pPr>
            <w:r/>
            <w:r>
              <w:rPr>
                <w:rFonts w:ascii="IBM Plex Mono" w:hAnsi="IBM Plex Mono" w:cs="IBM Plex Mono"/>
                <w:b w:val="0"/>
                <w:i w:val="0"/>
                <w:color w:val="8C2F2F"/>
                <w:sz w:val="19"/>
              </w:rPr>
              <w:t>$39 per seat</w:t>
            </w:r>
          </w:p>
        </w:tc>
        <w:tc>
          <w:tcPr>
            <w:tcW w:type="dxa" w:w="1944"/>
          </w:tcPr>
          <w:p>
            <w:pPr>
              <w:spacing w:after="40"/>
            </w:pPr>
            <w:r/>
            <w:r>
              <w:rPr>
                <w:rFonts w:ascii="IBM Plex Mono" w:hAnsi="IBM Plex Mono" w:cs="IBM Plex Mono"/>
                <w:b w:val="0"/>
                <w:i w:val="0"/>
                <w:color w:val="2C6E52"/>
                <w:sz w:val="19"/>
              </w:rPr>
              <w:t>None</w:t>
            </w:r>
          </w:p>
        </w:tc>
      </w:tr>
      <w:tr>
        <w:tc>
          <w:tcPr>
            <w:tcW w:type="dxa" w:w="2304"/>
          </w:tcPr>
          <w:p>
            <w:pPr>
              <w:spacing w:after="40"/>
            </w:pPr>
            <w:r/>
            <w:r>
              <w:rPr>
                <w:rFonts w:ascii="IBM Plex Sans Condensed" w:hAnsi="IBM Plex Sans Condensed" w:cs="IBM Plex Sans Condensed"/>
                <w:b w:val="0"/>
                <w:i w:val="0"/>
                <w:color w:val="101A1F"/>
                <w:sz w:val="19"/>
              </w:rPr>
              <w:t>Project cap</w:t>
            </w:r>
          </w:p>
        </w:tc>
        <w:tc>
          <w:tcPr>
            <w:tcW w:type="dxa" w:w="2520"/>
          </w:tcPr>
          <w:p>
            <w:pPr>
              <w:spacing w:after="40"/>
            </w:pPr>
            <w:r/>
            <w:r>
              <w:rPr>
                <w:rFonts w:ascii="IBM Plex Mono" w:hAnsi="IBM Plex Mono" w:cs="IBM Plex Mono"/>
                <w:b w:val="0"/>
                <w:i w:val="0"/>
                <w:color w:val="2C6E52"/>
                <w:sz w:val="19"/>
              </w:rPr>
              <w:t>None</w:t>
            </w:r>
          </w:p>
        </w:tc>
        <w:tc>
          <w:tcPr>
            <w:tcW w:type="dxa" w:w="2160"/>
          </w:tcPr>
          <w:p>
            <w:pPr>
              <w:spacing w:after="40"/>
            </w:pPr>
            <w:r/>
            <w:r>
              <w:rPr>
                <w:rFonts w:ascii="IBM Plex Mono" w:hAnsi="IBM Plex Mono" w:cs="IBM Plex Mono"/>
                <w:b w:val="0"/>
                <w:i w:val="0"/>
                <w:color w:val="2C6E52"/>
                <w:sz w:val="19"/>
              </w:rPr>
              <w:t>None</w:t>
            </w:r>
          </w:p>
        </w:tc>
        <w:tc>
          <w:tcPr>
            <w:tcW w:type="dxa" w:w="1944"/>
          </w:tcPr>
          <w:p>
            <w:pPr>
              <w:spacing w:after="40"/>
            </w:pPr>
            <w:r/>
            <w:r>
              <w:rPr>
                <w:rFonts w:ascii="IBM Plex Mono" w:hAnsi="IBM Plex Mono" w:cs="IBM Plex Mono"/>
                <w:b w:val="0"/>
                <w:i w:val="0"/>
                <w:color w:val="87560A"/>
                <w:sz w:val="19"/>
              </w:rPr>
              <w:t>5 on Starter</w:t>
            </w:r>
          </w:p>
        </w:tc>
      </w:tr>
      <w:tr>
        <w:tc>
          <w:tcPr>
            <w:tcW w:type="dxa" w:w="2304"/>
          </w:tcPr>
          <w:p>
            <w:pPr>
              <w:spacing w:after="40"/>
            </w:pPr>
            <w:r/>
            <w:r>
              <w:rPr>
                <w:rFonts w:ascii="IBM Plex Sans Condensed" w:hAnsi="IBM Plex Sans Condensed" w:cs="IBM Plex Sans Condensed"/>
                <w:b w:val="0"/>
                <w:i w:val="0"/>
                <w:color w:val="101A1F"/>
                <w:sz w:val="19"/>
              </w:rPr>
              <w:t>Self-hosting</w:t>
            </w:r>
          </w:p>
        </w:tc>
        <w:tc>
          <w:tcPr>
            <w:tcW w:type="dxa" w:w="2520"/>
          </w:tcPr>
          <w:p>
            <w:pPr>
              <w:spacing w:after="40"/>
            </w:pPr>
            <w:r/>
            <w:r>
              <w:rPr>
                <w:rFonts w:ascii="IBM Plex Mono" w:hAnsi="IBM Plex Mono" w:cs="IBM Plex Mono"/>
                <w:b w:val="0"/>
                <w:i w:val="0"/>
                <w:color w:val="2C6E52"/>
                <w:sz w:val="19"/>
              </w:rPr>
              <w:t>Free</w:t>
            </w:r>
          </w:p>
        </w:tc>
        <w:tc>
          <w:tcPr>
            <w:tcW w:type="dxa" w:w="2160"/>
          </w:tcPr>
          <w:p>
            <w:pPr>
              <w:spacing w:after="40"/>
            </w:pPr>
            <w:r/>
            <w:r>
              <w:rPr>
                <w:rFonts w:ascii="IBM Plex Mono" w:hAnsi="IBM Plex Mono" w:cs="IBM Plex Mono"/>
                <w:b w:val="0"/>
                <w:i w:val="0"/>
                <w:color w:val="87560A"/>
                <w:sz w:val="19"/>
              </w:rPr>
              <w:t>Enterprise only</w:t>
            </w:r>
          </w:p>
        </w:tc>
        <w:tc>
          <w:tcPr>
            <w:tcW w:type="dxa" w:w="1944"/>
          </w:tcPr>
          <w:p>
            <w:pPr>
              <w:spacing w:after="40"/>
            </w:pPr>
            <w:r/>
            <w:r>
              <w:rPr>
                <w:rFonts w:ascii="IBM Plex Mono" w:hAnsi="IBM Plex Mono" w:cs="IBM Plex Mono"/>
                <w:b w:val="0"/>
                <w:i w:val="0"/>
                <w:color w:val="8C2F2F"/>
                <w:sz w:val="19"/>
              </w:rPr>
              <w:t>Not offered</w:t>
            </w:r>
          </w:p>
        </w:tc>
      </w:tr>
      <w:tr>
        <w:tc>
          <w:tcPr>
            <w:tcW w:type="dxa" w:w="2304"/>
          </w:tcPr>
          <w:p>
            <w:pPr>
              <w:spacing w:after="40"/>
            </w:pPr>
            <w:r/>
            <w:r>
              <w:rPr>
                <w:rFonts w:ascii="IBM Plex Sans Condensed" w:hAnsi="IBM Plex Sans Condensed" w:cs="IBM Plex Sans Condensed"/>
                <w:b w:val="0"/>
                <w:i w:val="0"/>
                <w:color w:val="101A1F"/>
                <w:sz w:val="19"/>
              </w:rPr>
              <w:t>Licence</w:t>
            </w:r>
          </w:p>
        </w:tc>
        <w:tc>
          <w:tcPr>
            <w:tcW w:type="dxa" w:w="2520"/>
          </w:tcPr>
          <w:p>
            <w:pPr>
              <w:spacing w:after="40"/>
            </w:pPr>
            <w:r/>
            <w:r>
              <w:rPr>
                <w:rFonts w:ascii="IBM Plex Sans Condensed" w:hAnsi="IBM Plex Sans Condensed" w:cs="IBM Plex Sans Condensed"/>
                <w:b w:val="0"/>
                <w:i w:val="0"/>
                <w:color w:val="101A1F"/>
                <w:sz w:val="19"/>
              </w:rPr>
              <w:t>MIT, full platform</w:t>
            </w:r>
          </w:p>
        </w:tc>
        <w:tc>
          <w:tcPr>
            <w:tcW w:type="dxa" w:w="2160"/>
          </w:tcPr>
          <w:p>
            <w:pPr>
              <w:spacing w:after="40"/>
            </w:pPr>
            <w:r/>
            <w:r>
              <w:rPr>
                <w:rFonts w:ascii="IBM Plex Sans Condensed" w:hAnsi="IBM Plex Sans Condensed" w:cs="IBM Plex Sans Condensed"/>
                <w:b w:val="0"/>
                <w:i w:val="0"/>
                <w:color w:val="101A1F"/>
                <w:sz w:val="19"/>
              </w:rPr>
              <w:t>Proprietary</w:t>
            </w:r>
          </w:p>
        </w:tc>
        <w:tc>
          <w:tcPr>
            <w:tcW w:type="dxa" w:w="1944"/>
          </w:tcPr>
          <w:p>
            <w:pPr>
              <w:spacing w:after="40"/>
            </w:pPr>
            <w:r/>
            <w:r>
              <w:rPr>
                <w:rFonts w:ascii="IBM Plex Sans Condensed" w:hAnsi="IBM Plex Sans Condensed" w:cs="IBM Plex Sans Condensed"/>
                <w:b w:val="0"/>
                <w:i w:val="0"/>
                <w:color w:val="101A1F"/>
                <w:sz w:val="19"/>
              </w:rPr>
              <w:t>Proprietary</w:t>
            </w:r>
          </w:p>
        </w:tc>
      </w:tr>
      <w:tr>
        <w:tc>
          <w:tcPr>
            <w:tcW w:type="dxa" w:w="2304"/>
          </w:tcPr>
          <w:p>
            <w:pPr>
              <w:spacing w:after="40"/>
            </w:pPr>
            <w:r/>
            <w:r>
              <w:rPr>
                <w:rFonts w:ascii="IBM Plex Sans Condensed" w:hAnsi="IBM Plex Sans Condensed" w:cs="IBM Plex Sans Condensed"/>
                <w:b w:val="0"/>
                <w:i w:val="0"/>
                <w:color w:val="101A1F"/>
                <w:sz w:val="19"/>
              </w:rPr>
              <w:t>API for our own dashboards</w:t>
            </w:r>
          </w:p>
        </w:tc>
        <w:tc>
          <w:tcPr>
            <w:tcW w:type="dxa" w:w="2520"/>
          </w:tcPr>
          <w:p>
            <w:pPr>
              <w:spacing w:after="40"/>
            </w:pPr>
            <w:r/>
            <w:r>
              <w:rPr>
                <w:rFonts w:ascii="IBM Plex Mono" w:hAnsi="IBM Plex Mono" w:cs="IBM Plex Mono"/>
                <w:b w:val="0"/>
                <w:i w:val="0"/>
                <w:color w:val="2C6E52"/>
                <w:sz w:val="19"/>
              </w:rPr>
              <w:t>Yes</w:t>
            </w:r>
          </w:p>
        </w:tc>
        <w:tc>
          <w:tcPr>
            <w:tcW w:type="dxa" w:w="2160"/>
          </w:tcPr>
          <w:p>
            <w:pPr>
              <w:spacing w:after="40"/>
            </w:pPr>
            <w:r/>
            <w:r>
              <w:rPr>
                <w:rFonts w:ascii="IBM Plex Mono" w:hAnsi="IBM Plex Mono" w:cs="IBM Plex Mono"/>
                <w:b w:val="0"/>
                <w:i w:val="0"/>
                <w:color w:val="2C6E52"/>
                <w:sz w:val="19"/>
              </w:rPr>
              <w:t>Yes</w:t>
            </w:r>
          </w:p>
        </w:tc>
        <w:tc>
          <w:tcPr>
            <w:tcW w:type="dxa" w:w="1944"/>
          </w:tcPr>
          <w:p>
            <w:pPr>
              <w:spacing w:after="40"/>
            </w:pPr>
            <w:r/>
            <w:r>
              <w:rPr>
                <w:rFonts w:ascii="IBM Plex Mono" w:hAnsi="IBM Plex Mono" w:cs="IBM Plex Mono"/>
                <w:b w:val="0"/>
                <w:i w:val="0"/>
                <w:color w:val="2C6E52"/>
                <w:sz w:val="19"/>
              </w:rPr>
              <w:t>Yes</w:t>
            </w:r>
          </w:p>
        </w:tc>
      </w:tr>
      <w:tr>
        <w:tc>
          <w:tcPr>
            <w:tcW w:type="dxa" w:w="2304"/>
          </w:tcPr>
          <w:p>
            <w:pPr>
              <w:spacing w:after="40"/>
            </w:pPr>
            <w:r/>
            <w:r>
              <w:rPr>
                <w:rFonts w:ascii="IBM Plex Sans Condensed" w:hAnsi="IBM Plex Sans Condensed" w:cs="IBM Plex Sans Condensed"/>
                <w:b w:val="0"/>
                <w:i w:val="0"/>
                <w:color w:val="101A1F"/>
                <w:sz w:val="19"/>
              </w:rPr>
              <w:t>TypeScript SDK</w:t>
            </w:r>
          </w:p>
        </w:tc>
        <w:tc>
          <w:tcPr>
            <w:tcW w:type="dxa" w:w="2520"/>
          </w:tcPr>
          <w:p>
            <w:pPr>
              <w:spacing w:after="40"/>
            </w:pPr>
            <w:r/>
            <w:r>
              <w:rPr>
                <w:rFonts w:ascii="IBM Plex Sans Condensed" w:hAnsi="IBM Plex Sans Condensed" w:cs="IBM Plex Sans Condensed"/>
                <w:b w:val="0"/>
                <w:i w:val="0"/>
                <w:color w:val="101A1F"/>
                <w:sz w:val="19"/>
              </w:rPr>
              <w:t>v5, OTel-native</w:t>
            </w:r>
          </w:p>
        </w:tc>
        <w:tc>
          <w:tcPr>
            <w:tcW w:type="dxa" w:w="2160"/>
          </w:tcPr>
          <w:p>
            <w:pPr>
              <w:spacing w:after="40"/>
            </w:pPr>
            <w:r/>
            <w:r>
              <w:rPr>
                <w:rFonts w:ascii="IBM Plex Sans Condensed" w:hAnsi="IBM Plex Sans Condensed" w:cs="IBM Plex Sans Condensed"/>
                <w:b w:val="0"/>
                <w:i w:val="0"/>
                <w:color w:val="101A1F"/>
                <w:sz w:val="19"/>
              </w:rPr>
              <w:t>Yes, OTel secondary</w:t>
            </w:r>
          </w:p>
        </w:tc>
        <w:tc>
          <w:tcPr>
            <w:tcW w:type="dxa" w:w="1944"/>
          </w:tcPr>
          <w:p>
            <w:pPr>
              <w:spacing w:after="40"/>
            </w:pPr>
            <w:r/>
            <w:r>
              <w:rPr>
                <w:rFonts w:ascii="IBM Plex Sans Condensed" w:hAnsi="IBM Plex Sans Condensed" w:cs="IBM Plex Sans Condensed"/>
                <w:b w:val="0"/>
                <w:i w:val="0"/>
                <w:color w:val="101A1F"/>
                <w:sz w:val="19"/>
              </w:rPr>
              <w:t>Yes</w:t>
            </w:r>
          </w:p>
        </w:tc>
      </w:tr>
      <w:tr>
        <w:tc>
          <w:tcPr>
            <w:tcW w:type="dxa" w:w="2304"/>
          </w:tcPr>
          <w:p>
            <w:pPr>
              <w:spacing w:after="40"/>
            </w:pPr>
            <w:r/>
            <w:r>
              <w:rPr>
                <w:rFonts w:ascii="IBM Plex Sans Condensed" w:hAnsi="IBM Plex Sans Condensed" w:cs="IBM Plex Sans Condensed"/>
                <w:b w:val="0"/>
                <w:i w:val="0"/>
                <w:color w:val="101A1F"/>
                <w:sz w:val="19"/>
              </w:rPr>
              <w:t>Sampling</w:t>
            </w:r>
          </w:p>
        </w:tc>
        <w:tc>
          <w:tcPr>
            <w:tcW w:type="dxa" w:w="2520"/>
          </w:tcPr>
          <w:p>
            <w:pPr>
              <w:spacing w:after="40"/>
            </w:pPr>
            <w:r/>
            <w:r>
              <w:rPr>
                <w:rFonts w:ascii="IBM Plex Mono" w:hAnsi="IBM Plex Mono" w:cs="IBM Plex Mono"/>
                <w:b w:val="0"/>
                <w:i w:val="0"/>
                <w:color w:val="2C6E52"/>
                <w:sz w:val="19"/>
              </w:rPr>
              <w:t>Yes</w:t>
            </w:r>
          </w:p>
        </w:tc>
        <w:tc>
          <w:tcPr>
            <w:tcW w:type="dxa" w:w="2160"/>
          </w:tcPr>
          <w:p>
            <w:pPr>
              <w:spacing w:after="40"/>
            </w:pPr>
            <w:r/>
            <w:r>
              <w:rPr>
                <w:rFonts w:ascii="IBM Plex Mono" w:hAnsi="IBM Plex Mono" w:cs="IBM Plex Mono"/>
                <w:b w:val="0"/>
                <w:i w:val="0"/>
                <w:color w:val="2C6E52"/>
                <w:sz w:val="19"/>
              </w:rPr>
              <w:t>Yes</w:t>
            </w:r>
          </w:p>
        </w:tc>
        <w:tc>
          <w:tcPr>
            <w:tcW w:type="dxa" w:w="1944"/>
          </w:tcPr>
          <w:p>
            <w:pPr>
              <w:spacing w:after="40"/>
            </w:pPr>
            <w:r/>
            <w:r>
              <w:rPr>
                <w:rFonts w:ascii="IBM Plex Mono" w:hAnsi="IBM Plex Mono" w:cs="IBM Plex Mono"/>
                <w:b w:val="0"/>
                <w:i w:val="0"/>
                <w:color w:val="2C6E52"/>
                <w:sz w:val="19"/>
              </w:rPr>
              <w:t>Yes</w:t>
            </w:r>
          </w:p>
        </w:tc>
      </w:tr>
    </w:tbl>
    <w:p>
      <w:pPr>
        <w:spacing w:after="80"/>
      </w:pPr>
    </w:p>
    <w:p>
      <w:pPr>
        <w:spacing w:before="400" w:after="180"/>
        <w:pBdr>
          <w:bottom w:val="single" w:sz="6" w:color="14595E"/>
        </w:pBdr>
      </w:pPr>
      <w:r>
        <w:rPr>
          <w:rFonts w:ascii="IBM Plex Sans Condensed" w:hAnsi="IBM Plex Sans Condensed" w:cs="IBM Plex Sans Condensed"/>
          <w:b/>
          <w:i w:val="0"/>
          <w:color w:val="101A1F"/>
          <w:sz w:val="30"/>
        </w:rPr>
        <w:t>7.  Recommendation</w:t>
      </w:r>
    </w:p>
    <w:tbl>
      <w:tblPr>
        <w:tblW w:type="auto" w:w="0"/>
        <w:tblLook w:firstColumn="1" w:firstRow="1" w:lastColumn="0" w:lastRow="0" w:noHBand="0" w:noVBand="1" w:val="04A0"/>
      </w:tblPr>
      <w:tblGrid>
        <w:gridCol w:w="9216"/>
      </w:tblGrid>
      <w:tr>
        <w:tc>
          <w:tcPr>
            <w:tcW w:type="dxa" w:w="9216"/>
            <w:shd w:val="clear" w:fill="E4F0F0"/>
          </w:tcPr>
          <w:p>
            <w:pPr>
              <w:spacing w:after="80"/>
            </w:pPr>
            <w:r/>
            <w:r>
              <w:rPr>
                <w:rFonts w:ascii="IBM Plex Mono" w:hAnsi="IBM Plex Mono" w:cs="IBM Plex Mono"/>
                <w:b/>
                <w:i w:val="0"/>
                <w:color w:val="14595E"/>
                <w:sz w:val="16"/>
              </w:rPr>
              <w:t>RECOMMENDATION</w:t>
            </w:r>
          </w:p>
          <w:p>
            <w:pPr>
              <w:spacing w:after="40"/>
            </w:pPr>
            <w:r>
              <w:rPr>
                <w:rFonts w:ascii="IBM Plex Serif" w:hAnsi="IBM Plex Serif" w:cs="IBM Plex Serif"/>
                <w:b w:val="0"/>
                <w:i w:val="0"/>
                <w:color w:val="101A1F"/>
                <w:sz w:val="21"/>
              </w:rPr>
              <w:t>Langfuse, on the $29/month cloud plan.</w:t>
            </w:r>
          </w:p>
        </w:tc>
      </w:tr>
    </w:tbl>
    <w:p>
      <w:pPr>
        <w:spacing w:after="80"/>
      </w:pPr>
    </w:p>
    <w:p>
      <w:pPr>
        <w:pStyle w:val="ListBullet"/>
        <w:spacing w:after="80"/>
      </w:pPr>
      <w:r>
        <w:rPr>
          <w:rFonts w:ascii="IBM Plex Serif" w:hAnsi="IBM Plex Serif" w:cs="IBM Plex Serif"/>
          <w:b w:val="0"/>
          <w:i w:val="0"/>
          <w:color w:val="101A1F"/>
          <w:sz w:val="21"/>
        </w:rPr>
        <w:t>Lowest entry price for online evaluation of the three.</w:t>
      </w:r>
    </w:p>
    <w:p>
      <w:pPr>
        <w:pStyle w:val="ListBullet"/>
        <w:spacing w:after="80"/>
      </w:pPr>
      <w:r>
        <w:rPr>
          <w:rFonts w:ascii="IBM Plex Serif" w:hAnsi="IBM Plex Serif" w:cs="IBM Plex Serif"/>
          <w:b w:val="0"/>
          <w:i w:val="0"/>
          <w:color w:val="101A1F"/>
          <w:sz w:val="21"/>
        </w:rPr>
        <w:t>No per-seat charge and no project cap, so cost does not move with team size or chatbot count.</w:t>
      </w:r>
    </w:p>
    <w:p>
      <w:pPr>
        <w:pStyle w:val="ListBullet"/>
        <w:spacing w:after="80"/>
      </w:pPr>
      <w:r>
        <w:rPr>
          <w:rFonts w:ascii="IBM Plex Serif" w:hAnsi="IBM Plex Serif" w:cs="IBM Plex Serif"/>
          <w:b w:val="0"/>
          <w:i w:val="0"/>
          <w:color w:val="101A1F"/>
          <w:sz w:val="21"/>
        </w:rPr>
        <w:t>Self-hosting available at no licence cost if a customer requires data residency, with no application changes needed to move.</w:t>
      </w:r>
    </w:p>
    <w:p>
      <w:pPr>
        <w:pStyle w:val="ListBullet"/>
        <w:spacing w:after="80"/>
      </w:pPr>
      <w:r>
        <w:rPr>
          <w:rFonts w:ascii="IBM Plex Serif" w:hAnsi="IBM Plex Serif" w:cs="IBM Plex Serif"/>
          <w:b w:val="0"/>
          <w:i w:val="0"/>
          <w:color w:val="101A1F"/>
          <w:sz w:val="21"/>
        </w:rPr>
        <w:t>MIT licence for the full platform.</w:t>
      </w:r>
    </w:p>
    <w:p>
      <w:pPr>
        <w:pStyle w:val="ListBullet"/>
        <w:spacing w:after="80"/>
      </w:pPr>
      <w:r>
        <w:rPr>
          <w:rFonts w:ascii="IBM Plex Serif" w:hAnsi="IBM Plex Serif" w:cs="IBM Plex Serif"/>
          <w:b w:val="0"/>
          <w:i w:val="0"/>
          <w:color w:val="101A1F"/>
          <w:sz w:val="21"/>
        </w:rPr>
        <w:t>TypeScript SDK is OpenTelemetry-native with a documented Next.js integration path.</w:t>
      </w:r>
    </w:p>
    <w:p>
      <w:pPr>
        <w:pStyle w:val="ListBullet"/>
        <w:spacing w:after="80"/>
      </w:pPr>
      <w:r>
        <w:rPr>
          <w:rFonts w:ascii="IBM Plex Serif" w:hAnsi="IBM Plex Serif" w:cs="IBM Plex Serif"/>
          <w:b w:val="0"/>
          <w:i w:val="0"/>
          <w:color w:val="101A1F"/>
          <w:sz w:val="21"/>
        </w:rPr>
        <w:t>Scores are readable through the public API, so the admin view and customer evaluation tab are built inside our own product.</w:t>
      </w:r>
    </w:p>
    <w:p>
      <w:pPr>
        <w:spacing w:after="160" w:before="120"/>
      </w:pPr>
      <w:r>
        <w:rPr>
          <w:rFonts w:ascii="IBM Plex Serif" w:hAnsi="IBM Plex Serif" w:cs="IBM Plex Serif"/>
          <w:b w:val="0"/>
          <w:i w:val="0"/>
          <w:color w:val="101A1F"/>
          <w:sz w:val="21"/>
        </w:rPr>
        <w:t>Judge-model tokens are charged by the model provider on top of the platform cost, on whichever platform is chosen. Our completed offline run — 30 single-turn questions and 10 multi-turn conversations, scored on a small judge model — cost under $2 in total. Sampling percentage and the use of code evaluators, which require no model call, both reduce this.</w:t>
      </w:r>
    </w:p>
    <w:p>
      <w:pPr>
        <w:spacing w:before="400" w:after="180"/>
        <w:pBdr>
          <w:bottom w:val="single" w:sz="6" w:color="14595E"/>
        </w:pBdr>
      </w:pPr>
      <w:r>
        <w:rPr>
          <w:rFonts w:ascii="IBM Plex Sans Condensed" w:hAnsi="IBM Plex Sans Condensed" w:cs="IBM Plex Sans Condensed"/>
          <w:b/>
          <w:i w:val="0"/>
          <w:color w:val="101A1F"/>
          <w:sz w:val="30"/>
        </w:rPr>
        <w:t>8.  Prompt-injection measure</w:t>
      </w:r>
    </w:p>
    <w:p>
      <w:pPr>
        <w:pStyle w:val="ListBullet"/>
        <w:spacing w:after="80"/>
      </w:pPr>
      <w:r>
        <w:rPr>
          <w:rFonts w:ascii="IBM Plex Serif" w:hAnsi="IBM Plex Serif" w:cs="IBM Plex Serif"/>
          <w:b w:val="0"/>
          <w:i w:val="0"/>
          <w:color w:val="101A1F"/>
          <w:sz w:val="21"/>
        </w:rPr>
        <w:t>DeepEval's core metric set does not include a prompt-injection metric.</w:t>
      </w:r>
    </w:p>
    <w:p>
      <w:pPr>
        <w:pStyle w:val="ListBullet"/>
        <w:spacing w:after="80"/>
      </w:pPr>
      <w:r>
        <w:rPr>
          <w:rFonts w:ascii="IBM Plex Serif" w:hAnsi="IBM Plex Serif" w:cs="IBM Plex Serif"/>
          <w:b w:val="0"/>
          <w:i w:val="0"/>
          <w:color w:val="101A1F"/>
          <w:sz w:val="21"/>
        </w:rPr>
        <w:t>None of the three platforms above provides one as a standard metric.</w:t>
      </w:r>
    </w:p>
    <w:p>
      <w:pPr>
        <w:pStyle w:val="ListBullet"/>
        <w:spacing w:after="80"/>
      </w:pPr>
      <w:r>
        <w:rPr>
          <w:rFonts w:ascii="IBM Plex Serif" w:hAnsi="IBM Plex Serif" w:cs="IBM Plex Serif"/>
          <w:b w:val="0"/>
          <w:i w:val="0"/>
          <w:color w:val="101A1F"/>
          <w:sz w:val="21"/>
        </w:rPr>
        <w:t>Injection testing is adversarial — attacks are constructed and checked for success — so it runs as a pre-release check rather than as a sample of live traffic.</w:t>
      </w:r>
    </w:p>
    <w:p>
      <w:pPr>
        <w:pStyle w:val="ListBullet"/>
        <w:spacing w:after="80"/>
      </w:pPr>
      <w:r>
        <w:rPr>
          <w:rFonts w:ascii="IBM Plex Serif" w:hAnsi="IBM Plex Serif" w:cs="IBM Plex Serif"/>
          <w:b w:val="0"/>
          <w:i w:val="0"/>
          <w:color w:val="101A1F"/>
          <w:sz w:val="21"/>
        </w:rPr>
        <w:t>promptfoo's red-team module generates adversarial inputs across prompt injection, jailbreaks, PII leakage and hijacking, and reports which attacks succeeded. Open source.</w:t>
      </w:r>
    </w:p>
    <w:p>
      <w:pPr>
        <w:pStyle w:val="ListBullet"/>
        <w:spacing w:after="80"/>
      </w:pPr>
      <w:r>
        <w:rPr>
          <w:rFonts w:ascii="IBM Plex Serif" w:hAnsi="IBM Plex Serif" w:cs="IBM Plex Serif"/>
          <w:b w:val="0"/>
          <w:i w:val="0"/>
          <w:color w:val="101A1F"/>
          <w:sz w:val="21"/>
        </w:rPr>
        <w:t>DeepTeam, from the DeepEval authors, is the alternative and shares the vocabulary of our existing suite.</w:t>
      </w:r>
    </w:p>
    <w:p>
      <w:pPr>
        <w:spacing w:before="400" w:after="180"/>
        <w:pBdr>
          <w:bottom w:val="single" w:sz="6" w:color="14595E"/>
        </w:pBdr>
      </w:pPr>
      <w:r>
        <w:rPr>
          <w:rFonts w:ascii="IBM Plex Sans Condensed" w:hAnsi="IBM Plex Sans Condensed" w:cs="IBM Plex Sans Condensed"/>
          <w:b/>
          <w:i w:val="0"/>
          <w:color w:val="101A1F"/>
          <w:sz w:val="30"/>
        </w:rPr>
        <w:t>9.  Next steps</w:t>
      </w:r>
    </w:p>
    <w:p>
      <w:pPr>
        <w:pStyle w:val="ListNumber"/>
        <w:spacing w:after="80"/>
      </w:pPr>
      <w:r>
        <w:rPr>
          <w:rFonts w:ascii="IBM Plex Serif" w:hAnsi="IBM Plex Serif" w:cs="IBM Plex Serif"/>
          <w:b/>
          <w:i w:val="0"/>
          <w:color w:val="101A1F"/>
          <w:sz w:val="21"/>
        </w:rPr>
        <w:t xml:space="preserve">Instrument the application. </w:t>
      </w:r>
      <w:r>
        <w:rPr>
          <w:rFonts w:ascii="IBM Plex Serif" w:hAnsi="IBM Plex Serif" w:cs="IBM Plex Serif"/>
          <w:b w:val="0"/>
          <w:i w:val="0"/>
          <w:color w:val="101A1F"/>
          <w:sz w:val="21"/>
        </w:rPr>
        <w:t>Add the Langfuse TypeScript SDK to the chat path so conversations, retrieval steps and tool calls are traced.</w:t>
      </w:r>
    </w:p>
    <w:p>
      <w:pPr>
        <w:pStyle w:val="ListNumber"/>
        <w:spacing w:after="80"/>
      </w:pPr>
      <w:r>
        <w:rPr>
          <w:rFonts w:ascii="IBM Plex Serif" w:hAnsi="IBM Plex Serif" w:cs="IBM Plex Serif"/>
          <w:b/>
          <w:i w:val="0"/>
          <w:color w:val="101A1F"/>
          <w:sz w:val="21"/>
        </w:rPr>
        <w:t xml:space="preserve">Enable sampled online evaluation. </w:t>
      </w:r>
      <w:r>
        <w:rPr>
          <w:rFonts w:ascii="IBM Plex Serif" w:hAnsi="IBM Plex Serif" w:cs="IBM Plex Serif"/>
          <w:b w:val="0"/>
          <w:i w:val="0"/>
          <w:color w:val="101A1F"/>
          <w:sz w:val="21"/>
        </w:rPr>
        <w:t>Configure the judge model and code evaluators, start at a low sampling percentage, and compare results against the existing offline scores.</w:t>
      </w:r>
    </w:p>
    <w:p>
      <w:pPr>
        <w:pStyle w:val="ListNumber"/>
        <w:spacing w:after="80"/>
      </w:pPr>
      <w:r>
        <w:rPr>
          <w:rFonts w:ascii="IBM Plex Serif" w:hAnsi="IBM Plex Serif" w:cs="IBM Plex Serif"/>
          <w:b/>
          <w:i w:val="0"/>
          <w:color w:val="101A1F"/>
          <w:sz w:val="21"/>
        </w:rPr>
        <w:t xml:space="preserve">Build the admin view. </w:t>
      </w:r>
      <w:r>
        <w:rPr>
          <w:rFonts w:ascii="IBM Plex Serif" w:hAnsi="IBM Plex Serif" w:cs="IBM Plex Serif"/>
          <w:b w:val="0"/>
          <w:i w:val="0"/>
          <w:color w:val="101A1F"/>
          <w:sz w:val="21"/>
        </w:rPr>
        <w:t>Read scores through the Metrics API into an internal page covering all chatbots.</w:t>
      </w:r>
    </w:p>
    <w:p>
      <w:pPr>
        <w:pStyle w:val="ListNumber"/>
        <w:spacing w:after="80"/>
      </w:pPr>
      <w:r>
        <w:rPr>
          <w:rFonts w:ascii="IBM Plex Serif" w:hAnsi="IBM Plex Serif" w:cs="IBM Plex Serif"/>
          <w:b/>
          <w:i w:val="0"/>
          <w:color w:val="101A1F"/>
          <w:sz w:val="21"/>
        </w:rPr>
        <w:t xml:space="preserve">Build the customer evaluation tab. </w:t>
      </w:r>
      <w:r>
        <w:rPr>
          <w:rFonts w:ascii="IBM Plex Serif" w:hAnsi="IBM Plex Serif" w:cs="IBM Plex Serif"/>
          <w:b w:val="0"/>
          <w:i w:val="0"/>
          <w:color w:val="101A1F"/>
          <w:sz w:val="21"/>
        </w:rPr>
        <w:t>The same data filtered to a single account.</w:t>
      </w:r>
    </w:p>
    <w:p>
      <w:pPr>
        <w:pStyle w:val="ListNumber"/>
        <w:spacing w:after="80"/>
      </w:pPr>
      <w:r>
        <w:rPr>
          <w:rFonts w:ascii="IBM Plex Serif" w:hAnsi="IBM Plex Serif" w:cs="IBM Plex Serif"/>
          <w:b/>
          <w:i w:val="0"/>
          <w:color w:val="101A1F"/>
          <w:sz w:val="21"/>
        </w:rPr>
        <w:t xml:space="preserve">Add the prompt-injection check. </w:t>
      </w:r>
      <w:r>
        <w:rPr>
          <w:rFonts w:ascii="IBM Plex Serif" w:hAnsi="IBM Plex Serif" w:cs="IBM Plex Serif"/>
          <w:b w:val="0"/>
          <w:i w:val="0"/>
          <w:color w:val="101A1F"/>
          <w:sz w:val="21"/>
        </w:rPr>
        <w:t>promptfoo red-team run wired into the release process.</w:t>
      </w:r>
    </w:p>
    <w:p>
      <w:pPr>
        <w:spacing w:after="160" w:before="120"/>
      </w:pPr>
      <w:r>
        <w:rPr>
          <w:rFonts w:ascii="IBM Plex Serif" w:hAnsi="IBM Plex Serif" w:cs="IBM Plex Serif"/>
          <w:b w:val="0"/>
          <w:i w:val="0"/>
          <w:color w:val="101A1F"/>
          <w:sz w:val="21"/>
        </w:rPr>
        <w:t>Each step is usable on its own, so the sequence can be paused or re-ordered without discarding work.</w:t>
      </w:r>
    </w:p>
    <w:p>
      <w:pPr>
        <w:spacing w:before="400" w:after="180"/>
        <w:pBdr>
          <w:bottom w:val="single" w:sz="6" w:color="14595E"/>
        </w:pBdr>
      </w:pPr>
      <w:r>
        <w:rPr>
          <w:rFonts w:ascii="IBM Plex Sans Condensed" w:hAnsi="IBM Plex Sans Condensed" w:cs="IBM Plex Sans Condensed"/>
          <w:b/>
          <w:i w:val="0"/>
          <w:color w:val="101A1F"/>
          <w:sz w:val="30"/>
        </w:rPr>
        <w:t>10.  Sources</w:t>
      </w:r>
    </w:p>
    <w:p>
      <w:pPr>
        <w:spacing w:after="160" w:before="0"/>
      </w:pPr>
      <w:r>
        <w:rPr>
          <w:rFonts w:ascii="IBM Plex Serif" w:hAnsi="IBM Plex Serif" w:cs="IBM Plex Serif"/>
          <w:b w:val="0"/>
          <w:i w:val="0"/>
          <w:color w:val="101A1F"/>
          <w:sz w:val="21"/>
        </w:rPr>
        <w:t>All figures and quotations are taken from the vendors' published pages, checked on 21 August 2026.</w:t>
      </w:r>
    </w:p>
    <w:p>
      <w:pPr>
        <w:spacing w:after="60"/>
        <w:ind w:left="230"/>
      </w:pPr>
      <w:r>
        <w:rPr>
          <w:rFonts w:ascii="IBM Plex Sans Condensed" w:hAnsi="IBM Plex Sans Condensed" w:cs="IBM Plex Sans Condensed"/>
          <w:b w:val="0"/>
          <w:i w:val="0"/>
          <w:color w:val="5E7077"/>
          <w:sz w:val="19"/>
        </w:rPr>
        <w:t xml:space="preserve">Langfuse · cloud pricing  </w:t>
      </w:r>
      <w:hyperlink r:id="rId9">
        <w:r>
          <w:rPr>
            <w:rFonts w:ascii="IBM Plex Sans Condensed" w:hAnsi="IBM Plex Sans Condensed" w:cs="IBM Plex Sans Condensed"/>
            <w:color w:val="14595E"/>
            <w:u w:val="single"/>
            <w:sz w:val="21"/>
          </w:rPr>
          <w:t>langfuse.com/pricing</w:t>
        </w:r>
      </w:hyperlink>
    </w:p>
    <w:p>
      <w:pPr>
        <w:spacing w:after="60"/>
        <w:ind w:left="230"/>
      </w:pPr>
      <w:r>
        <w:rPr>
          <w:rFonts w:ascii="IBM Plex Sans Condensed" w:hAnsi="IBM Plex Sans Condensed" w:cs="IBM Plex Sans Condensed"/>
          <w:b w:val="0"/>
          <w:i w:val="0"/>
          <w:color w:val="5E7077"/>
          <w:sz w:val="19"/>
        </w:rPr>
        <w:t xml:space="preserve">Langfuse · self-host pricing  </w:t>
      </w:r>
      <w:hyperlink r:id="rId10">
        <w:r>
          <w:rPr>
            <w:rFonts w:ascii="IBM Plex Sans Condensed" w:hAnsi="IBM Plex Sans Condensed" w:cs="IBM Plex Sans Condensed"/>
            <w:color w:val="14595E"/>
            <w:u w:val="single"/>
            <w:sz w:val="21"/>
          </w:rPr>
          <w:t>langfuse.com/pricing-self-host</w:t>
        </w:r>
      </w:hyperlink>
    </w:p>
    <w:p>
      <w:pPr>
        <w:spacing w:after="60"/>
        <w:ind w:left="230"/>
      </w:pPr>
      <w:r>
        <w:rPr>
          <w:rFonts w:ascii="IBM Plex Sans Condensed" w:hAnsi="IBM Plex Sans Condensed" w:cs="IBM Plex Sans Condensed"/>
          <w:b w:val="0"/>
          <w:i w:val="0"/>
          <w:color w:val="5E7077"/>
          <w:sz w:val="19"/>
        </w:rPr>
        <w:t xml:space="preserve">Langfuse · TypeScript SDK  </w:t>
      </w:r>
      <w:hyperlink r:id="rId11">
        <w:r>
          <w:rPr>
            <w:rFonts w:ascii="IBM Plex Sans Condensed" w:hAnsi="IBM Plex Sans Condensed" w:cs="IBM Plex Sans Condensed"/>
            <w:color w:val="14595E"/>
            <w:u w:val="single"/>
            <w:sz w:val="21"/>
          </w:rPr>
          <w:t>SDK overview and Next.js setup</w:t>
        </w:r>
      </w:hyperlink>
    </w:p>
    <w:p>
      <w:pPr>
        <w:spacing w:after="60"/>
        <w:ind w:left="230"/>
      </w:pPr>
      <w:r>
        <w:rPr>
          <w:rFonts w:ascii="IBM Plex Sans Condensed" w:hAnsi="IBM Plex Sans Condensed" w:cs="IBM Plex Sans Condensed"/>
          <w:b w:val="0"/>
          <w:i w:val="0"/>
          <w:color w:val="5E7077"/>
          <w:sz w:val="19"/>
        </w:rPr>
        <w:t xml:space="preserve">Langfuse · LLM-as-a-judge  </w:t>
      </w:r>
      <w:hyperlink r:id="rId12">
        <w:r>
          <w:rPr>
            <w:rFonts w:ascii="IBM Plex Sans Condensed" w:hAnsi="IBM Plex Sans Condensed" w:cs="IBM Plex Sans Condensed"/>
            <w:color w:val="14595E"/>
            <w:u w:val="single"/>
            <w:sz w:val="21"/>
          </w:rPr>
          <w:t>Evaluators and sampling</w:t>
        </w:r>
      </w:hyperlink>
    </w:p>
    <w:p>
      <w:pPr>
        <w:spacing w:after="60"/>
        <w:ind w:left="230"/>
      </w:pPr>
      <w:r>
        <w:rPr>
          <w:rFonts w:ascii="IBM Plex Sans Condensed" w:hAnsi="IBM Plex Sans Condensed" w:cs="IBM Plex Sans Condensed"/>
          <w:b w:val="0"/>
          <w:i w:val="0"/>
          <w:color w:val="5E7077"/>
          <w:sz w:val="19"/>
        </w:rPr>
        <w:t xml:space="preserve">Langfuse · public API  </w:t>
      </w:r>
      <w:hyperlink r:id="rId13">
        <w:r>
          <w:rPr>
            <w:rFonts w:ascii="IBM Plex Sans Condensed" w:hAnsi="IBM Plex Sans Condensed" w:cs="IBM Plex Sans Condensed"/>
            <w:color w:val="14595E"/>
            <w:u w:val="single"/>
            <w:sz w:val="21"/>
          </w:rPr>
          <w:t>REST API reference</w:t>
        </w:r>
      </w:hyperlink>
    </w:p>
    <w:p>
      <w:pPr>
        <w:spacing w:after="60"/>
        <w:ind w:left="230"/>
      </w:pPr>
      <w:r>
        <w:rPr>
          <w:rFonts w:ascii="IBM Plex Sans Condensed" w:hAnsi="IBM Plex Sans Condensed" w:cs="IBM Plex Sans Condensed"/>
          <w:b w:val="0"/>
          <w:i w:val="0"/>
          <w:color w:val="5E7077"/>
          <w:sz w:val="19"/>
        </w:rPr>
        <w:t xml:space="preserve">Langfuse · metrics API  </w:t>
      </w:r>
      <w:hyperlink r:id="rId14">
        <w:r>
          <w:rPr>
            <w:rFonts w:ascii="IBM Plex Sans Condensed" w:hAnsi="IBM Plex Sans Condensed" w:cs="IBM Plex Sans Condensed"/>
            <w:color w:val="14595E"/>
            <w:u w:val="single"/>
            <w:sz w:val="21"/>
          </w:rPr>
          <w:t>Querying scores</w:t>
        </w:r>
      </w:hyperlink>
    </w:p>
    <w:p>
      <w:pPr>
        <w:spacing w:after="60"/>
        <w:ind w:left="230"/>
      </w:pPr>
      <w:r>
        <w:rPr>
          <w:rFonts w:ascii="IBM Plex Sans Condensed" w:hAnsi="IBM Plex Sans Condensed" w:cs="IBM Plex Sans Condensed"/>
          <w:b w:val="0"/>
          <w:i w:val="0"/>
          <w:color w:val="5E7077"/>
          <w:sz w:val="19"/>
        </w:rPr>
        <w:t xml:space="preserve">LangSmith · pricing  </w:t>
      </w:r>
      <w:hyperlink r:id="rId15">
        <w:r>
          <w:rPr>
            <w:rFonts w:ascii="IBM Plex Sans Condensed" w:hAnsi="IBM Plex Sans Condensed" w:cs="IBM Plex Sans Condensed"/>
            <w:color w:val="14595E"/>
            <w:u w:val="single"/>
            <w:sz w:val="21"/>
          </w:rPr>
          <w:t>langchain.com/pricing-langsmith</w:t>
        </w:r>
      </w:hyperlink>
    </w:p>
    <w:p>
      <w:pPr>
        <w:spacing w:after="60"/>
        <w:ind w:left="230"/>
      </w:pPr>
      <w:r>
        <w:rPr>
          <w:rFonts w:ascii="IBM Plex Sans Condensed" w:hAnsi="IBM Plex Sans Condensed" w:cs="IBM Plex Sans Condensed"/>
          <w:b w:val="0"/>
          <w:i w:val="0"/>
          <w:color w:val="5E7077"/>
          <w:sz w:val="19"/>
        </w:rPr>
        <w:t xml:space="preserve">Confident AI · pricing  </w:t>
      </w:r>
      <w:hyperlink r:id="rId16">
        <w:r>
          <w:rPr>
            <w:rFonts w:ascii="IBM Plex Sans Condensed" w:hAnsi="IBM Plex Sans Condensed" w:cs="IBM Plex Sans Condensed"/>
            <w:color w:val="14595E"/>
            <w:u w:val="single"/>
            <w:sz w:val="21"/>
          </w:rPr>
          <w:t>confident-ai.com/pricing</w:t>
        </w:r>
      </w:hyperlink>
    </w:p>
    <w:p>
      <w:pPr>
        <w:spacing w:after="60"/>
        <w:ind w:left="230"/>
      </w:pPr>
      <w:r>
        <w:rPr>
          <w:rFonts w:ascii="IBM Plex Sans Condensed" w:hAnsi="IBM Plex Sans Condensed" w:cs="IBM Plex Sans Condensed"/>
          <w:b w:val="0"/>
          <w:i w:val="0"/>
          <w:color w:val="5E7077"/>
          <w:sz w:val="19"/>
        </w:rPr>
        <w:t xml:space="preserve">Confident AI · tracing  </w:t>
      </w:r>
      <w:hyperlink r:id="rId17">
        <w:r>
          <w:rPr>
            <w:rFonts w:ascii="IBM Plex Sans Condensed" w:hAnsi="IBM Plex Sans Condensed" w:cs="IBM Plex Sans Condensed"/>
            <w:color w:val="14595E"/>
            <w:u w:val="single"/>
            <w:sz w:val="21"/>
          </w:rPr>
          <w:t>LLM tracing introduction</w:t>
        </w:r>
      </w:hyperlink>
    </w:p>
    <w:p>
      <w:pPr>
        <w:spacing w:after="60"/>
        <w:ind w:left="230"/>
      </w:pPr>
      <w:r>
        <w:rPr>
          <w:rFonts w:ascii="IBM Plex Sans Condensed" w:hAnsi="IBM Plex Sans Condensed" w:cs="IBM Plex Sans Condensed"/>
          <w:b w:val="0"/>
          <w:i w:val="0"/>
          <w:color w:val="5E7077"/>
          <w:sz w:val="19"/>
        </w:rPr>
        <w:t xml:space="preserve">DeepEval · documentation  </w:t>
      </w:r>
      <w:hyperlink r:id="rId18">
        <w:r>
          <w:rPr>
            <w:rFonts w:ascii="IBM Plex Sans Condensed" w:hAnsi="IBM Plex Sans Condensed" w:cs="IBM Plex Sans Condensed"/>
            <w:color w:val="14595E"/>
            <w:u w:val="single"/>
            <w:sz w:val="21"/>
          </w:rPr>
          <w:t>deepeval.com/docs</w:t>
        </w:r>
      </w:hyperlink>
    </w:p>
    <w:p>
      <w:pPr>
        <w:spacing w:after="60"/>
        <w:ind w:left="230"/>
      </w:pPr>
      <w:r>
        <w:rPr>
          <w:rFonts w:ascii="IBM Plex Sans Condensed" w:hAnsi="IBM Plex Sans Condensed" w:cs="IBM Plex Sans Condensed"/>
          <w:b w:val="0"/>
          <w:i w:val="0"/>
          <w:color w:val="5E7077"/>
          <w:sz w:val="19"/>
        </w:rPr>
        <w:t xml:space="preserve">promptfoo · red teaming  </w:t>
      </w:r>
      <w:hyperlink r:id="rId19">
        <w:r>
          <w:rPr>
            <w:rFonts w:ascii="IBM Plex Sans Condensed" w:hAnsi="IBM Plex Sans Condensed" w:cs="IBM Plex Sans Condensed"/>
            <w:color w:val="14595E"/>
            <w:u w:val="single"/>
            <w:sz w:val="21"/>
          </w:rPr>
          <w:t>Adversarial testing</w:t>
        </w:r>
      </w:hyperlink>
    </w:p>
    <w:p>
      <w:pPr>
        <w:spacing w:after="60"/>
        <w:ind w:left="230"/>
      </w:pPr>
      <w:r>
        <w:rPr>
          <w:rFonts w:ascii="IBM Plex Sans Condensed" w:hAnsi="IBM Plex Sans Condensed" w:cs="IBM Plex Sans Condensed"/>
          <w:b w:val="0"/>
          <w:i w:val="0"/>
          <w:color w:val="5E7077"/>
          <w:sz w:val="19"/>
        </w:rPr>
        <w:t xml:space="preserve">Independent comparison  </w:t>
      </w:r>
      <w:hyperlink r:id="rId20">
        <w:r>
          <w:rPr>
            <w:rFonts w:ascii="IBM Plex Sans Condensed" w:hAnsi="IBM Plex Sans Condensed" w:cs="IBM Plex Sans Condensed"/>
            <w:color w:val="14595E"/>
            <w:u w:val="single"/>
            <w:sz w:val="21"/>
          </w:rPr>
          <w:t>DataCamp · Langfuse vs LangSmith</w:t>
        </w:r>
      </w:hyperlink>
    </w:p>
    <w:p>
      <w:pPr>
        <w:spacing w:after="160" w:before="0"/>
      </w:pPr>
    </w:p>
    <w:p>
      <w:pPr>
        <w:spacing w:after="160" w:before="0"/>
      </w:pPr>
      <w:r>
        <w:rPr>
          <w:rFonts w:ascii="IBM Plex Mono" w:hAnsi="IBM Plex Mono" w:cs="IBM Plex Mono"/>
          <w:b w:val="0"/>
          <w:i w:val="0"/>
          <w:color w:val="5E7077"/>
          <w:sz w:val="17"/>
        </w:rPr>
        <w:t>21 August 2026 · pricing subject to vendor change; re-verify before contracting</w:t>
      </w:r>
    </w:p>
    <w:sectPr w:rsidR="00FC693F" w:rsidRPr="0006063C" w:rsidSect="00034616">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IBM Plex Serif" w:hAnsi="IBM Plex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ngfuse.com/pricing" TargetMode="External"/><Relationship Id="rId10" Type="http://schemas.openxmlformats.org/officeDocument/2006/relationships/hyperlink" Target="https://langfuse.com/pricing-self-host" TargetMode="External"/><Relationship Id="rId11" Type="http://schemas.openxmlformats.org/officeDocument/2006/relationships/hyperlink" Target="https://langfuse.com/docs/observability/sdk/typescript/overview" TargetMode="External"/><Relationship Id="rId12" Type="http://schemas.openxmlformats.org/officeDocument/2006/relationships/hyperlink" Target="https://langfuse.com/docs/evaluation/evaluation-methods/llm-as-a-judge" TargetMode="External"/><Relationship Id="rId13" Type="http://schemas.openxmlformats.org/officeDocument/2006/relationships/hyperlink" Target="https://langfuse.com/docs/api-and-data-platform/features/public-api" TargetMode="External"/><Relationship Id="rId14" Type="http://schemas.openxmlformats.org/officeDocument/2006/relationships/hyperlink" Target="https://langfuse.com/docs/metrics/features/metrics-api" TargetMode="External"/><Relationship Id="rId15" Type="http://schemas.openxmlformats.org/officeDocument/2006/relationships/hyperlink" Target="https://www.langchain.com/pricing-langsmith" TargetMode="External"/><Relationship Id="rId16" Type="http://schemas.openxmlformats.org/officeDocument/2006/relationships/hyperlink" Target="https://www.confident-ai.com/pricing" TargetMode="External"/><Relationship Id="rId17" Type="http://schemas.openxmlformats.org/officeDocument/2006/relationships/hyperlink" Target="https://www.confident-ai.com/docs/llm-tracing/introduction" TargetMode="External"/><Relationship Id="rId18" Type="http://schemas.openxmlformats.org/officeDocument/2006/relationships/hyperlink" Target="https://deepeval.com/docs" TargetMode="External"/><Relationship Id="rId19" Type="http://schemas.openxmlformats.org/officeDocument/2006/relationships/hyperlink" Target="https://www.promptfoo.dev/docs/red-team/" TargetMode="External"/><Relationship Id="rId20" Type="http://schemas.openxmlformats.org/officeDocument/2006/relationships/hyperlink" Target="https://www.datacamp.com/blog/langfuse-vs-langsmi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