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sz w:val="28"/>
          <w:szCs w:val="28"/>
        </w:rPr>
      </w:pPr>
      <w:bookmarkStart w:colFirst="0" w:colLast="0" w:name="_i1le23j2no3g" w:id="0"/>
      <w:bookmarkEnd w:id="0"/>
      <w:r w:rsidDel="00000000" w:rsidR="00000000" w:rsidRPr="00000000">
        <w:rPr>
          <w:sz w:val="28"/>
          <w:szCs w:val="28"/>
          <w:rtl w:val="0"/>
        </w:rPr>
        <w:t xml:space="preserve">Requisitos para Permisos Extraordinarios de Transportación de Armas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Les recordamos que para aquellos que deseen tramitar sus Permisos Extraordinarios para la Transportación de Armas de Fuego en sus distintas modalidades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(caza, practicas de tiro o competencia nacional),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es necesario contar con los siguientes documentos: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Carta modo honesto de vivir.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Copia de la cartilla del Servicio Militar Nacional liberada o acta de nacimiento (para mujeres).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Certificado médico de no impedimento físico.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Certificado médico-psicológico.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Certificado toxicológico.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Constancia de antecedentes penales federales. (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https://constancias.oadprs.gob.mx/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Comprobante de domicilio original.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Copia de la licencia de caza vigente (para permisos en modalidad cacería).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Copia de la credencial del club vigente.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Solicitud del personal interesado conforme al formato anexo (el club lo provee).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Fotocopias legibles de las hojas de los registros de las armas que utilizará (máximo 10 armas).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Recibo bancario del pago efectuado ante cualquier institución bancaria mediante el esquema electrónico "e5cinco".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Una fotografía a color con fondo blanco tamaño infantil. (Para cada PETA).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Permiso anterior en la modalidad que corresponda.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.3228346456694" w:top="1417.3228346456694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nstancias.oadprs.gob.mx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