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B3A" w:rsidRPr="002B4C7F" w:rsidRDefault="002B4C7F">
      <w:pPr>
        <w:rPr>
          <w:b/>
        </w:rPr>
      </w:pPr>
      <w:r w:rsidRPr="002B4C7F">
        <w:rPr>
          <w:b/>
        </w:rPr>
        <w:t>DEVELOPMENT OF INSTITUTIONAL ACTION PLAN</w:t>
      </w:r>
    </w:p>
    <w:p w:rsidR="002B4C7F" w:rsidRDefault="002B4C7F">
      <w:r>
        <w:t>To develop an action plan, define clear goals, identify tasks, assign responsibilities, set timelines, allocate resources, and establis</w:t>
      </w:r>
      <w:bookmarkStart w:id="0" w:name="_GoBack"/>
      <w:bookmarkEnd w:id="0"/>
      <w:r>
        <w:t>h metrics to track progress and adjust as needed.</w:t>
      </w:r>
    </w:p>
    <w:sectPr w:rsidR="002B4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C7F"/>
    <w:rsid w:val="00236B3A"/>
    <w:rsid w:val="002B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363B0"/>
  <w15:chartTrackingRefBased/>
  <w15:docId w15:val="{DF21A1DD-776E-41E4-91F7-33CDEE857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2025-12-23T22:14:00Z</dcterms:created>
  <dcterms:modified xsi:type="dcterms:W3CDTF">2025-12-23T22:16:00Z</dcterms:modified>
</cp:coreProperties>
</file>