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</w:t>
      </w:r>
      <w:r>
        <w:t xml:space="preserve"> </w:t>
      </w:r>
      <w:r>
        <w:t xml:space="preserve">Matema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6/4/2020</w:t>
      </w:r>
    </w:p>
    <w:p>
      <w:pPr>
        <w:pStyle w:val="Heading1"/>
      </w:pPr>
      <w:bookmarkStart w:id="20" w:name="demographics-table"/>
      <w:r>
        <w:t xml:space="preserve">Demographics table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(N=21)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20 (95.2%)</w:t>
            </w:r>
          </w:p>
        </w:tc>
        <w:tc>
          <w:p>
            <w:pPr>
              <w:pStyle w:val="Compact"/>
              <w:jc w:val="center"/>
            </w:pPr>
            <w:r>
              <w:t xml:space="preserve">23 (28.4%)</w:t>
            </w:r>
          </w:p>
        </w:tc>
        <w:tc>
          <w:p>
            <w:pPr>
              <w:pStyle w:val="Compact"/>
              <w:jc w:val="center"/>
            </w:pPr>
            <w:r>
              <w:t xml:space="preserve">43 (42.2%)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p>
            <w:pPr>
              <w:pStyle w:val="Compact"/>
              <w:jc w:val="center"/>
            </w:pPr>
            <w:r>
              <w:t xml:space="preserve">58 (71.6%)</w:t>
            </w:r>
          </w:p>
        </w:tc>
        <w:tc>
          <w:p>
            <w:pPr>
              <w:pStyle w:val="Compact"/>
              <w:jc w:val="center"/>
            </w:pPr>
            <w:r>
              <w:t xml:space="preserve">59 (57.8%)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of respondent,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59.286 (14.346)</w:t>
            </w:r>
          </w:p>
        </w:tc>
        <w:tc>
          <w:p>
            <w:pPr>
              <w:pStyle w:val="Compact"/>
              <w:jc w:val="center"/>
            </w:pPr>
            <w:r>
              <w:t xml:space="preserve">51.237 (16.433)</w:t>
            </w:r>
          </w:p>
        </w:tc>
        <w:tc>
          <w:p>
            <w:pPr>
              <w:pStyle w:val="Compact"/>
              <w:jc w:val="center"/>
            </w:pPr>
            <w:r>
              <w:t xml:space="preserve">52.911 (16.287)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29.000 - 82.000</w:t>
            </w:r>
          </w:p>
        </w:tc>
        <w:tc>
          <w:p>
            <w:pPr>
              <w:pStyle w:val="Compact"/>
              <w:jc w:val="center"/>
            </w:pPr>
            <w:r>
              <w:t xml:space="preserve">5.000 - 89.000</w:t>
            </w:r>
          </w:p>
        </w:tc>
        <w:tc>
          <w:p>
            <w:pPr>
              <w:pStyle w:val="Compact"/>
              <w:jc w:val="center"/>
            </w:pPr>
            <w:r>
              <w:t xml:space="preserve">5.000 - 89.000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HH Age,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59.619 (13.724)</w:t>
            </w:r>
          </w:p>
        </w:tc>
        <w:tc>
          <w:p>
            <w:pPr>
              <w:pStyle w:val="Compact"/>
              <w:jc w:val="center"/>
            </w:pPr>
            <w:r>
              <w:t xml:space="preserve">49.244 (21.667)</w:t>
            </w:r>
          </w:p>
        </w:tc>
        <w:tc>
          <w:p>
            <w:pPr>
              <w:pStyle w:val="Compact"/>
              <w:jc w:val="center"/>
            </w:pPr>
            <w:r>
              <w:t xml:space="preserve">51.359 (20.673)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29.000 - 82.000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0.000 - 89.000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0.000 - 89.000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Marital status of HH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Divorced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(1.3%)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Married</w:t>
            </w:r>
          </w:p>
        </w:tc>
        <w:tc>
          <w:p>
            <w:pPr>
              <w:pStyle w:val="Compact"/>
              <w:jc w:val="center"/>
            </w:pPr>
            <w:r>
              <w:t xml:space="preserve">4 (19.0%)</w:t>
            </w:r>
          </w:p>
        </w:tc>
        <w:tc>
          <w:p>
            <w:pPr>
              <w:pStyle w:val="Compact"/>
              <w:jc w:val="center"/>
            </w:pPr>
            <w:r>
              <w:t xml:space="preserve">76 (96.2%)</w:t>
            </w:r>
          </w:p>
        </w:tc>
        <w:tc>
          <w:p>
            <w:pPr>
              <w:pStyle w:val="Compact"/>
              <w:jc w:val="center"/>
            </w:pPr>
            <w:r>
              <w:t xml:space="preserve">80 (80.0%)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Separated</w:t>
            </w:r>
          </w:p>
        </w:tc>
        <w:tc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p>
            <w:pPr>
              <w:pStyle w:val="Compact"/>
              <w:jc w:val="center"/>
            </w:pPr>
            <w:r>
              <w:t xml:space="preserve">1 (1.3%)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Widowed</w:t>
            </w:r>
          </w:p>
        </w:tc>
        <w:tc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p>
            <w:pPr>
              <w:pStyle w:val="Compact"/>
              <w:jc w:val="center"/>
            </w:pPr>
            <w:r>
              <w:t xml:space="preserve">1 (1.3%)</w:t>
            </w:r>
          </w:p>
        </w:tc>
        <w:tc>
          <w:p>
            <w:pPr>
              <w:pStyle w:val="Compact"/>
              <w:jc w:val="center"/>
            </w:pPr>
            <w:r>
              <w:t xml:space="preserve">17 (17.0%)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Size of household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5.095 (1.700)</w:t>
            </w:r>
          </w:p>
        </w:tc>
        <w:tc>
          <w:p>
            <w:pPr>
              <w:pStyle w:val="Compact"/>
              <w:jc w:val="center"/>
            </w:pPr>
            <w:r>
              <w:t xml:space="preserve">7.293 (7.263)</w:t>
            </w:r>
          </w:p>
        </w:tc>
        <w:tc>
          <w:p>
            <w:pPr>
              <w:pStyle w:val="Compact"/>
              <w:jc w:val="center"/>
            </w:pPr>
            <w:r>
              <w:t xml:space="preserve">6.845 (6.576)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2.000 - 9.000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0.000 - 59.000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0.000 - 59.000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females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2.810 (1.123)</w:t>
            </w:r>
          </w:p>
        </w:tc>
        <w:tc>
          <w:p>
            <w:pPr>
              <w:pStyle w:val="Compact"/>
              <w:jc w:val="center"/>
            </w:pPr>
            <w:r>
              <w:t xml:space="preserve">3.671 (4.101)</w:t>
            </w:r>
          </w:p>
        </w:tc>
        <w:tc>
          <w:p>
            <w:pPr>
              <w:pStyle w:val="Compact"/>
              <w:jc w:val="center"/>
            </w:pPr>
            <w:r>
              <w:t xml:space="preserve">3.495 (3.704)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0.000 - 31.000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0.000 - 31.000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males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2.238 (1.261)</w:t>
            </w:r>
          </w:p>
        </w:tc>
        <w:tc>
          <w:p>
            <w:pPr>
              <w:pStyle w:val="Compact"/>
              <w:jc w:val="center"/>
            </w:pPr>
            <w:r>
              <w:t xml:space="preserve">3.793 (3.565)</w:t>
            </w:r>
          </w:p>
        </w:tc>
        <w:tc>
          <w:p>
            <w:pPr>
              <w:pStyle w:val="Compact"/>
              <w:jc w:val="center"/>
            </w:pPr>
            <w:r>
              <w:t xml:space="preserve">3.476 (3.286)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0.000 - 5.000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0.000 - 28.000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0.000 - 28.000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childern under 5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1.000 (0.949)</w:t>
            </w:r>
          </w:p>
        </w:tc>
        <w:tc>
          <w:p>
            <w:pPr>
              <w:pStyle w:val="Compact"/>
              <w:jc w:val="center"/>
            </w:pPr>
            <w:r>
              <w:t xml:space="preserve">1.390 (2.303)</w:t>
            </w:r>
          </w:p>
        </w:tc>
        <w:tc>
          <w:p>
            <w:pPr>
              <w:pStyle w:val="Compact"/>
              <w:jc w:val="center"/>
            </w:pPr>
            <w:r>
              <w:t xml:space="preserve">1.311 (2.101)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0.000 - 3.000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0.000 - 17.000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hh members 5-17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2.000 (1.140)</w:t>
            </w:r>
          </w:p>
        </w:tc>
        <w:tc>
          <w:p>
            <w:pPr>
              <w:pStyle w:val="Compact"/>
              <w:jc w:val="center"/>
            </w:pPr>
            <w:r>
              <w:t xml:space="preserve">3.159 (4.273)</w:t>
            </w:r>
          </w:p>
        </w:tc>
        <w:tc>
          <w:p>
            <w:pPr>
              <w:pStyle w:val="Compact"/>
              <w:jc w:val="center"/>
            </w:pPr>
            <w:r>
              <w:t xml:space="preserve">2.922 (3.870)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0.000 - 4.000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0.000 - 32.000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0.000 - 32.000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hh members 18-65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1.429 (1.028)</w:t>
            </w:r>
          </w:p>
        </w:tc>
        <w:tc>
          <w:p>
            <w:pPr>
              <w:pStyle w:val="Compact"/>
              <w:jc w:val="center"/>
            </w:pPr>
            <w:r>
              <w:t xml:space="preserve">2.537 (1.765)</w:t>
            </w:r>
          </w:p>
        </w:tc>
        <w:tc>
          <w:p>
            <w:pPr>
              <w:pStyle w:val="Compact"/>
              <w:jc w:val="center"/>
            </w:pPr>
            <w:r>
              <w:t xml:space="preserve">2.311 (1.698)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0.000 - 4.000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0.000 - 10.000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0.000 - 10.000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No. of hh members 66+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0.476 (0.602)</w:t>
            </w:r>
          </w:p>
        </w:tc>
        <w:tc>
          <w:p>
            <w:pPr>
              <w:pStyle w:val="Compact"/>
              <w:jc w:val="center"/>
            </w:pPr>
            <w:r>
              <w:t xml:space="preserve">0.293 (0.533)</w:t>
            </w:r>
          </w:p>
        </w:tc>
        <w:tc>
          <w:p>
            <w:pPr>
              <w:pStyle w:val="Compact"/>
              <w:jc w:val="center"/>
            </w:pPr>
            <w:r>
              <w:t xml:space="preserve">0.330 (0.549)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Religion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Christian</w:t>
            </w:r>
          </w:p>
        </w:tc>
        <w:tc>
          <w:p>
            <w:pPr>
              <w:pStyle w:val="Compact"/>
              <w:jc w:val="center"/>
            </w:pPr>
            <w:r>
              <w:t xml:space="preserve">21 (100.0%)</w:t>
            </w:r>
          </w:p>
        </w:tc>
        <w:tc>
          <w:p>
            <w:pPr>
              <w:pStyle w:val="Compact"/>
              <w:jc w:val="center"/>
            </w:pPr>
            <w:r>
              <w:t xml:space="preserve">77 (95.1%)</w:t>
            </w:r>
          </w:p>
        </w:tc>
        <w:tc>
          <w:p>
            <w:pPr>
              <w:pStyle w:val="Compact"/>
              <w:jc w:val="center"/>
            </w:pPr>
            <w:r>
              <w:t xml:space="preserve">98 (96.1%)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Moslem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(1.2%)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Traditional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3 (3.7%)</w:t>
            </w:r>
          </w:p>
        </w:tc>
        <w:tc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p/>
        </w:tc>
      </w:tr>
    </w:tbl>
    <w:p>
      <w:pPr>
        <w:pStyle w:val="Heading2"/>
      </w:pPr>
      <w:bookmarkStart w:id="21" w:name="summary-of-roster-skills-education-etc"/>
      <w:r>
        <w:t xml:space="preserve">Summary of roster (skills, education, etc )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(N=40)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(N=66)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(N=106)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sec1q3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47.100 (21.986)</w:t>
            </w:r>
          </w:p>
        </w:tc>
        <w:tc>
          <w:p>
            <w:pPr>
              <w:pStyle w:val="Compact"/>
              <w:jc w:val="center"/>
            </w:pPr>
            <w:r>
              <w:t xml:space="preserve">55.030 (58.767)</w:t>
            </w:r>
          </w:p>
        </w:tc>
        <w:tc>
          <w:p>
            <w:pPr>
              <w:pStyle w:val="Compact"/>
              <w:jc w:val="center"/>
            </w:pPr>
            <w:r>
              <w:t xml:space="preserve">52.038 (48.295)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0.000 - 82.000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0.000 - 484.000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0.000 - 484.000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sec1q4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Divorced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Married</w:t>
            </w:r>
          </w:p>
        </w:tc>
        <w:tc>
          <w:p>
            <w:pPr>
              <w:pStyle w:val="Compact"/>
              <w:jc w:val="center"/>
            </w:pPr>
            <w:r>
              <w:t xml:space="preserve">22 (55.0%)</w:t>
            </w:r>
          </w:p>
        </w:tc>
        <w:tc>
          <w:p>
            <w:pPr>
              <w:pStyle w:val="Compact"/>
              <w:jc w:val="center"/>
            </w:pPr>
            <w:r>
              <w:t xml:space="preserve">62 (96.9%)</w:t>
            </w:r>
          </w:p>
        </w:tc>
        <w:tc>
          <w:p>
            <w:pPr>
              <w:pStyle w:val="Compact"/>
              <w:jc w:val="center"/>
            </w:pPr>
            <w:r>
              <w:t xml:space="preserve">84 (80.8%)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Separated</w:t>
            </w:r>
          </w:p>
        </w:tc>
        <w:tc>
          <w:p>
            <w:pPr>
              <w:pStyle w:val="Compact"/>
              <w:jc w:val="center"/>
            </w:pPr>
            <w:r>
              <w:t xml:space="preserve">2 (5.0%)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Widowed</w:t>
            </w:r>
          </w:p>
        </w:tc>
        <w:tc>
          <w:p>
            <w:pPr>
              <w:pStyle w:val="Compact"/>
              <w:jc w:val="center"/>
            </w:pPr>
            <w:r>
              <w:t xml:space="preserve">16 (40.0%)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16 (15.4%)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sec1q5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Certificate/Diploma</w:t>
            </w:r>
          </w:p>
        </w:tc>
        <w:tc>
          <w:p>
            <w:pPr>
              <w:pStyle w:val="Compact"/>
              <w:jc w:val="center"/>
            </w:pPr>
            <w:r>
              <w:t xml:space="preserve">2 (5.1%)</w:t>
            </w:r>
          </w:p>
        </w:tc>
        <w:tc>
          <w:p>
            <w:pPr>
              <w:pStyle w:val="Compact"/>
              <w:jc w:val="center"/>
            </w:pPr>
            <w:r>
              <w:t xml:space="preserve">3 (4.7%)</w:t>
            </w:r>
          </w:p>
        </w:tc>
        <w:tc>
          <w:p>
            <w:pPr>
              <w:pStyle w:val="Compact"/>
              <w:jc w:val="center"/>
            </w:pPr>
            <w:r>
              <w:t xml:space="preserve">5 (4.9%)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Form 1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2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Form 2</w:t>
            </w:r>
          </w:p>
        </w:tc>
        <w:tc>
          <w:p>
            <w:pPr>
              <w:pStyle w:val="Compact"/>
              <w:jc w:val="center"/>
            </w:pPr>
            <w:r>
              <w:t xml:space="preserve">7 (17.9%)</w:t>
            </w:r>
          </w:p>
        </w:tc>
        <w:tc>
          <w:p>
            <w:pPr>
              <w:pStyle w:val="Compact"/>
              <w:jc w:val="center"/>
            </w:pPr>
            <w:r>
              <w:t xml:space="preserve">14 (21.9%)</w:t>
            </w:r>
          </w:p>
        </w:tc>
        <w:tc>
          <w:p>
            <w:pPr>
              <w:pStyle w:val="Compact"/>
              <w:jc w:val="center"/>
            </w:pPr>
            <w:r>
              <w:t xml:space="preserve">21 (20.4%)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Form 4</w:t>
            </w:r>
          </w:p>
        </w:tc>
        <w:tc>
          <w:p>
            <w:pPr>
              <w:pStyle w:val="Compact"/>
              <w:jc w:val="center"/>
            </w:pPr>
            <w:r>
              <w:t xml:space="preserve">5 (12.8%)</w:t>
            </w:r>
          </w:p>
        </w:tc>
        <w:tc>
          <w:p>
            <w:pPr>
              <w:pStyle w:val="Compact"/>
              <w:jc w:val="center"/>
            </w:pPr>
            <w:r>
              <w:t xml:space="preserve">17 (26.6%)</w:t>
            </w:r>
          </w:p>
        </w:tc>
        <w:tc>
          <w:p>
            <w:pPr>
              <w:pStyle w:val="Compact"/>
              <w:jc w:val="center"/>
            </w:pPr>
            <w:r>
              <w:t xml:space="preserve">22 (21.4%)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Form 6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0</w:t>
            </w:r>
          </w:p>
        </w:tc>
        <w:tc>
          <w:p>
            <w:pPr>
              <w:pStyle w:val="Compact"/>
              <w:jc w:val="center"/>
            </w:pPr>
            <w:r>
              <w:t xml:space="preserve">2 (5.1%)</w:t>
            </w:r>
          </w:p>
        </w:tc>
        <w:tc>
          <w:p>
            <w:pPr>
              <w:pStyle w:val="Compact"/>
              <w:jc w:val="center"/>
            </w:pPr>
            <w:r>
              <w:t xml:space="preserve">4 (6.2%)</w:t>
            </w:r>
          </w:p>
        </w:tc>
        <w:tc>
          <w:p>
            <w:pPr>
              <w:pStyle w:val="Compact"/>
              <w:jc w:val="center"/>
            </w:pPr>
            <w:r>
              <w:t xml:space="preserve">6 (5.8%)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1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2</w:t>
            </w:r>
          </w:p>
        </w:tc>
        <w:tc>
          <w:p>
            <w:pPr>
              <w:pStyle w:val="Compact"/>
              <w:jc w:val="center"/>
            </w:pPr>
            <w:r>
              <w:t xml:space="preserve">5 (12.8%)</w:t>
            </w:r>
          </w:p>
        </w:tc>
        <w:tc>
          <w:p>
            <w:pPr>
              <w:pStyle w:val="Compact"/>
              <w:jc w:val="center"/>
            </w:pPr>
            <w:r>
              <w:t xml:space="preserve">4 (6.2%)</w:t>
            </w:r>
          </w:p>
        </w:tc>
        <w:tc>
          <w:p>
            <w:pPr>
              <w:pStyle w:val="Compact"/>
              <w:jc w:val="center"/>
            </w:pPr>
            <w:r>
              <w:t xml:space="preserve">9 (8.7%)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3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4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3 (4.7%)</w:t>
            </w:r>
          </w:p>
        </w:tc>
        <w:tc>
          <w:p>
            <w:pPr>
              <w:pStyle w:val="Compact"/>
              <w:jc w:val="center"/>
            </w:pPr>
            <w:r>
              <w:t xml:space="preserve">4 (3.9%)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5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4 (6.2%)</w:t>
            </w:r>
          </w:p>
        </w:tc>
        <w:tc>
          <w:p>
            <w:pPr>
              <w:pStyle w:val="Compact"/>
              <w:jc w:val="center"/>
            </w:pPr>
            <w:r>
              <w:t xml:space="preserve">5 (4.9%)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6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2 (3.1%)</w:t>
            </w:r>
          </w:p>
        </w:tc>
        <w:tc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Grade 7</w:t>
            </w:r>
          </w:p>
        </w:tc>
        <w:tc>
          <w:p>
            <w:pPr>
              <w:pStyle w:val="Compact"/>
              <w:jc w:val="center"/>
            </w:pPr>
            <w:r>
              <w:t xml:space="preserve">13 (33.3%)</w:t>
            </w:r>
          </w:p>
        </w:tc>
        <w:tc>
          <w:p>
            <w:pPr>
              <w:pStyle w:val="Compact"/>
              <w:jc w:val="center"/>
            </w:pPr>
            <w:r>
              <w:t xml:space="preserve">10 (15.6%)</w:t>
            </w:r>
          </w:p>
        </w:tc>
        <w:tc>
          <w:p>
            <w:pPr>
              <w:pStyle w:val="Compact"/>
              <w:jc w:val="center"/>
            </w:pPr>
            <w:r>
              <w:t xml:space="preserve">23 (22.3%)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sec1q6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35 (100.0%)</w:t>
            </w:r>
          </w:p>
        </w:tc>
        <w:tc>
          <w:p>
            <w:pPr>
              <w:pStyle w:val="Compact"/>
              <w:jc w:val="center"/>
            </w:pPr>
            <w:r>
              <w:t xml:space="preserve">56 (100.0%)</w:t>
            </w:r>
          </w:p>
        </w:tc>
        <w:tc>
          <w:p>
            <w:pPr>
              <w:pStyle w:val="Compact"/>
              <w:jc w:val="center"/>
            </w:pPr>
            <w:r>
              <w:t xml:space="preserve">91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sec1q8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Armed forces occupations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Crafts and related trades worker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3 (4.8%)</w:t>
            </w:r>
          </w:p>
        </w:tc>
        <w:tc>
          <w:p>
            <w:pPr>
              <w:pStyle w:val="Compact"/>
              <w:jc w:val="center"/>
            </w:pPr>
            <w:r>
              <w:t xml:space="preserve">3 (3.0%)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Farmer</w:t>
            </w:r>
          </w:p>
        </w:tc>
        <w:tc>
          <w:p>
            <w:pPr>
              <w:pStyle w:val="Compact"/>
              <w:jc w:val="center"/>
            </w:pPr>
            <w:r>
              <w:t xml:space="preserve">7 (17.9%)</w:t>
            </w:r>
          </w:p>
        </w:tc>
        <w:tc>
          <w:p>
            <w:pPr>
              <w:pStyle w:val="Compact"/>
              <w:jc w:val="center"/>
            </w:pPr>
            <w:r>
              <w:t xml:space="preserve">9 (14.5%)</w:t>
            </w:r>
          </w:p>
        </w:tc>
        <w:tc>
          <w:p>
            <w:pPr>
              <w:pStyle w:val="Compact"/>
              <w:jc w:val="center"/>
            </w:pPr>
            <w:r>
              <w:t xml:space="preserve">16 (15.8%)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 form of employment</w:t>
            </w:r>
          </w:p>
        </w:tc>
        <w:tc>
          <w:p>
            <w:pPr>
              <w:pStyle w:val="Compact"/>
              <w:jc w:val="center"/>
            </w:pPr>
            <w:r>
              <w:t xml:space="preserve">30 (76.9%)</w:t>
            </w:r>
          </w:p>
        </w:tc>
        <w:tc>
          <w:p>
            <w:pPr>
              <w:pStyle w:val="Compact"/>
              <w:jc w:val="center"/>
            </w:pPr>
            <w:r>
              <w:t xml:space="preserve">45 (72.6%)</w:t>
            </w:r>
          </w:p>
        </w:tc>
        <w:tc>
          <w:p>
            <w:pPr>
              <w:pStyle w:val="Compact"/>
              <w:jc w:val="center"/>
            </w:pPr>
            <w:r>
              <w:t xml:space="preserve">75 (74.3%)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other(specify)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Professional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Technician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Unskilled labour</w:t>
            </w:r>
          </w:p>
        </w:tc>
        <w:tc>
          <w:p>
            <w:pPr>
              <w:pStyle w:val="Compact"/>
              <w:jc w:val="center"/>
            </w:pPr>
            <w:r>
              <w:t xml:space="preserve">1 (2.6%)</w:t>
            </w:r>
          </w:p>
        </w:tc>
        <w:tc>
          <w:p>
            <w:pPr>
              <w:pStyle w:val="Compact"/>
              <w:jc w:val="center"/>
            </w:pPr>
            <w:r>
              <w:t xml:space="preserve">1 (1.6%)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  <w:tc>
          <w:p/>
        </w:tc>
      </w:tr>
    </w:tbl>
    <w:p>
      <w:pPr>
        <w:pStyle w:val="Heading2"/>
      </w:pPr>
      <w:bookmarkStart w:id="22" w:name="food-security"/>
      <w:r>
        <w:t xml:space="preserve">Food security</w:t>
      </w:r>
      <w:bookmarkEnd w:id="22"/>
    </w:p>
    <w:p>
      <w:pPr>
        <w:pStyle w:val="FirstParagraph"/>
      </w:pPr>
      <w:r>
        <w:t xml:space="preserve">This section discusses the food security situation over the past five years,…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(N=21)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sec2q1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13 (76.5%)</w:t>
            </w:r>
          </w:p>
        </w:tc>
        <w:tc>
          <w:p>
            <w:pPr>
              <w:pStyle w:val="Compact"/>
              <w:jc w:val="center"/>
            </w:pPr>
            <w:r>
              <w:t xml:space="preserve">43 (74.1%)</w:t>
            </w:r>
          </w:p>
        </w:tc>
        <w:tc>
          <w:p>
            <w:pPr>
              <w:pStyle w:val="Compact"/>
              <w:jc w:val="center"/>
            </w:pPr>
            <w:r>
              <w:t xml:space="preserve">56 (74.7%)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4 (23.5%)</w:t>
            </w:r>
          </w:p>
        </w:tc>
        <w:tc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p>
            <w:pPr>
              <w:pStyle w:val="Compact"/>
              <w:jc w:val="center"/>
            </w:pPr>
            <w:r>
              <w:t xml:space="preserve">19 (25.3%)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2019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p>
            <w:pPr>
              <w:pStyle w:val="Compact"/>
              <w:jc w:val="center"/>
            </w:pPr>
            <w:r>
              <w:t xml:space="preserve">2 (11.8%)</w:t>
            </w:r>
          </w:p>
        </w:tc>
        <w:tc>
          <w:p>
            <w:pPr>
              <w:pStyle w:val="Compact"/>
              <w:jc w:val="center"/>
            </w:pPr>
            <w:r>
              <w:t xml:space="preserve">3 (14.3%)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p>
            <w:pPr>
              <w:pStyle w:val="Compact"/>
              <w:jc w:val="center"/>
            </w:pPr>
            <w:r>
              <w:t xml:space="preserve">15 (88.2%)</w:t>
            </w:r>
          </w:p>
        </w:tc>
        <w:tc>
          <w:p>
            <w:pPr>
              <w:pStyle w:val="Compact"/>
              <w:jc w:val="center"/>
            </w:pPr>
            <w:r>
              <w:t xml:space="preserve">18 (85.7%)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2018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p>
            <w:pPr>
              <w:pStyle w:val="Compact"/>
              <w:jc w:val="center"/>
            </w:pPr>
            <w:r>
              <w:t xml:space="preserve">4 (23.5%)</w:t>
            </w:r>
          </w:p>
        </w:tc>
        <w:tc>
          <w:p>
            <w:pPr>
              <w:pStyle w:val="Compact"/>
              <w:jc w:val="center"/>
            </w:pPr>
            <w:r>
              <w:t xml:space="preserve">5 (23.8%)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p>
            <w:pPr>
              <w:pStyle w:val="Compact"/>
              <w:jc w:val="center"/>
            </w:pPr>
            <w:r>
              <w:t xml:space="preserve">13 (76.5%)</w:t>
            </w:r>
          </w:p>
        </w:tc>
        <w:tc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2017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p>
            <w:pPr>
              <w:pStyle w:val="Compact"/>
              <w:jc w:val="center"/>
            </w:pPr>
            <w:r>
              <w:t xml:space="preserve">3 (17.6%)</w:t>
            </w:r>
          </w:p>
        </w:tc>
        <w:tc>
          <w:p>
            <w:pPr>
              <w:pStyle w:val="Compact"/>
              <w:jc w:val="center"/>
            </w:pPr>
            <w:r>
              <w:t xml:space="preserve">5 (23.8%)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p>
            <w:pPr>
              <w:pStyle w:val="Compact"/>
              <w:jc w:val="center"/>
            </w:pPr>
            <w:r>
              <w:t xml:space="preserve">14 (82.4%)</w:t>
            </w:r>
          </w:p>
        </w:tc>
        <w:tc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p>
            <w:pPr>
              <w:pStyle w:val="Compact"/>
              <w:jc w:val="center"/>
            </w:pPr>
            <w:r>
              <w:t xml:space="preserve">1 (5.9%)</w:t>
            </w:r>
          </w:p>
        </w:tc>
        <w:tc>
          <w:p>
            <w:pPr>
              <w:pStyle w:val="Compact"/>
              <w:jc w:val="center"/>
            </w:pPr>
            <w:r>
              <w:t xml:space="preserve">3 (14.3%)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p>
            <w:pPr>
              <w:pStyle w:val="Compact"/>
              <w:jc w:val="center"/>
            </w:pPr>
            <w:r>
              <w:t xml:space="preserve">16 (94.1%)</w:t>
            </w:r>
          </w:p>
        </w:tc>
        <w:tc>
          <w:p>
            <w:pPr>
              <w:pStyle w:val="Compact"/>
              <w:jc w:val="center"/>
            </w:pPr>
            <w:r>
              <w:t xml:space="preserve">18 (85.7%)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p>
            <w:pPr>
              <w:pStyle w:val="Compact"/>
              <w:jc w:val="center"/>
            </w:pPr>
            <w:r>
              <w:t xml:space="preserve">1 (5.9%)</w:t>
            </w:r>
          </w:p>
        </w:tc>
        <w:tc>
          <w:p>
            <w:pPr>
              <w:pStyle w:val="Compact"/>
              <w:jc w:val="center"/>
            </w:pPr>
            <w:r>
              <w:t xml:space="preserve">2 (9.5%)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p>
            <w:pPr>
              <w:pStyle w:val="Compact"/>
              <w:jc w:val="center"/>
            </w:pPr>
            <w:r>
              <w:t xml:space="preserve">16 (94.1%)</w:t>
            </w:r>
          </w:p>
        </w:tc>
        <w:tc>
          <w:p>
            <w:pPr>
              <w:pStyle w:val="Compact"/>
              <w:jc w:val="center"/>
            </w:pPr>
            <w:r>
              <w:t xml:space="preserve">19 (90.5%)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sec2q3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One</w:t>
            </w:r>
          </w:p>
        </w:tc>
        <w:tc>
          <w:p>
            <w:pPr>
              <w:pStyle w:val="Compact"/>
              <w:jc w:val="center"/>
            </w:pPr>
            <w:r>
              <w:t xml:space="preserve">17 (81.0%)</w:t>
            </w:r>
          </w:p>
        </w:tc>
        <w:tc>
          <w:p>
            <w:pPr>
              <w:pStyle w:val="Compact"/>
              <w:jc w:val="center"/>
            </w:pPr>
            <w:r>
              <w:t xml:space="preserve">44 (55.0%)</w:t>
            </w:r>
          </w:p>
        </w:tc>
        <w:tc>
          <w:p>
            <w:pPr>
              <w:pStyle w:val="Compact"/>
              <w:jc w:val="center"/>
            </w:pPr>
            <w:r>
              <w:t xml:space="preserve">61 (60.4%)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Three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2 (2.5%)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Two</w:t>
            </w:r>
          </w:p>
        </w:tc>
        <w:tc>
          <w:p>
            <w:pPr>
              <w:pStyle w:val="Compact"/>
              <w:jc w:val="center"/>
            </w:pPr>
            <w:r>
              <w:t xml:space="preserve">4 (19.0%)</w:t>
            </w:r>
          </w:p>
        </w:tc>
        <w:tc>
          <w:p>
            <w:pPr>
              <w:pStyle w:val="Compact"/>
              <w:jc w:val="center"/>
            </w:pPr>
            <w:r>
              <w:t xml:space="preserve">34 (42.5%)</w:t>
            </w:r>
          </w:p>
        </w:tc>
        <w:tc>
          <w:p>
            <w:pPr>
              <w:pStyle w:val="Compact"/>
              <w:jc w:val="center"/>
            </w:pPr>
            <w:r>
              <w:t xml:space="preserve">38 (37.6%)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sec2q4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Better off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(1.2%)</w:t>
            </w:r>
          </w:p>
        </w:tc>
        <w:tc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The same</w:t>
            </w:r>
          </w:p>
        </w:tc>
        <w:tc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p>
            <w:pPr>
              <w:pStyle w:val="Compact"/>
              <w:jc w:val="center"/>
            </w:pPr>
            <w:r>
              <w:t xml:space="preserve">7 (8.5%)</w:t>
            </w:r>
          </w:p>
        </w:tc>
        <w:tc>
          <w:p>
            <w:pPr>
              <w:pStyle w:val="Compact"/>
              <w:jc w:val="center"/>
            </w:pPr>
            <w:r>
              <w:t xml:space="preserve">8 (7.8%)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Worse off</w:t>
            </w:r>
          </w:p>
        </w:tc>
        <w:tc>
          <w:p>
            <w:pPr>
              <w:pStyle w:val="Compact"/>
              <w:jc w:val="center"/>
            </w:pPr>
            <w:r>
              <w:t xml:space="preserve">20 (95.2%)</w:t>
            </w:r>
          </w:p>
        </w:tc>
        <w:tc>
          <w:p>
            <w:pPr>
              <w:pStyle w:val="Compact"/>
              <w:jc w:val="center"/>
            </w:pPr>
            <w:r>
              <w:t xml:space="preserve">74 (90.2%)</w:t>
            </w:r>
          </w:p>
        </w:tc>
        <w:tc>
          <w:p>
            <w:pPr>
              <w:pStyle w:val="Compact"/>
              <w:jc w:val="center"/>
            </w:pPr>
            <w:r>
              <w:t xml:space="preserve">94 (91.3%)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Matema Analysis</dc:title>
  <dc:creator>Shylock</dc:creator>
  <cp:keywords/>
  <dcterms:created xsi:type="dcterms:W3CDTF">2020-06-07T18:03:58Z</dcterms:created>
  <dcterms:modified xsi:type="dcterms:W3CDTF">2020-06-07T18:03:58Z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>word_document</vt:lpwstr>
  </property>
  <property fmtid="{D5CDD505-2E9C-101B-9397-08002B2CF9AE}" pid="4" name="word_document">
    <vt:lpwstr/>
  </property>
</Properties>
</file>