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9B2" w:rsidRPr="00E163E0" w:rsidRDefault="00EB6BAB">
      <w:pPr>
        <w:pStyle w:val="Title"/>
        <w:rPr>
          <w:rFonts w:ascii="Lato" w:hAnsi="Lato"/>
          <w:b w:val="0"/>
        </w:rPr>
      </w:pPr>
      <w:r w:rsidRPr="00E163E0">
        <w:rPr>
          <w:rFonts w:ascii="Lato" w:hAnsi="Lato"/>
          <w:b w:val="0"/>
        </w:rPr>
        <w:t>Tables</w:t>
      </w:r>
    </w:p>
    <w:p w:rsidR="00E629B2" w:rsidRPr="00E163E0" w:rsidRDefault="00EB6BAB">
      <w:pPr>
        <w:pStyle w:val="Author"/>
        <w:rPr>
          <w:rFonts w:ascii="Lato" w:hAnsi="Lato"/>
        </w:rPr>
      </w:pPr>
      <w:r w:rsidRPr="00E163E0">
        <w:rPr>
          <w:rFonts w:ascii="Lato" w:hAnsi="Lato"/>
        </w:rPr>
        <w:t>Shylock</w:t>
      </w:r>
    </w:p>
    <w:p w:rsidR="00E629B2" w:rsidRPr="00E163E0" w:rsidRDefault="00EB6BAB">
      <w:pPr>
        <w:pStyle w:val="Date"/>
        <w:rPr>
          <w:rFonts w:ascii="Lato" w:hAnsi="Lato"/>
        </w:rPr>
      </w:pPr>
      <w:r w:rsidRPr="00E163E0">
        <w:rPr>
          <w:rFonts w:ascii="Lato" w:hAnsi="Lato"/>
        </w:rPr>
        <w:t>4/27/2019</w:t>
      </w:r>
    </w:p>
    <w:p w:rsidR="00E629B2" w:rsidRPr="00E163E0" w:rsidRDefault="00EB6BAB">
      <w:pPr>
        <w:pStyle w:val="Heading1"/>
        <w:rPr>
          <w:rFonts w:ascii="Lato" w:hAnsi="Lato"/>
          <w:b w:val="0"/>
        </w:rPr>
      </w:pPr>
      <w:bookmarkStart w:id="0" w:name="summary-demographics"/>
      <w:r w:rsidRPr="00E163E0">
        <w:rPr>
          <w:rFonts w:ascii="Lato" w:hAnsi="Lato"/>
          <w:b w:val="0"/>
        </w:rPr>
        <w:t>Summary demographics</w:t>
      </w:r>
      <w:bookmarkEnd w:id="0"/>
    </w:p>
    <w:p w:rsidR="00E629B2" w:rsidRPr="00E163E0" w:rsidRDefault="00EB6BAB">
      <w:pPr>
        <w:pStyle w:val="TableCaption"/>
        <w:rPr>
          <w:rFonts w:ascii="Lato" w:hAnsi="Lato"/>
        </w:rPr>
      </w:pPr>
      <w:r w:rsidRPr="00E163E0">
        <w:rPr>
          <w:rFonts w:ascii="Lato" w:hAnsi="Lato"/>
        </w:rPr>
        <w:t>Assets owned</w:t>
      </w:r>
    </w:p>
    <w:tbl>
      <w:tblPr>
        <w:tblStyle w:val="GridTable2"/>
        <w:tblW w:w="0" w:type="pct"/>
        <w:tblLook w:val="07E0" w:firstRow="1" w:lastRow="1" w:firstColumn="1" w:lastColumn="1" w:noHBand="1" w:noVBand="1"/>
        <w:tblCaption w:val="Assets owned"/>
      </w:tblPr>
      <w:tblGrid>
        <w:gridCol w:w="4218"/>
        <w:gridCol w:w="1321"/>
        <w:gridCol w:w="1397"/>
        <w:gridCol w:w="1310"/>
        <w:gridCol w:w="1114"/>
      </w:tblGrid>
      <w:tr w:rsidR="00E629B2" w:rsidRPr="00E163E0" w:rsidTr="00E16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</w:rPr>
            </w:pP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[ALL] N=6451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Female N=1739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Male N=4712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p.overall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hh_sizemalemales_0_5years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0.47 (0.66)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0.43 (0.68)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0.48 (0.66)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0.005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hh_sizemalemales_6_14years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0.58 (0.78)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0.59 (0.78)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0.58 (0.78)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0.643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hh_sizemalemales_15_18years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1.08 (0.96)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1.05 (0.96)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1.10 (0.96)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0.093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hh_sizemalemales_19_35years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0.60 (0.70)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0.47 (0.72)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0.64 (0.69)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hh_sizemalemales_36_49years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0.66 (0.50)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0.56 (0.53)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0.69 (0.49)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hh_sizemalemales_50_64years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0.12 (0.36)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0.05 (0.22)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0.15 (0.40)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hh_sizemalemales_65years_above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0.04 (0.25)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0.02 (0.24)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0.04 (0.26)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0.006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hh_sizefemalefemales_0_5years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0.44 (0.64)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0.38 (0.64)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0.46 (0.64)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hh_sizefemalefemales_6_14years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0.85 (0.67)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0.84 (0.64)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0.85 (0.68)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0.294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hh_sizefemalefemales_15_18years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0.62 (0.54)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0.63 (0.55)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0.62 (0.54)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0.693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hh_sizefemalefemales_19_35years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0.69 (0.63)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0.64 (0.68)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0.71 (0.62)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hh_sizefemalefemales_36_49years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0.44 (0.55)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0.49 (0.55)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0.42 (0.55)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hh_sizefemalefemales_50_64years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0.10 (0.31)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0.18 (0.39)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E163E0">
              <w:rPr>
                <w:rFonts w:ascii="Lato" w:hAnsi="Lato"/>
              </w:rPr>
              <w:t>0.07 (0.27)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&lt;0.001</w:t>
            </w:r>
          </w:p>
        </w:tc>
      </w:tr>
      <w:tr w:rsidR="00E629B2" w:rsidRPr="00E163E0" w:rsidTr="00E163E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hh_sizefemalefemales_65years_above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0.04 (0.19)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0.08 (0.27)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0.02 (0.15)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</w:rPr>
            </w:pPr>
            <w:r w:rsidRPr="00E163E0">
              <w:rPr>
                <w:rFonts w:ascii="Lato" w:hAnsi="Lato"/>
                <w:b w:val="0"/>
              </w:rPr>
              <w:t>&lt;0.001</w:t>
            </w:r>
          </w:p>
        </w:tc>
      </w:tr>
    </w:tbl>
    <w:p w:rsidR="00E629B2" w:rsidRPr="00E163E0" w:rsidRDefault="00EB6BAB">
      <w:pPr>
        <w:pStyle w:val="BodyText"/>
        <w:rPr>
          <w:rFonts w:ascii="Lato" w:hAnsi="Lato"/>
        </w:rPr>
      </w:pPr>
      <w:r w:rsidRPr="00E163E0">
        <w:rPr>
          <w:rFonts w:ascii="Lato" w:hAnsi="Lato"/>
        </w:rPr>
        <w:t>#Assets</w:t>
      </w:r>
    </w:p>
    <w:p w:rsidR="00E629B2" w:rsidRPr="00E163E0" w:rsidRDefault="00EB6BAB">
      <w:pPr>
        <w:pStyle w:val="TableCaption"/>
        <w:rPr>
          <w:rFonts w:ascii="Lato" w:hAnsi="Lato"/>
        </w:rPr>
      </w:pPr>
      <w:r w:rsidRPr="00E163E0">
        <w:rPr>
          <w:rFonts w:ascii="Lato" w:hAnsi="Lato"/>
        </w:rPr>
        <w:t>Assets owned</w:t>
      </w:r>
    </w:p>
    <w:tbl>
      <w:tblPr>
        <w:tblStyle w:val="GridTable2"/>
        <w:tblW w:w="0" w:type="pct"/>
        <w:tblLook w:val="07E0" w:firstRow="1" w:lastRow="1" w:firstColumn="1" w:lastColumn="1" w:noHBand="1" w:noVBand="1"/>
        <w:tblCaption w:val="Assets owned"/>
      </w:tblPr>
      <w:tblGrid>
        <w:gridCol w:w="4595"/>
        <w:gridCol w:w="1223"/>
        <w:gridCol w:w="1290"/>
        <w:gridCol w:w="1213"/>
        <w:gridCol w:w="1039"/>
      </w:tblGrid>
      <w:tr w:rsidR="00E629B2" w:rsidRPr="00E163E0" w:rsidTr="00E16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22"/>
              </w:rPr>
            </w:pP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[ALL] N=6451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Female N=1739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Male N=4712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p.overall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assetstelevision_number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0.32 (0.52)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0.24 (0.46)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0.35 (0.53)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assetsrefrigirator_freezer_number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0.05 (0.23)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0.04 (0.21)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0.05 (0.24)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0.098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assetscar_motorcycle_number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0.05 (0.24)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0.03 (0.19)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0.06 (0.26)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assetsbicycle_number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0.24 (0.49)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0.13 (0.38)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0.28 (0.52)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assetscooker_gas_electric_number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0.41 (0.51)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0.35 (0.49)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0.43 (0.51)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assetscooking_stove_wood_charcoal_number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0.30 (0.47)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0.30 (0.46)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0.30 (0.47)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0.942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lastRenderedPageBreak/>
              <w:t>assetschickens_number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0.85 (7.</w:t>
            </w:r>
            <w:r w:rsidRPr="00E163E0">
              <w:rPr>
                <w:rFonts w:ascii="Lato" w:hAnsi="Lato"/>
                <w:sz w:val="22"/>
              </w:rPr>
              <w:t>24)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0.57 (3.94)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0.96 (8.12)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0.010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assetsmobile_phone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1.39 (0.97)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1.15 (0.90)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1.48 (0.98)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assetsbeds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1.03 (0.61)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0.99 (0.63)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1.05 (0.60)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assetsfood_processing_machine_number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0.02 (0.19)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0.01 (0.12)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0.02 (0.21)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0.244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assetsagriculture_equipement_number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0.75 (1.16)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0.71 (1.14)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E163E0">
              <w:rPr>
                <w:rFonts w:ascii="Lato" w:hAnsi="Lato"/>
                <w:sz w:val="22"/>
              </w:rPr>
              <w:t>0.77 (1.16)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0.076</w:t>
            </w:r>
          </w:p>
        </w:tc>
      </w:tr>
      <w:tr w:rsidR="00E629B2" w:rsidRPr="00E163E0" w:rsidTr="00E163E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assetssmall_business_equipement_number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0.09 (0.47)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0.07 (0.37)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0.10 (0.50)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22"/>
              </w:rPr>
            </w:pPr>
            <w:r w:rsidRPr="00E163E0">
              <w:rPr>
                <w:rFonts w:ascii="Lato" w:hAnsi="Lato"/>
                <w:b w:val="0"/>
                <w:sz w:val="22"/>
              </w:rPr>
              <w:t>0.010</w:t>
            </w:r>
          </w:p>
        </w:tc>
      </w:tr>
    </w:tbl>
    <w:p w:rsidR="00E629B2" w:rsidRPr="00E163E0" w:rsidRDefault="00E629B2">
      <w:pPr>
        <w:pStyle w:val="TableCaption"/>
        <w:rPr>
          <w:rFonts w:ascii="Lato" w:hAnsi="Lato"/>
        </w:rPr>
      </w:pPr>
    </w:p>
    <w:p w:rsidR="00E163E0" w:rsidRPr="00E163E0" w:rsidRDefault="00E163E0">
      <w:pPr>
        <w:pStyle w:val="TableCaption"/>
        <w:rPr>
          <w:rFonts w:ascii="Lato" w:hAnsi="Lato"/>
        </w:rPr>
      </w:pPr>
    </w:p>
    <w:p w:rsidR="00E163E0" w:rsidRPr="00E163E0" w:rsidRDefault="00E163E0">
      <w:pPr>
        <w:pStyle w:val="TableCaption"/>
        <w:rPr>
          <w:rFonts w:ascii="Lato" w:hAnsi="Lato"/>
        </w:rPr>
      </w:pPr>
    </w:p>
    <w:p w:rsidR="00E163E0" w:rsidRPr="00E163E0" w:rsidRDefault="00E163E0">
      <w:pPr>
        <w:pStyle w:val="TableCaption"/>
        <w:rPr>
          <w:rFonts w:ascii="Lato" w:hAnsi="Lato"/>
        </w:rPr>
      </w:pPr>
    </w:p>
    <w:p w:rsidR="00E163E0" w:rsidRPr="00E163E0" w:rsidRDefault="00E163E0">
      <w:pPr>
        <w:pStyle w:val="TableCaption"/>
        <w:rPr>
          <w:rFonts w:ascii="Lato" w:hAnsi="Lato"/>
        </w:rPr>
      </w:pPr>
    </w:p>
    <w:p w:rsidR="00E163E0" w:rsidRPr="00E163E0" w:rsidRDefault="00E163E0">
      <w:pPr>
        <w:pStyle w:val="TableCaption"/>
        <w:rPr>
          <w:rFonts w:ascii="Lato" w:hAnsi="Lato"/>
        </w:rPr>
      </w:pPr>
    </w:p>
    <w:p w:rsidR="00E163E0" w:rsidRPr="00E163E0" w:rsidRDefault="00E163E0">
      <w:pPr>
        <w:pStyle w:val="TableCaption"/>
        <w:rPr>
          <w:rFonts w:ascii="Lato" w:hAnsi="Lato"/>
        </w:rPr>
      </w:pPr>
    </w:p>
    <w:tbl>
      <w:tblPr>
        <w:tblStyle w:val="GridTable2"/>
        <w:tblW w:w="0" w:type="pct"/>
        <w:tblLook w:val="07E0" w:firstRow="1" w:lastRow="1" w:firstColumn="1" w:lastColumn="1" w:noHBand="1" w:noVBand="1"/>
        <w:tblCaption w:val="Sources, amounts and types of income"/>
      </w:tblPr>
      <w:tblGrid>
        <w:gridCol w:w="5038"/>
        <w:gridCol w:w="1137"/>
        <w:gridCol w:w="1249"/>
        <w:gridCol w:w="1121"/>
        <w:gridCol w:w="815"/>
      </w:tblGrid>
      <w:tr w:rsidR="00E629B2" w:rsidRPr="00E163E0" w:rsidTr="00E16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[ALL] N=6451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Female N=1739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Male N=4712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p.overall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unskilled_daily_worknumber_members_involved_unskilled_daily_wor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0.49 (0.78)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0.44 (0.76)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0.51 (0.79)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0.002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unskilled_daily_workproportion_household_income_unskilled_daily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103 (137)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81.0 (155)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110 (130)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unskilled_daily_workfrequency_job_unskilled_da</w:t>
            </w:r>
            <w:r w:rsidRPr="00E163E0">
              <w:rPr>
                <w:rFonts w:ascii="Lato" w:hAnsi="Lato"/>
                <w:b w:val="0"/>
                <w:sz w:val="16"/>
              </w:rPr>
              <w:t>ily_work:</w:t>
            </w: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0.010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Day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849 (33.5%)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203 (32.6%)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646 (33.8%)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Seasonal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1415 (55.8%)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372 (59.7%)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1043 (54.6%)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Permanent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270 (10.7%)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48 (7.70%)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222 (11.6%)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unskilled_daily_worktotal_earnings_unskilled_daily_work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98.4 (123)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68.3 (92.1)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108 (130)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unskilled_daily_workaverage_daily_wage_unskilled_daily_work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7.16 (11.8)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5.80 (10.9)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7.60 (12.1)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unskilled_daily_worktotal_days_unskilled_daily_work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23.6 (34.2)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22.8 (33.7)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23.9 (34.4)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0.503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skilled_daily_worknumber_members_involved_skilled_daily_work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1.23 (1.04)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1.27 (0.88)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1.22 (1.06)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0.574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skilled_daily_workproportion_household_income_skilled_daily_wor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197 (23</w:t>
            </w:r>
            <w:bookmarkStart w:id="1" w:name="_GoBack"/>
            <w:bookmarkEnd w:id="1"/>
            <w:r w:rsidRPr="00E163E0">
              <w:rPr>
                <w:rFonts w:ascii="Lato" w:hAnsi="Lato"/>
                <w:sz w:val="16"/>
              </w:rPr>
              <w:t>1)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185 (271)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199 (223)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0.528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skilled_daily_workfrequency_job_skilled_daily_work:</w:t>
            </w: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0.002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Day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339 (34.5%)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70 (47.0%)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269 (32.2%)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Seasonal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281 (28.6%)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33 (22.1%)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248 (29.7%)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Permanent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364 (37.0%)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46 (30.9%)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318 (38.1%)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skilled_daily_worktotal_earnings_skilled_daily_work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203 (279)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224 (544)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199 (199)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0.580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skilled_daily_workaverage_daily_wage_skilled_daily_work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18.6 (52.7)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19.1 (70.4)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18.5 (49.0)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0.924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skilled_daily_worktotal_days_skilled_daily_work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27.2 (54.5)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33.3 (92.4)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26.1 (44.5)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0.354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fixed_employmentnumber_members_involved_fixed_employment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1.16 (0.63)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1.32 (0.98)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1.14 (0.56)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0.116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fixed_employmentproportion_household_income_fixed_employment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 xml:space="preserve">232 </w:t>
            </w:r>
            <w:r w:rsidRPr="00E163E0">
              <w:rPr>
                <w:rFonts w:ascii="Lato" w:hAnsi="Lato"/>
                <w:sz w:val="16"/>
              </w:rPr>
              <w:t>(202)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221 (152)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234 (208)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0.490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fixed_employmentfrequency_job_fixed_employment:</w:t>
            </w: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Day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188 (28.7%)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16 (20.3%)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172 (29.9%)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Seasonal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93 (14.2%)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23 (29.1%)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70 (12.2%)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Permanent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373 (57.0%)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40 (50.6%)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333 (57.9%)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fixed_employmenttotal_earnings_fixed_employment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235 (254)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228 (150)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236 (265)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0.718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petty_tradernumber_members_involved_petty_trader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1.23 (0.80)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1.23 (0.93)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1.23 (0.73)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0.978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petty_traderproportion_household_income_petty_trader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89.5 (122)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70.8 (72.0)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97.</w:t>
            </w:r>
            <w:r w:rsidRPr="00E163E0">
              <w:rPr>
                <w:rFonts w:ascii="Lato" w:hAnsi="Lato"/>
                <w:sz w:val="16"/>
              </w:rPr>
              <w:t>9 (138)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petty_traderfrequency_job_petty_trader:</w:t>
            </w: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0.050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lastRenderedPageBreak/>
              <w:t>    Day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545 (43.6%)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161 (41.7%)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384 (44.5%)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Seasonal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443 (35.5%)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155 (40.2%)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288 (33.4%)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Permanent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261 (20.9%)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70 (18.1%)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191 (22.1%)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petty_tradertotal_earnings_petty_trader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83.3 (91.3)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67.6 (71.5)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90.3 (98.0)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&lt;0.001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small_businessnumber_members_involved_small_business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1.43 (1.99)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1.17 (0.50)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1.51 (2.25)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0.063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small_businessproportion_household_income_small_business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170 (246)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118 (152)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185 (266)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0.021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small_businessfrequency_job_small_business:</w:t>
            </w: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0.486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Day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98 (42.4%)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20 (37.0%)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78 (44.1%)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Seasonal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63 (27.3%)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18 (33.3%)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45 (25.4%)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Permanent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70 (30.3%)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16 (29.6%)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54 (30.5%)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small_businesstotal_earnings_small_business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194 (413)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99.2 (94.7)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223 (465)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0.001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remittancesnumber_members_involved_remittances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1.75 (1.35)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1.70 (1.33)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1.80 (1.38)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0.700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remittancesproportion_household_income_remittances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82.4 (110)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94.4 (132)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70.1 (80.7</w:t>
            </w:r>
            <w:r w:rsidRPr="00E163E0">
              <w:rPr>
                <w:rFonts w:ascii="Lato" w:hAnsi="Lato"/>
                <w:sz w:val="16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0.245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remittancesfrequency_job_remittances:</w:t>
            </w: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0.048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Day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16 (14.5%)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12 (21.4%)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4 (7.41%)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Seasonal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72 (65.5%)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31 (55.4%)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41 (75.9%)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Permanent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22 (20.0%)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13 (23.2%)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9 (16.7%)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remittancestotal_earnings_remittances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84.6 (121)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97.2 (144)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71.4 (89.6)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0.260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coal_wood_salesnumber_members_involved_coal_wood_sales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1.79 (3.09)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2.38 (4.75)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1.36 (0.58)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0.410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coal_wood_salesproportion_household_income_coal_wood_sales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37.4 (33.7)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24.5 (18.9)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46.9 (39.0)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0.026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coal_wood_salesfrequency_job_coal_wood_sales:</w:t>
            </w: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0.911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Day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13 (34.2%)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6 (37.5%)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 (31.8%)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Seasonal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18 (47.4%)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 (43.8%)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11 (50.0%)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Permanent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 (18.4%)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 (18.8%)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4 (18.2%)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coal_wood_salestotal_earnings_coal_wood_sales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45.3 (55.1)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38.4 (72.2)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50.3 (39.6)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0.556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church_donationsnumber_members_involved_church_donations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1.57 (1.59)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1.73 (1.72)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1.33 (1.40)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0.450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church_donationsproportion_household_income_church_donations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25.6 (31.5)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22.8 (22.9)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29.7 (41.7)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0.562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church_donationsfrequency_job_church_donations:</w:t>
            </w: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0.737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Day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 (18.9%)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 (13.6%)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4 (26.7%)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Seasonal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27 (73.0%)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17 (77.3%)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10 (66.7%)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Permanent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 (8.11%)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 (9.09%)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 (6.67%)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church_donationstotal_earnings_church_donations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18.5 (27.0)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16.6 (21.7)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21.3 (34.0)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0.642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relatives_friends_giftsnumber_members_involved_relatives_friend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2.02 (2.69)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2.01 (3.08)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2.05 (2.06)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0.916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relatives_friends_giftsproportion_household_income_relatives_fr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37.4 (55.0)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33.0 (46.4)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43.4 (64.7)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0.210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relatives_friends_giftsfrequency_job_relat</w:t>
            </w:r>
            <w:r w:rsidRPr="00E163E0">
              <w:rPr>
                <w:rFonts w:ascii="Lato" w:hAnsi="Lato"/>
                <w:b w:val="0"/>
                <w:sz w:val="16"/>
              </w:rPr>
              <w:t>ives_friends_gifts:</w:t>
            </w: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tcW w:w="0" w:type="auto"/>
          </w:tcPr>
          <w:p w:rsidR="00E629B2" w:rsidRPr="00E163E0" w:rsidRDefault="00E62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0.009</w:t>
            </w: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Day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33 (16.4%)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19 (16.4%)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14 (16.5%)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Seasonal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145 (72.1%)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77 (66.4%)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68 (80.0%)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    Permanent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23 (11.4%)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20 (17.2%)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</w:rPr>
            </w:pPr>
            <w:r w:rsidRPr="00E163E0">
              <w:rPr>
                <w:rFonts w:ascii="Lato" w:hAnsi="Lato"/>
                <w:sz w:val="16"/>
              </w:rPr>
              <w:t>3 (3.53%)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629B2">
            <w:pPr>
              <w:rPr>
                <w:rFonts w:ascii="Lato" w:hAnsi="Lato"/>
                <w:b w:val="0"/>
                <w:sz w:val="16"/>
              </w:rPr>
            </w:pPr>
          </w:p>
        </w:tc>
      </w:tr>
      <w:tr w:rsidR="00E629B2" w:rsidRPr="00E163E0" w:rsidTr="00E163E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relatives_friends_giftstotal_earnings_relatives_friends_gifts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36.5 (55.9)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29.9 (45.6)</w:t>
            </w:r>
          </w:p>
        </w:tc>
        <w:tc>
          <w:tcPr>
            <w:tcW w:w="0" w:type="auto"/>
          </w:tcPr>
          <w:p w:rsidR="00E629B2" w:rsidRPr="00E163E0" w:rsidRDefault="00EB6BAB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45.5 (66.8)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629B2" w:rsidRPr="00E163E0" w:rsidRDefault="00EB6BAB">
            <w:pPr>
              <w:pStyle w:val="Compact"/>
              <w:jc w:val="center"/>
              <w:rPr>
                <w:rFonts w:ascii="Lato" w:hAnsi="Lato"/>
                <w:b w:val="0"/>
                <w:sz w:val="16"/>
              </w:rPr>
            </w:pPr>
            <w:r w:rsidRPr="00E163E0">
              <w:rPr>
                <w:rFonts w:ascii="Lato" w:hAnsi="Lato"/>
                <w:b w:val="0"/>
                <w:sz w:val="16"/>
              </w:rPr>
              <w:t>0.064</w:t>
            </w:r>
          </w:p>
        </w:tc>
      </w:tr>
    </w:tbl>
    <w:p w:rsidR="00EB6BAB" w:rsidRPr="00E163E0" w:rsidRDefault="00EB6BAB">
      <w:pPr>
        <w:rPr>
          <w:rFonts w:ascii="Lato" w:hAnsi="Lato"/>
        </w:rPr>
      </w:pPr>
    </w:p>
    <w:sectPr w:rsidR="00EB6BAB" w:rsidRPr="00E163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BAB" w:rsidRDefault="00EB6BAB">
      <w:pPr>
        <w:spacing w:after="0"/>
      </w:pPr>
      <w:r>
        <w:separator/>
      </w:r>
    </w:p>
  </w:endnote>
  <w:endnote w:type="continuationSeparator" w:id="0">
    <w:p w:rsidR="00EB6BAB" w:rsidRDefault="00EB6B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BAB" w:rsidRDefault="00EB6BAB">
      <w:r>
        <w:separator/>
      </w:r>
    </w:p>
  </w:footnote>
  <w:footnote w:type="continuationSeparator" w:id="0">
    <w:p w:rsidR="00EB6BAB" w:rsidRDefault="00EB6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D7290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163E0"/>
    <w:rsid w:val="00E315A3"/>
    <w:rsid w:val="00E629B2"/>
    <w:rsid w:val="00EB6B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BFF0"/>
  <w15:docId w15:val="{DCCB949E-522A-4A9B-A2D1-EA67E7B3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1Light">
    <w:name w:val="Grid Table 1 Light"/>
    <w:basedOn w:val="TableNormal"/>
    <w:rsid w:val="00E163E0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E163E0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Shylock</dc:creator>
  <cp:keywords/>
  <cp:lastModifiedBy>Shylock Muyengwa</cp:lastModifiedBy>
  <cp:revision>2</cp:revision>
  <dcterms:created xsi:type="dcterms:W3CDTF">2019-04-27T17:45:00Z</dcterms:created>
  <dcterms:modified xsi:type="dcterms:W3CDTF">2019-04-27T17:45:00Z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4/27/2019</vt:lpwstr>
  </property>
  <property fmtid="{D5CDD505-2E9C-101B-9397-08002B2CF9AE}" pid="3" name="output">
    <vt:lpwstr/>
  </property>
  <property fmtid="{D5CDD505-2E9C-101B-9397-08002B2CF9AE}" pid="4" name="Docear4Word_StyleTitle">
    <vt:lpwstr>ACM SIG Proceedings With Long Author List</vt:lpwstr>
  </property>
</Properties>
</file>