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563EB"/>
          <w:sz w:val="56"/>
          <w:szCs w:val="56"/>
        </w:rPr>
        <w:t xml:space="preserve">Exploratory Data Analysis Report</w:t>
      </w:r>
    </w:p>
    <w:p>
      <w:pPr>
        <w:spacing w:after="100" w:before="200"/>
        <w:jc w:val="center"/>
      </w:pPr>
      <w:r>
        <w:rPr>
          <w:color w:val="1E293B"/>
          <w:sz w:val="32"/>
          <w:szCs w:val="32"/>
        </w:rPr>
        <w:t xml:space="preserve">Amazon Video Games &amp; Electronics Reviews Dataset</w:t>
      </w:r>
    </w:p>
    <w:p>
      <w:pPr>
        <w:spacing w:after="600" w:before="100"/>
        <w:jc w:val="center"/>
      </w:pPr>
      <w:r>
        <w:rPr>
          <w:i/>
          <w:iCs/>
          <w:color w:val="6B7280"/>
          <w:sz w:val="24"/>
          <w:szCs w:val="24"/>
        </w:rPr>
        <w:t xml:space="preserve">Merged Reviews + Product Metadata (100K Sample)</w:t>
      </w:r>
    </w:p>
    <w:p>
      <w:pPr>
        <w:pBdr>
          <w:bottom w:val="single" w:color="2563EB" w:sz="18" w:space="1"/>
        </w:pBdr>
        <w:spacing w:after="600"/>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5500"/>
            <w:tcMar>
              <w:top w:type="dxa" w:w="70"/>
              <w:left w:type="dxa" w:w="100"/>
              <w:bottom w:type="dxa" w:w="70"/>
              <w:right w:type="dxa" w:w="100"/>
            </w:tcMar>
            <w:vAlign w:val="center"/>
          </w:tcPr>
          <w:p>
            <w:r>
              <w:rPr>
                <w:b/>
                <w:bCs/>
                <w:sz w:val="20"/>
                <w:szCs w:val="20"/>
              </w:rPr>
              <w:t xml:space="preserve">Total Records</w:t>
            </w:r>
          </w:p>
        </w:tc>
        <w:tc>
          <w:tcPr>
            <w:tcW w:type="dxa" w:w="3860"/>
            <w:tcMar>
              <w:top w:type="dxa" w:w="70"/>
              <w:left w:type="dxa" w:w="100"/>
              <w:bottom w:type="dxa" w:w="70"/>
              <w:right w:type="dxa" w:w="100"/>
            </w:tcMar>
            <w:vAlign w:val="center"/>
          </w:tcPr>
          <w:p>
            <w:r>
              <w:rPr>
                <w:sz w:val="20"/>
                <w:szCs w:val="20"/>
              </w:rPr>
              <w:t xml:space="preserve">100,000</w:t>
            </w:r>
          </w:p>
        </w:tc>
      </w:tr>
      <w:tr>
        <w:tc>
          <w:tcPr>
            <w:tcW w:type="dxa" w:w="5500"/>
            <w:tcMar>
              <w:top w:type="dxa" w:w="70"/>
              <w:left w:type="dxa" w:w="100"/>
              <w:bottom w:type="dxa" w:w="70"/>
              <w:right w:type="dxa" w:w="100"/>
            </w:tcMar>
            <w:vAlign w:val="center"/>
          </w:tcPr>
          <w:p>
            <w:r>
              <w:rPr>
                <w:b/>
                <w:bCs/>
                <w:sz w:val="20"/>
                <w:szCs w:val="20"/>
              </w:rPr>
              <w:t xml:space="preserve">Total Columns</w:t>
            </w:r>
          </w:p>
        </w:tc>
        <w:tc>
          <w:tcPr>
            <w:tcW w:type="dxa" w:w="3860"/>
            <w:tcMar>
              <w:top w:type="dxa" w:w="70"/>
              <w:left w:type="dxa" w:w="100"/>
              <w:bottom w:type="dxa" w:w="70"/>
              <w:right w:type="dxa" w:w="100"/>
            </w:tcMar>
            <w:vAlign w:val="center"/>
          </w:tcPr>
          <w:p>
            <w:r>
              <w:rPr>
                <w:sz w:val="20"/>
                <w:szCs w:val="20"/>
              </w:rPr>
              <w:t xml:space="preserve">27</w:t>
            </w:r>
          </w:p>
        </w:tc>
      </w:tr>
      <w:tr>
        <w:tc>
          <w:tcPr>
            <w:tcW w:type="dxa" w:w="5500"/>
            <w:tcMar>
              <w:top w:type="dxa" w:w="70"/>
              <w:left w:type="dxa" w:w="100"/>
              <w:bottom w:type="dxa" w:w="70"/>
              <w:right w:type="dxa" w:w="100"/>
            </w:tcMar>
            <w:vAlign w:val="center"/>
          </w:tcPr>
          <w:p>
            <w:r>
              <w:rPr>
                <w:b/>
                <w:bCs/>
                <w:sz w:val="20"/>
                <w:szCs w:val="20"/>
              </w:rPr>
              <w:t xml:space="preserve">Memory Footprint</w:t>
            </w:r>
          </w:p>
        </w:tc>
        <w:tc>
          <w:tcPr>
            <w:tcW w:type="dxa" w:w="3860"/>
            <w:tcMar>
              <w:top w:type="dxa" w:w="70"/>
              <w:left w:type="dxa" w:w="100"/>
              <w:bottom w:type="dxa" w:w="70"/>
              <w:right w:type="dxa" w:w="100"/>
            </w:tcMar>
            <w:vAlign w:val="center"/>
          </w:tcPr>
          <w:p>
            <w:r>
              <w:rPr>
                <w:sz w:val="20"/>
                <w:szCs w:val="20"/>
              </w:rPr>
              <w:t xml:space="preserve">4,502.19 MB</w:t>
            </w:r>
          </w:p>
        </w:tc>
      </w:tr>
      <w:tr>
        <w:tc>
          <w:tcPr>
            <w:tcW w:type="dxa" w:w="5500"/>
            <w:tcMar>
              <w:top w:type="dxa" w:w="70"/>
              <w:left w:type="dxa" w:w="100"/>
              <w:bottom w:type="dxa" w:w="70"/>
              <w:right w:type="dxa" w:w="100"/>
            </w:tcMar>
            <w:vAlign w:val="center"/>
          </w:tcPr>
          <w:p>
            <w:r>
              <w:rPr>
                <w:b/>
                <w:bCs/>
                <w:sz w:val="20"/>
                <w:szCs w:val="20"/>
              </w:rPr>
              <w:t xml:space="preserve">Overall Missing Data</w:t>
            </w:r>
          </w:p>
        </w:tc>
        <w:tc>
          <w:tcPr>
            <w:tcW w:type="dxa" w:w="3860"/>
            <w:tcMar>
              <w:top w:type="dxa" w:w="70"/>
              <w:left w:type="dxa" w:w="100"/>
              <w:bottom w:type="dxa" w:w="70"/>
              <w:right w:type="dxa" w:w="100"/>
            </w:tcMar>
            <w:vAlign w:val="center"/>
          </w:tcPr>
          <w:p>
            <w:r>
              <w:rPr>
                <w:sz w:val="20"/>
                <w:szCs w:val="20"/>
              </w:rPr>
              <w:t xml:space="preserve">11.17%</w:t>
            </w:r>
          </w:p>
        </w:tc>
      </w:tr>
      <w:tr>
        <w:tc>
          <w:tcPr>
            <w:tcW w:type="dxa" w:w="5500"/>
            <w:tcMar>
              <w:top w:type="dxa" w:w="70"/>
              <w:left w:type="dxa" w:w="100"/>
              <w:bottom w:type="dxa" w:w="70"/>
              <w:right w:type="dxa" w:w="100"/>
            </w:tcMar>
            <w:vAlign w:val="center"/>
          </w:tcPr>
          <w:p>
            <w:r>
              <w:rPr>
                <w:b/>
                <w:bCs/>
                <w:sz w:val="20"/>
                <w:szCs w:val="20"/>
              </w:rPr>
              <w:t xml:space="preserve">Report Date</w:t>
            </w:r>
          </w:p>
        </w:tc>
        <w:tc>
          <w:tcPr>
            <w:tcW w:type="dxa" w:w="3860"/>
            <w:tcMar>
              <w:top w:type="dxa" w:w="70"/>
              <w:left w:type="dxa" w:w="100"/>
              <w:bottom w:type="dxa" w:w="70"/>
              <w:right w:type="dxa" w:w="100"/>
            </w:tcMar>
            <w:vAlign w:val="center"/>
          </w:tcPr>
          <w:p>
            <w:r>
              <w:rPr>
                <w:sz w:val="20"/>
                <w:szCs w:val="20"/>
              </w:rPr>
              <w:t xml:space="preserve">July 21, 2026</w:t>
            </w:r>
          </w:p>
        </w:tc>
      </w:tr>
    </w:tbl>
    <w:p>
      <w:pPr>
        <w:spacing w:before="1200"/>
      </w:pPr>
    </w:p>
    <w:p>
      <w:pPr>
        <w:jc w:val="center"/>
      </w:pPr>
      <w:r>
        <w:rPr>
          <w:color w:val="6B7280"/>
          <w:sz w:val="20"/>
          <w:szCs w:val="20"/>
        </w:rPr>
        <w:t xml:space="preserve">Generated from Jupyter Notebook EDA Pipeline (01.ipynb)</w:t>
      </w:r>
    </w:p>
    <w:p>
      <w:pPr>
        <w:sectPr>
          <w:pgSz w:w="12240" w:h="15840" w:orient="portrait"/>
          <w:pgMar w:top="1440" w:right="1440" w:bottom="1440" w:left="1440" w:header="708" w:footer="708" w:gutter="0"/>
          <w:pgNumType/>
          <w:docGrid w:linePitch="360"/>
        </w:sectPr>
      </w:pPr>
    </w:p>
    <w:p>
      <w:pPr>
        <w:pStyle w:val="Heading1"/>
        <w:spacing w:after="200" w:before="400"/>
      </w:pPr>
      <w:r>
        <w:rPr>
          <w:b/>
          <w:bCs/>
        </w:rPr>
        <w:t xml:space="preserve">1. Executive Summary</w:t>
      </w:r>
    </w:p>
    <w:p>
      <w:pPr>
        <w:spacing w:after="160" w:line="276"/>
      </w:pPr>
      <w:r>
        <w:t xml:space="preserve">This report presents a comprehensive Exploratory Data Analysis (EDA) of a merged Amazon product-review dataset covering the Video Games and Computers/Electronics categories. The dataset combines raw customer review records with product metadata and contains 100,000 rows across 27 columns, occupying approximately 4.5 GB in memory. The analysis inspects data quality, structure, distributions, textual characteristics, and relationships between key variables in preparation for a subsequent data-cleaning phase.</w:t>
      </w:r>
    </w:p>
    <w:p>
      <w:pPr>
        <w:spacing w:after="160" w:line="276"/>
      </w:pPr>
      <w:r>
        <w:t xml:space="preserve">Key headline findings:</w:t>
      </w:r>
    </w:p>
    <w:p>
      <w:pPr>
        <w:pStyle w:val="ListParagraph"/>
        <w:numPr>
          <w:ilvl w:val="0"/>
          <w:numId w:val="2"/>
        </w:numPr>
        <w:spacing w:after="80"/>
      </w:pPr>
      <w:r>
        <w:t xml:space="preserve">Overall dataset completeness stands at 88.83% (11.17% missing across all cells).</w:t>
      </w:r>
    </w:p>
    <w:p>
      <w:pPr>
        <w:pStyle w:val="ListParagraph"/>
        <w:numPr>
          <w:ilvl w:val="0"/>
          <w:numId w:val="2"/>
        </w:numPr>
        <w:spacing w:after="80"/>
      </w:pPr>
      <w:r>
        <w:t xml:space="preserve">Three columns are almost entirely empty: bought_together (100% missing), subtitle (99.76% missing) and author (99.65% missing) — all recommended for removal.</w:t>
      </w:r>
    </w:p>
    <w:p>
      <w:pPr>
        <w:pStyle w:val="ListParagraph"/>
        <w:numPr>
          <w:ilvl w:val="0"/>
          <w:numId w:val="2"/>
        </w:numPr>
        <w:spacing w:after="80"/>
      </w:pPr>
      <w:r>
        <w:t xml:space="preserve">50 fully identical duplicate rows were detected across hashable columns; ASIN and Parent ASIN show heavy repetition (66,279 and 72,369 duplicate values respectively), consistent with many reviews per product.</w:t>
      </w:r>
    </w:p>
    <w:p>
      <w:pPr>
        <w:pStyle w:val="ListParagraph"/>
        <w:numPr>
          <w:ilvl w:val="0"/>
          <w:numId w:val="2"/>
        </w:numPr>
        <w:spacing w:after="80"/>
      </w:pPr>
      <w:r>
        <w:t xml:space="preserve">Average customer rating is 4.05 / 5, while the average product-level rating is 4.33 / 5 — both distributions are strongly left-skewed (customers rate generously).</w:t>
      </w:r>
    </w:p>
    <w:p>
      <w:pPr>
        <w:pStyle w:val="ListParagraph"/>
        <w:numPr>
          <w:ilvl w:val="0"/>
          <w:numId w:val="2"/>
        </w:numPr>
        <w:spacing w:after="80"/>
      </w:pPr>
      <w:r>
        <w:t xml:space="preserve">Review text is generally short: a median review is 107 characters and 20 words long, though a long tail exists (max 28,984 characters).</w:t>
      </w:r>
    </w:p>
    <w:p>
      <w:pPr>
        <w:pStyle w:val="ListParagraph"/>
        <w:numPr>
          <w:ilvl w:val="0"/>
          <w:numId w:val="2"/>
        </w:numPr>
        <w:spacing w:after="80"/>
      </w:pPr>
      <w:r>
        <w:t xml:space="preserve">helpful_vote is extremely right-skewed (skewness 152.7, kurtosis 31,932), indicating a small number of reviews receive disproportionately large numbers of helpful votes.</w:t>
      </w:r>
    </w:p>
    <w:p>
      <w:pPr>
        <w:pStyle w:val="ListParagraph"/>
        <w:numPr>
          <w:ilvl w:val="0"/>
          <w:numId w:val="2"/>
        </w:numPr>
        <w:spacing w:after="80"/>
      </w:pPr>
      <w:r>
        <w:t xml:space="preserve">Several columns (features, description, categories, images_x, images_y, videos) store nested Python lists/dicts and will need flattening for downstream modeling or RAG use cases.</w:t>
      </w:r>
    </w:p>
    <w:p>
      <w:pPr>
        <w:pBdr>
          <w:bottom w:val="single" w:color="CBD5E1" w:sz="6" w:space="1"/>
        </w:pBdr>
        <w:spacing w:after="200"/>
      </w:pPr>
    </w:p>
    <w:p>
      <w:pPr>
        <w:pStyle w:val="Heading1"/>
        <w:spacing w:after="200" w:before="400"/>
      </w:pPr>
      <w:r>
        <w:rPr>
          <w:b/>
          <w:bCs/>
        </w:rPr>
        <w:t xml:space="preserve">2. Dataset Overview</w:t>
      </w:r>
    </w:p>
    <w:p>
      <w:pPr>
        <w:spacing w:after="160" w:line="276"/>
      </w:pPr>
      <w:r>
        <w:t xml:space="preserve">The dataset was loaded from a Parquet source (VideoGames_100K_Merged) representing a join between raw Amazon review records and product metadata.</w:t>
      </w:r>
    </w:p>
    <w:p>
      <w:pPr>
        <w:pStyle w:val="Heading2"/>
        <w:spacing w:after="150" w:before="300"/>
      </w:pPr>
      <w:r>
        <w:rPr>
          <w:b/>
          <w:bCs/>
        </w:rPr>
        <w:t xml:space="preserve">2.1 Shape &amp;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563EB" w:val="clear"/>
            <w:tcMar>
              <w:top w:type="dxa" w:w="80"/>
              <w:left w:type="dxa" w:w="100"/>
              <w:bottom w:type="dxa" w:w="80"/>
              <w:right w:type="dxa" w:w="100"/>
            </w:tcMar>
            <w:vAlign w:val="center"/>
          </w:tcPr>
          <w:p>
            <w:r>
              <w:rPr>
                <w:b/>
                <w:bCs/>
                <w:color w:val="FFFFFF"/>
                <w:sz w:val="20"/>
                <w:szCs w:val="20"/>
              </w:rPr>
              <w:t xml:space="preserve">Metric</w:t>
            </w:r>
          </w:p>
        </w:tc>
        <w:tc>
          <w:tcPr>
            <w:tcW w:type="dxa" w:w="4680"/>
            <w:shd w:fill="2563EB" w:val="clear"/>
            <w:tcMar>
              <w:top w:type="dxa" w:w="80"/>
              <w:left w:type="dxa" w:w="100"/>
              <w:bottom w:type="dxa" w:w="80"/>
              <w:right w:type="dxa" w:w="100"/>
            </w:tcMar>
            <w:vAlign w:val="center"/>
          </w:tcPr>
          <w:p>
            <w:r>
              <w:rPr>
                <w:b/>
                <w:bCs/>
                <w:color w:val="FFFFFF"/>
                <w:sz w:val="20"/>
                <w:szCs w:val="20"/>
              </w:rPr>
              <w:t xml:space="preserve">Value</w:t>
            </w:r>
          </w:p>
        </w:tc>
      </w:tr>
      <w:tr>
        <w:tc>
          <w:tcPr>
            <w:tcW w:type="dxa" w:w="4680"/>
            <w:tcMar>
              <w:top w:type="dxa" w:w="70"/>
              <w:left w:type="dxa" w:w="100"/>
              <w:bottom w:type="dxa" w:w="70"/>
              <w:right w:type="dxa" w:w="100"/>
            </w:tcMar>
            <w:vAlign w:val="center"/>
          </w:tcPr>
          <w:p>
            <w:r>
              <w:rPr>
                <w:sz w:val="20"/>
                <w:szCs w:val="20"/>
              </w:rPr>
              <w:t xml:space="preserve">Rows</w:t>
            </w:r>
          </w:p>
        </w:tc>
        <w:tc>
          <w:tcPr>
            <w:tcW w:type="dxa" w:w="4680"/>
            <w:tcMar>
              <w:top w:type="dxa" w:w="70"/>
              <w:left w:type="dxa" w:w="100"/>
              <w:bottom w:type="dxa" w:w="70"/>
              <w:right w:type="dxa" w:w="100"/>
            </w:tcMar>
            <w:vAlign w:val="center"/>
          </w:tcPr>
          <w:p>
            <w:r>
              <w:rPr>
                <w:sz w:val="20"/>
                <w:szCs w:val="20"/>
              </w:rPr>
              <w:t xml:space="preserve">100,000</w:t>
            </w:r>
          </w:p>
        </w:tc>
      </w:tr>
      <w:tr>
        <w:tc>
          <w:tcPr>
            <w:tcW w:type="dxa" w:w="4680"/>
            <w:shd w:fill="F8FAFC" w:val="clear"/>
            <w:tcMar>
              <w:top w:type="dxa" w:w="70"/>
              <w:left w:type="dxa" w:w="100"/>
              <w:bottom w:type="dxa" w:w="70"/>
              <w:right w:type="dxa" w:w="100"/>
            </w:tcMar>
            <w:vAlign w:val="center"/>
          </w:tcPr>
          <w:p>
            <w:r>
              <w:rPr>
                <w:sz w:val="20"/>
                <w:szCs w:val="20"/>
              </w:rPr>
              <w:t xml:space="preserve">Columns</w:t>
            </w:r>
          </w:p>
        </w:tc>
        <w:tc>
          <w:tcPr>
            <w:tcW w:type="dxa" w:w="4680"/>
            <w:shd w:fill="F8FAFC" w:val="clear"/>
            <w:tcMar>
              <w:top w:type="dxa" w:w="70"/>
              <w:left w:type="dxa" w:w="100"/>
              <w:bottom w:type="dxa" w:w="70"/>
              <w:right w:type="dxa" w:w="100"/>
            </w:tcMar>
            <w:vAlign w:val="center"/>
          </w:tcPr>
          <w:p>
            <w:r>
              <w:rPr>
                <w:sz w:val="20"/>
                <w:szCs w:val="20"/>
              </w:rPr>
              <w:t xml:space="preserve">27</w:t>
            </w:r>
          </w:p>
        </w:tc>
      </w:tr>
      <w:tr>
        <w:tc>
          <w:tcPr>
            <w:tcW w:type="dxa" w:w="4680"/>
            <w:tcMar>
              <w:top w:type="dxa" w:w="70"/>
              <w:left w:type="dxa" w:w="100"/>
              <w:bottom w:type="dxa" w:w="70"/>
              <w:right w:type="dxa" w:w="100"/>
            </w:tcMar>
            <w:vAlign w:val="center"/>
          </w:tcPr>
          <w:p>
            <w:r>
              <w:rPr>
                <w:sz w:val="20"/>
                <w:szCs w:val="20"/>
              </w:rPr>
              <w:t xml:space="preserve">Memory Usage</w:t>
            </w:r>
          </w:p>
        </w:tc>
        <w:tc>
          <w:tcPr>
            <w:tcW w:type="dxa" w:w="4680"/>
            <w:tcMar>
              <w:top w:type="dxa" w:w="70"/>
              <w:left w:type="dxa" w:w="100"/>
              <w:bottom w:type="dxa" w:w="70"/>
              <w:right w:type="dxa" w:w="100"/>
            </w:tcMar>
            <w:vAlign w:val="center"/>
          </w:tcPr>
          <w:p>
            <w:r>
              <w:rPr>
                <w:sz w:val="20"/>
                <w:szCs w:val="20"/>
              </w:rPr>
              <w:t xml:space="preserve">4,502.19 MB</w:t>
            </w:r>
          </w:p>
        </w:tc>
      </w:tr>
    </w:tbl>
    <w:p>
      <w:pPr>
        <w:spacing w:after="200"/>
      </w:pPr>
    </w:p>
    <w:p>
      <w:pPr>
        <w:pStyle w:val="Heading2"/>
        <w:spacing w:after="150" w:before="300"/>
      </w:pPr>
      <w:r>
        <w:rPr>
          <w:b/>
          <w:bCs/>
        </w:rPr>
        <w:t xml:space="preserve">2.2 Column Data Types</w:t>
      </w:r>
    </w:p>
    <w:p>
      <w:pPr>
        <w:spacing w:after="160" w:line="276"/>
      </w:pPr>
      <w:r>
        <w:t xml:space="preserve">The 27 columns span five underlying data types. Object (string / mixed / nested) columns dominate the schema, reflecting the rich, semi-structured nature of the merged review + metadata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shd w:fill="2563EB" w:val="clear"/>
            <w:tcMar>
              <w:top w:type="dxa" w:w="80"/>
              <w:left w:type="dxa" w:w="100"/>
              <w:bottom w:type="dxa" w:w="80"/>
              <w:right w:type="dxa" w:w="100"/>
            </w:tcMar>
            <w:vAlign w:val="center"/>
          </w:tcPr>
          <w:p>
            <w:r>
              <w:rPr>
                <w:b/>
                <w:bCs/>
                <w:color w:val="FFFFFF"/>
                <w:sz w:val="20"/>
                <w:szCs w:val="20"/>
              </w:rPr>
              <w:t xml:space="preserve">Data Type</w:t>
            </w:r>
          </w:p>
        </w:tc>
        <w:tc>
          <w:tcPr>
            <w:tcW w:type="dxa" w:w="1600"/>
            <w:shd w:fill="2563EB" w:val="clear"/>
            <w:tcMar>
              <w:top w:type="dxa" w:w="80"/>
              <w:left w:type="dxa" w:w="100"/>
              <w:bottom w:type="dxa" w:w="80"/>
              <w:right w:type="dxa" w:w="100"/>
            </w:tcMar>
            <w:vAlign w:val="center"/>
          </w:tcPr>
          <w:p>
            <w:r>
              <w:rPr>
                <w:b/>
                <w:bCs/>
                <w:color w:val="FFFFFF"/>
                <w:sz w:val="20"/>
                <w:szCs w:val="20"/>
              </w:rPr>
              <w:t xml:space="preserve">Count</w:t>
            </w:r>
          </w:p>
        </w:tc>
        <w:tc>
          <w:tcPr>
            <w:tcW w:type="dxa" w:w="4560"/>
            <w:shd w:fill="2563EB" w:val="clear"/>
            <w:tcMar>
              <w:top w:type="dxa" w:w="80"/>
              <w:left w:type="dxa" w:w="100"/>
              <w:bottom w:type="dxa" w:w="80"/>
              <w:right w:type="dxa" w:w="100"/>
            </w:tcMar>
            <w:vAlign w:val="center"/>
          </w:tcPr>
          <w:p>
            <w:r>
              <w:rPr>
                <w:b/>
                <w:bCs/>
                <w:color w:val="FFFFFF"/>
                <w:sz w:val="20"/>
                <w:szCs w:val="20"/>
              </w:rPr>
              <w:t xml:space="preserve">Example Columns</w:t>
            </w:r>
          </w:p>
        </w:tc>
      </w:tr>
      <w:tr>
        <w:tc>
          <w:tcPr>
            <w:tcW w:type="dxa" w:w="3200"/>
            <w:tcMar>
              <w:top w:type="dxa" w:w="70"/>
              <w:left w:type="dxa" w:w="100"/>
              <w:bottom w:type="dxa" w:w="70"/>
              <w:right w:type="dxa" w:w="100"/>
            </w:tcMar>
            <w:vAlign w:val="center"/>
          </w:tcPr>
          <w:p>
            <w:r>
              <w:rPr>
                <w:sz w:val="20"/>
                <w:szCs w:val="20"/>
              </w:rPr>
              <w:t xml:space="preserve">object</w:t>
            </w:r>
          </w:p>
        </w:tc>
        <w:tc>
          <w:tcPr>
            <w:tcW w:type="dxa" w:w="1600"/>
            <w:tcMar>
              <w:top w:type="dxa" w:w="70"/>
              <w:left w:type="dxa" w:w="100"/>
              <w:bottom w:type="dxa" w:w="70"/>
              <w:right w:type="dxa" w:w="100"/>
            </w:tcMar>
            <w:vAlign w:val="center"/>
          </w:tcPr>
          <w:p>
            <w:r>
              <w:rPr>
                <w:sz w:val="20"/>
                <w:szCs w:val="20"/>
              </w:rPr>
              <w:t xml:space="preserve">18</w:t>
            </w:r>
          </w:p>
        </w:tc>
        <w:tc>
          <w:tcPr>
            <w:tcW w:type="dxa" w:w="4560"/>
            <w:tcMar>
              <w:top w:type="dxa" w:w="70"/>
              <w:left w:type="dxa" w:w="100"/>
              <w:bottom w:type="dxa" w:w="70"/>
              <w:right w:type="dxa" w:w="100"/>
            </w:tcMar>
            <w:vAlign w:val="center"/>
          </w:tcPr>
          <w:p>
            <w:r>
              <w:rPr>
                <w:sz w:val="20"/>
                <w:szCs w:val="20"/>
              </w:rPr>
              <w:t xml:space="preserve">title_x, text, asin, features, description, categories, details</w:t>
            </w:r>
          </w:p>
        </w:tc>
      </w:tr>
      <w:tr>
        <w:tc>
          <w:tcPr>
            <w:tcW w:type="dxa" w:w="3200"/>
            <w:shd w:fill="F8FAFC" w:val="clear"/>
            <w:tcMar>
              <w:top w:type="dxa" w:w="70"/>
              <w:left w:type="dxa" w:w="100"/>
              <w:bottom w:type="dxa" w:w="70"/>
              <w:right w:type="dxa" w:w="100"/>
            </w:tcMar>
            <w:vAlign w:val="center"/>
          </w:tcPr>
          <w:p>
            <w:r>
              <w:rPr>
                <w:sz w:val="20"/>
                <w:szCs w:val="20"/>
              </w:rPr>
              <w:t xml:space="preserve">float64</w:t>
            </w:r>
          </w:p>
        </w:tc>
        <w:tc>
          <w:tcPr>
            <w:tcW w:type="dxa" w:w="1600"/>
            <w:shd w:fill="F8FAFC" w:val="clear"/>
            <w:tcMar>
              <w:top w:type="dxa" w:w="70"/>
              <w:left w:type="dxa" w:w="100"/>
              <w:bottom w:type="dxa" w:w="70"/>
              <w:right w:type="dxa" w:w="100"/>
            </w:tcMar>
            <w:vAlign w:val="center"/>
          </w:tcPr>
          <w:p>
            <w:r>
              <w:rPr>
                <w:sz w:val="20"/>
                <w:szCs w:val="20"/>
              </w:rPr>
              <w:t xml:space="preserve">3</w:t>
            </w:r>
          </w:p>
        </w:tc>
        <w:tc>
          <w:tcPr>
            <w:tcW w:type="dxa" w:w="4560"/>
            <w:shd w:fill="F8FAFC" w:val="clear"/>
            <w:tcMar>
              <w:top w:type="dxa" w:w="70"/>
              <w:left w:type="dxa" w:w="100"/>
              <w:bottom w:type="dxa" w:w="70"/>
              <w:right w:type="dxa" w:w="100"/>
            </w:tcMar>
            <w:vAlign w:val="center"/>
          </w:tcPr>
          <w:p>
            <w:r>
              <w:rPr>
                <w:sz w:val="20"/>
                <w:szCs w:val="20"/>
              </w:rPr>
              <w:t xml:space="preserve">rating, average_rating, bought_together</w:t>
            </w:r>
          </w:p>
        </w:tc>
      </w:tr>
      <w:tr>
        <w:tc>
          <w:tcPr>
            <w:tcW w:type="dxa" w:w="3200"/>
            <w:tcMar>
              <w:top w:type="dxa" w:w="70"/>
              <w:left w:type="dxa" w:w="100"/>
              <w:bottom w:type="dxa" w:w="70"/>
              <w:right w:type="dxa" w:w="100"/>
            </w:tcMar>
            <w:vAlign w:val="center"/>
          </w:tcPr>
          <w:p>
            <w:r>
              <w:rPr>
                <w:sz w:val="20"/>
                <w:szCs w:val="20"/>
              </w:rPr>
              <w:t xml:space="preserve">int64</w:t>
            </w:r>
          </w:p>
        </w:tc>
        <w:tc>
          <w:tcPr>
            <w:tcW w:type="dxa" w:w="1600"/>
            <w:tcMar>
              <w:top w:type="dxa" w:w="70"/>
              <w:left w:type="dxa" w:w="100"/>
              <w:bottom w:type="dxa" w:w="70"/>
              <w:right w:type="dxa" w:w="100"/>
            </w:tcMar>
            <w:vAlign w:val="center"/>
          </w:tcPr>
          <w:p>
            <w:r>
              <w:rPr>
                <w:sz w:val="20"/>
                <w:szCs w:val="20"/>
              </w:rPr>
              <w:t xml:space="preserve">3</w:t>
            </w:r>
          </w:p>
        </w:tc>
        <w:tc>
          <w:tcPr>
            <w:tcW w:type="dxa" w:w="4560"/>
            <w:tcMar>
              <w:top w:type="dxa" w:w="70"/>
              <w:left w:type="dxa" w:w="100"/>
              <w:bottom w:type="dxa" w:w="70"/>
              <w:right w:type="dxa" w:w="100"/>
            </w:tcMar>
            <w:vAlign w:val="center"/>
          </w:tcPr>
          <w:p>
            <w:r>
              <w:rPr>
                <w:sz w:val="20"/>
                <w:szCs w:val="20"/>
              </w:rPr>
              <w:t xml:space="preserve">timestamp, helpful_vote, rating_number</w:t>
            </w:r>
          </w:p>
        </w:tc>
      </w:tr>
      <w:tr>
        <w:tc>
          <w:tcPr>
            <w:tcW w:type="dxa" w:w="3200"/>
            <w:shd w:fill="F8FAFC" w:val="clear"/>
            <w:tcMar>
              <w:top w:type="dxa" w:w="70"/>
              <w:left w:type="dxa" w:w="100"/>
              <w:bottom w:type="dxa" w:w="70"/>
              <w:right w:type="dxa" w:w="100"/>
            </w:tcMar>
            <w:vAlign w:val="center"/>
          </w:tcPr>
          <w:p>
            <w:r>
              <w:rPr>
                <w:sz w:val="20"/>
                <w:szCs w:val="20"/>
              </w:rPr>
              <w:t xml:space="preserve">bool</w:t>
            </w:r>
          </w:p>
        </w:tc>
        <w:tc>
          <w:tcPr>
            <w:tcW w:type="dxa" w:w="1600"/>
            <w:shd w:fill="F8FAFC" w:val="clear"/>
            <w:tcMar>
              <w:top w:type="dxa" w:w="70"/>
              <w:left w:type="dxa" w:w="100"/>
              <w:bottom w:type="dxa" w:w="70"/>
              <w:right w:type="dxa" w:w="100"/>
            </w:tcMar>
            <w:vAlign w:val="center"/>
          </w:tcPr>
          <w:p>
            <w:r>
              <w:rPr>
                <w:sz w:val="20"/>
                <w:szCs w:val="20"/>
              </w:rPr>
              <w:t xml:space="preserve">1</w:t>
            </w:r>
          </w:p>
        </w:tc>
        <w:tc>
          <w:tcPr>
            <w:tcW w:type="dxa" w:w="4560"/>
            <w:shd w:fill="F8FAFC" w:val="clear"/>
            <w:tcMar>
              <w:top w:type="dxa" w:w="70"/>
              <w:left w:type="dxa" w:w="100"/>
              <w:bottom w:type="dxa" w:w="70"/>
              <w:right w:type="dxa" w:w="100"/>
            </w:tcMar>
            <w:vAlign w:val="center"/>
          </w:tcPr>
          <w:p>
            <w:r>
              <w:rPr>
                <w:sz w:val="20"/>
                <w:szCs w:val="20"/>
              </w:rPr>
              <w:t xml:space="preserve">verified_purchase</w:t>
            </w:r>
          </w:p>
        </w:tc>
      </w:tr>
      <w:tr>
        <w:tc>
          <w:tcPr>
            <w:tcW w:type="dxa" w:w="3200"/>
            <w:tcMar>
              <w:top w:type="dxa" w:w="70"/>
              <w:left w:type="dxa" w:w="100"/>
              <w:bottom w:type="dxa" w:w="70"/>
              <w:right w:type="dxa" w:w="100"/>
            </w:tcMar>
            <w:vAlign w:val="center"/>
          </w:tcPr>
          <w:p>
            <w:r>
              <w:rPr>
                <w:sz w:val="20"/>
                <w:szCs w:val="20"/>
              </w:rPr>
              <w:t xml:space="preserve">datetime64[ns]</w:t>
            </w:r>
          </w:p>
        </w:tc>
        <w:tc>
          <w:tcPr>
            <w:tcW w:type="dxa" w:w="1600"/>
            <w:tcMar>
              <w:top w:type="dxa" w:w="70"/>
              <w:left w:type="dxa" w:w="100"/>
              <w:bottom w:type="dxa" w:w="70"/>
              <w:right w:type="dxa" w:w="100"/>
            </w:tcMar>
            <w:vAlign w:val="center"/>
          </w:tcPr>
          <w:p>
            <w:r>
              <w:rPr>
                <w:sz w:val="20"/>
                <w:szCs w:val="20"/>
              </w:rPr>
              <w:t xml:space="preserve">1</w:t>
            </w:r>
          </w:p>
        </w:tc>
        <w:tc>
          <w:tcPr>
            <w:tcW w:type="dxa" w:w="4560"/>
            <w:tcMar>
              <w:top w:type="dxa" w:w="70"/>
              <w:left w:type="dxa" w:w="100"/>
              <w:bottom w:type="dxa" w:w="70"/>
              <w:right w:type="dxa" w:w="100"/>
            </w:tcMar>
            <w:vAlign w:val="center"/>
          </w:tcPr>
          <w:p>
            <w:r>
              <w:rPr>
                <w:sz w:val="20"/>
                <w:szCs w:val="20"/>
              </w:rPr>
              <w:t xml:space="preserve">review_timestamp</w:t>
            </w:r>
          </w:p>
        </w:tc>
      </w:tr>
      <w:tr>
        <w:tc>
          <w:tcPr>
            <w:tcW w:type="dxa" w:w="3200"/>
            <w:shd w:fill="F8FAFC" w:val="clear"/>
            <w:tcMar>
              <w:top w:type="dxa" w:w="70"/>
              <w:left w:type="dxa" w:w="100"/>
              <w:bottom w:type="dxa" w:w="70"/>
              <w:right w:type="dxa" w:w="100"/>
            </w:tcMar>
            <w:vAlign w:val="center"/>
          </w:tcPr>
          <w:p>
            <w:r>
              <w:rPr>
                <w:sz w:val="20"/>
                <w:szCs w:val="20"/>
              </w:rPr>
              <w:t xml:space="preserve">int32</w:t>
            </w:r>
          </w:p>
        </w:tc>
        <w:tc>
          <w:tcPr>
            <w:tcW w:type="dxa" w:w="1600"/>
            <w:shd w:fill="F8FAFC" w:val="clear"/>
            <w:tcMar>
              <w:top w:type="dxa" w:w="70"/>
              <w:left w:type="dxa" w:w="100"/>
              <w:bottom w:type="dxa" w:w="70"/>
              <w:right w:type="dxa" w:w="100"/>
            </w:tcMar>
            <w:vAlign w:val="center"/>
          </w:tcPr>
          <w:p>
            <w:r>
              <w:rPr>
                <w:sz w:val="20"/>
                <w:szCs w:val="20"/>
              </w:rPr>
              <w:t xml:space="preserve">1</w:t>
            </w:r>
          </w:p>
        </w:tc>
        <w:tc>
          <w:tcPr>
            <w:tcW w:type="dxa" w:w="4560"/>
            <w:shd w:fill="F8FAFC" w:val="clear"/>
            <w:tcMar>
              <w:top w:type="dxa" w:w="70"/>
              <w:left w:type="dxa" w:w="100"/>
              <w:bottom w:type="dxa" w:w="70"/>
              <w:right w:type="dxa" w:w="100"/>
            </w:tcMar>
            <w:vAlign w:val="center"/>
          </w:tcPr>
          <w:p>
            <w:r>
              <w:rPr>
                <w:sz w:val="20"/>
                <w:szCs w:val="20"/>
              </w:rPr>
              <w:t xml:space="preserve">review_year</w:t>
            </w:r>
          </w:p>
        </w:tc>
      </w:tr>
    </w:tbl>
    <w:p>
      <w:pPr>
        <w:spacing w:after="200"/>
      </w:pPr>
    </w:p>
    <w:p>
      <w:pPr>
        <w:pStyle w:val="Heading2"/>
        <w:spacing w:after="150" w:before="300"/>
      </w:pPr>
      <w:r>
        <w:rPr>
          <w:b/>
          <w:bCs/>
        </w:rPr>
        <w:t xml:space="preserve">2.3 Column Inventory</w:t>
      </w:r>
    </w:p>
    <w:p>
      <w:pPr>
        <w:spacing w:after="160" w:line="276"/>
      </w:pPr>
      <w:r>
        <w:t xml:space="preserve">Full list of the 27 columns present in the merged dataset:</w:t>
      </w:r>
    </w:p>
    <w:p>
      <w:pPr>
        <w:pStyle w:val="ListParagraph"/>
        <w:numPr>
          <w:ilvl w:val="0"/>
          <w:numId w:val="2"/>
        </w:numPr>
        <w:spacing w:after="80"/>
      </w:pPr>
      <w:r>
        <w:t xml:space="preserve">Review fields: rating, title_x, text, images_x, asin, parent_asin, user_id, timestamp, helpful_vote, verified_purchase, review_timestamp, review_year</w:t>
      </w:r>
    </w:p>
    <w:p>
      <w:pPr>
        <w:pStyle w:val="ListParagraph"/>
        <w:numPr>
          <w:ilvl w:val="0"/>
          <w:numId w:val="2"/>
        </w:numPr>
        <w:spacing w:after="80"/>
      </w:pPr>
      <w:r>
        <w:t xml:space="preserve">Product metadata fields: main_category, title_y, average_rating, rating_number, features, description, price, images_y, videos, store, categories, details, bought_together, subtitle, author</w:t>
      </w:r>
    </w:p>
    <w:p>
      <w:pPr>
        <w:pBdr>
          <w:bottom w:val="single" w:color="CBD5E1" w:sz="6" w:space="1"/>
        </w:pBdr>
        <w:spacing w:after="200"/>
      </w:pPr>
    </w:p>
    <w:p>
      <w:pPr>
        <w:pStyle w:val="Heading1"/>
        <w:spacing w:after="200" w:before="400"/>
      </w:pPr>
      <w:r>
        <w:rPr>
          <w:b/>
          <w:bCs/>
        </w:rPr>
        <w:t xml:space="preserve">3. Data Dictionary</w:t>
      </w:r>
    </w:p>
    <w:p>
      <w:pPr>
        <w:spacing w:after="160" w:line="276"/>
      </w:pPr>
      <w:r>
        <w:t xml:space="preserve">A data dictionary was constructed enumerating each column's data type and missing-value count prior to cleaning. The table below summarizes the columns with non-zero missingness; all remaining columns are 100% populated.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960"/>
      </w:tblGrid>
      <w:tr>
        <w:trPr>
          <w:tblHeader/>
        </w:trPr>
        <w:tc>
          <w:tcPr>
            <w:tcW w:type="dxa" w:w="3200"/>
            <w:shd w:fill="2563EB" w:val="clear"/>
            <w:tcMar>
              <w:top w:type="dxa" w:w="80"/>
              <w:left w:type="dxa" w:w="100"/>
              <w:bottom w:type="dxa" w:w="80"/>
              <w:right w:type="dxa" w:w="100"/>
            </w:tcMar>
            <w:vAlign w:val="center"/>
          </w:tcPr>
          <w:p>
            <w:r>
              <w:rPr>
                <w:b/>
                <w:bCs/>
                <w:color w:val="FFFFFF"/>
                <w:sz w:val="20"/>
                <w:szCs w:val="20"/>
              </w:rPr>
              <w:t xml:space="preserve">Column</w:t>
            </w:r>
          </w:p>
        </w:tc>
        <w:tc>
          <w:tcPr>
            <w:tcW w:type="dxa" w:w="2200"/>
            <w:shd w:fill="2563EB" w:val="clear"/>
            <w:tcMar>
              <w:top w:type="dxa" w:w="80"/>
              <w:left w:type="dxa" w:w="100"/>
              <w:bottom w:type="dxa" w:w="80"/>
              <w:right w:type="dxa" w:w="100"/>
            </w:tcMar>
            <w:vAlign w:val="center"/>
          </w:tcPr>
          <w:p>
            <w:r>
              <w:rPr>
                <w:b/>
                <w:bCs/>
                <w:color w:val="FFFFFF"/>
                <w:sz w:val="20"/>
                <w:szCs w:val="20"/>
              </w:rPr>
              <w:t xml:space="preserve">Data Type</w:t>
            </w:r>
          </w:p>
        </w:tc>
        <w:tc>
          <w:tcPr>
            <w:tcW w:type="dxa" w:w="2200"/>
            <w:shd w:fill="2563EB" w:val="clear"/>
            <w:tcMar>
              <w:top w:type="dxa" w:w="80"/>
              <w:left w:type="dxa" w:w="100"/>
              <w:bottom w:type="dxa" w:w="80"/>
              <w:right w:type="dxa" w:w="100"/>
            </w:tcMar>
            <w:vAlign w:val="center"/>
          </w:tcPr>
          <w:p>
            <w:r>
              <w:rPr>
                <w:b/>
                <w:bCs/>
                <w:color w:val="FFFFFF"/>
                <w:sz w:val="20"/>
                <w:szCs w:val="20"/>
              </w:rPr>
              <w:t xml:space="preserve">Missing Count</w:t>
            </w:r>
          </w:p>
        </w:tc>
        <w:tc>
          <w:tcPr>
            <w:tcW w:type="dxa" w:w="1960"/>
            <w:shd w:fill="2563EB" w:val="clear"/>
            <w:tcMar>
              <w:top w:type="dxa" w:w="80"/>
              <w:left w:type="dxa" w:w="100"/>
              <w:bottom w:type="dxa" w:w="80"/>
              <w:right w:type="dxa" w:w="100"/>
            </w:tcMar>
            <w:vAlign w:val="center"/>
          </w:tcPr>
          <w:p>
            <w:r>
              <w:rPr>
                <w:b/>
                <w:bCs/>
                <w:color w:val="FFFFFF"/>
                <w:sz w:val="20"/>
                <w:szCs w:val="20"/>
              </w:rPr>
              <w:t xml:space="preserve">Missing %</w:t>
            </w:r>
          </w:p>
        </w:tc>
      </w:tr>
      <w:tr>
        <w:tc>
          <w:tcPr>
            <w:tcW w:type="dxa" w:w="3200"/>
            <w:tcMar>
              <w:top w:type="dxa" w:w="70"/>
              <w:left w:type="dxa" w:w="100"/>
              <w:bottom w:type="dxa" w:w="70"/>
              <w:right w:type="dxa" w:w="100"/>
            </w:tcMar>
            <w:vAlign w:val="center"/>
          </w:tcPr>
          <w:p>
            <w:r>
              <w:rPr>
                <w:sz w:val="20"/>
                <w:szCs w:val="20"/>
              </w:rPr>
              <w:t xml:space="preserve">bought_together</w:t>
            </w:r>
          </w:p>
        </w:tc>
        <w:tc>
          <w:tcPr>
            <w:tcW w:type="dxa" w:w="2200"/>
            <w:tcMar>
              <w:top w:type="dxa" w:w="70"/>
              <w:left w:type="dxa" w:w="100"/>
              <w:bottom w:type="dxa" w:w="70"/>
              <w:right w:type="dxa" w:w="100"/>
            </w:tcMar>
            <w:vAlign w:val="center"/>
          </w:tcPr>
          <w:p>
            <w:r>
              <w:rPr>
                <w:sz w:val="20"/>
                <w:szCs w:val="20"/>
              </w:rPr>
              <w:t xml:space="preserve">float64</w:t>
            </w:r>
          </w:p>
        </w:tc>
        <w:tc>
          <w:tcPr>
            <w:tcW w:type="dxa" w:w="2200"/>
            <w:tcMar>
              <w:top w:type="dxa" w:w="70"/>
              <w:left w:type="dxa" w:w="100"/>
              <w:bottom w:type="dxa" w:w="70"/>
              <w:right w:type="dxa" w:w="100"/>
            </w:tcMar>
            <w:vAlign w:val="center"/>
          </w:tcPr>
          <w:p>
            <w:r>
              <w:rPr>
                <w:sz w:val="20"/>
                <w:szCs w:val="20"/>
              </w:rPr>
              <w:t xml:space="preserve">100,000</w:t>
            </w:r>
          </w:p>
        </w:tc>
        <w:tc>
          <w:tcPr>
            <w:tcW w:type="dxa" w:w="1960"/>
            <w:tcMar>
              <w:top w:type="dxa" w:w="70"/>
              <w:left w:type="dxa" w:w="100"/>
              <w:bottom w:type="dxa" w:w="70"/>
              <w:right w:type="dxa" w:w="100"/>
            </w:tcMar>
            <w:vAlign w:val="center"/>
          </w:tcPr>
          <w:p>
            <w:r>
              <w:rPr>
                <w:sz w:val="20"/>
                <w:szCs w:val="20"/>
              </w:rPr>
              <w:t xml:space="preserve">100.00%</w:t>
            </w:r>
          </w:p>
        </w:tc>
      </w:tr>
      <w:tr>
        <w:tc>
          <w:tcPr>
            <w:tcW w:type="dxa" w:w="3200"/>
            <w:shd w:fill="F8FAFC" w:val="clear"/>
            <w:tcMar>
              <w:top w:type="dxa" w:w="70"/>
              <w:left w:type="dxa" w:w="100"/>
              <w:bottom w:type="dxa" w:w="70"/>
              <w:right w:type="dxa" w:w="100"/>
            </w:tcMar>
            <w:vAlign w:val="center"/>
          </w:tcPr>
          <w:p>
            <w:r>
              <w:rPr>
                <w:sz w:val="20"/>
                <w:szCs w:val="20"/>
              </w:rPr>
              <w:t xml:space="preserve">subtitle</w:t>
            </w:r>
          </w:p>
        </w:tc>
        <w:tc>
          <w:tcPr>
            <w:tcW w:type="dxa" w:w="2200"/>
            <w:shd w:fill="F8FAFC" w:val="clear"/>
            <w:tcMar>
              <w:top w:type="dxa" w:w="70"/>
              <w:left w:type="dxa" w:w="100"/>
              <w:bottom w:type="dxa" w:w="70"/>
              <w:right w:type="dxa" w:w="100"/>
            </w:tcMar>
            <w:vAlign w:val="center"/>
          </w:tcPr>
          <w:p>
            <w:r>
              <w:rPr>
                <w:sz w:val="20"/>
                <w:szCs w:val="20"/>
              </w:rPr>
              <w:t xml:space="preserve">object</w:t>
            </w:r>
          </w:p>
        </w:tc>
        <w:tc>
          <w:tcPr>
            <w:tcW w:type="dxa" w:w="2200"/>
            <w:shd w:fill="F8FAFC" w:val="clear"/>
            <w:tcMar>
              <w:top w:type="dxa" w:w="70"/>
              <w:left w:type="dxa" w:w="100"/>
              <w:bottom w:type="dxa" w:w="70"/>
              <w:right w:type="dxa" w:w="100"/>
            </w:tcMar>
            <w:vAlign w:val="center"/>
          </w:tcPr>
          <w:p>
            <w:r>
              <w:rPr>
                <w:sz w:val="20"/>
                <w:szCs w:val="20"/>
              </w:rPr>
              <w:t xml:space="preserve">99,761</w:t>
            </w:r>
          </w:p>
        </w:tc>
        <w:tc>
          <w:tcPr>
            <w:tcW w:type="dxa" w:w="1960"/>
            <w:shd w:fill="F8FAFC" w:val="clear"/>
            <w:tcMar>
              <w:top w:type="dxa" w:w="70"/>
              <w:left w:type="dxa" w:w="100"/>
              <w:bottom w:type="dxa" w:w="70"/>
              <w:right w:type="dxa" w:w="100"/>
            </w:tcMar>
            <w:vAlign w:val="center"/>
          </w:tcPr>
          <w:p>
            <w:r>
              <w:rPr>
                <w:sz w:val="20"/>
                <w:szCs w:val="20"/>
              </w:rPr>
              <w:t xml:space="preserve">99.76%</w:t>
            </w:r>
          </w:p>
        </w:tc>
      </w:tr>
      <w:tr>
        <w:tc>
          <w:tcPr>
            <w:tcW w:type="dxa" w:w="3200"/>
            <w:tcMar>
              <w:top w:type="dxa" w:w="70"/>
              <w:left w:type="dxa" w:w="100"/>
              <w:bottom w:type="dxa" w:w="70"/>
              <w:right w:type="dxa" w:w="100"/>
            </w:tcMar>
            <w:vAlign w:val="center"/>
          </w:tcPr>
          <w:p>
            <w:r>
              <w:rPr>
                <w:sz w:val="20"/>
                <w:szCs w:val="20"/>
              </w:rPr>
              <w:t xml:space="preserve">author</w:t>
            </w:r>
          </w:p>
        </w:tc>
        <w:tc>
          <w:tcPr>
            <w:tcW w:type="dxa" w:w="2200"/>
            <w:tcMar>
              <w:top w:type="dxa" w:w="70"/>
              <w:left w:type="dxa" w:w="100"/>
              <w:bottom w:type="dxa" w:w="70"/>
              <w:right w:type="dxa" w:w="100"/>
            </w:tcMar>
            <w:vAlign w:val="center"/>
          </w:tcPr>
          <w:p>
            <w:r>
              <w:rPr>
                <w:sz w:val="20"/>
                <w:szCs w:val="20"/>
              </w:rPr>
              <w:t xml:space="preserve">object</w:t>
            </w:r>
          </w:p>
        </w:tc>
        <w:tc>
          <w:tcPr>
            <w:tcW w:type="dxa" w:w="2200"/>
            <w:tcMar>
              <w:top w:type="dxa" w:w="70"/>
              <w:left w:type="dxa" w:w="100"/>
              <w:bottom w:type="dxa" w:w="70"/>
              <w:right w:type="dxa" w:w="100"/>
            </w:tcMar>
            <w:vAlign w:val="center"/>
          </w:tcPr>
          <w:p>
            <w:r>
              <w:rPr>
                <w:sz w:val="20"/>
                <w:szCs w:val="20"/>
              </w:rPr>
              <w:t xml:space="preserve">99,649</w:t>
            </w:r>
          </w:p>
        </w:tc>
        <w:tc>
          <w:tcPr>
            <w:tcW w:type="dxa" w:w="1960"/>
            <w:tcMar>
              <w:top w:type="dxa" w:w="70"/>
              <w:left w:type="dxa" w:w="100"/>
              <w:bottom w:type="dxa" w:w="70"/>
              <w:right w:type="dxa" w:w="100"/>
            </w:tcMar>
            <w:vAlign w:val="center"/>
          </w:tcPr>
          <w:p>
            <w:r>
              <w:rPr>
                <w:sz w:val="20"/>
                <w:szCs w:val="20"/>
              </w:rPr>
              <w:t xml:space="preserve">99.65%</w:t>
            </w:r>
          </w:p>
        </w:tc>
      </w:tr>
      <w:tr>
        <w:tc>
          <w:tcPr>
            <w:tcW w:type="dxa" w:w="3200"/>
            <w:shd w:fill="F8FAFC" w:val="clear"/>
            <w:tcMar>
              <w:top w:type="dxa" w:w="70"/>
              <w:left w:type="dxa" w:w="100"/>
              <w:bottom w:type="dxa" w:w="70"/>
              <w:right w:type="dxa" w:w="100"/>
            </w:tcMar>
            <w:vAlign w:val="center"/>
          </w:tcPr>
          <w:p>
            <w:r>
              <w:rPr>
                <w:sz w:val="20"/>
                <w:szCs w:val="20"/>
              </w:rPr>
              <w:t xml:space="preserve">main_category</w:t>
            </w:r>
          </w:p>
        </w:tc>
        <w:tc>
          <w:tcPr>
            <w:tcW w:type="dxa" w:w="2200"/>
            <w:shd w:fill="F8FAFC" w:val="clear"/>
            <w:tcMar>
              <w:top w:type="dxa" w:w="70"/>
              <w:left w:type="dxa" w:w="100"/>
              <w:bottom w:type="dxa" w:w="70"/>
              <w:right w:type="dxa" w:w="100"/>
            </w:tcMar>
            <w:vAlign w:val="center"/>
          </w:tcPr>
          <w:p>
            <w:r>
              <w:rPr>
                <w:sz w:val="20"/>
                <w:szCs w:val="20"/>
              </w:rPr>
              <w:t xml:space="preserve">object</w:t>
            </w:r>
          </w:p>
        </w:tc>
        <w:tc>
          <w:tcPr>
            <w:tcW w:type="dxa" w:w="2200"/>
            <w:shd w:fill="F8FAFC" w:val="clear"/>
            <w:tcMar>
              <w:top w:type="dxa" w:w="70"/>
              <w:left w:type="dxa" w:w="100"/>
              <w:bottom w:type="dxa" w:w="70"/>
              <w:right w:type="dxa" w:w="100"/>
            </w:tcMar>
            <w:vAlign w:val="center"/>
          </w:tcPr>
          <w:p>
            <w:r>
              <w:rPr>
                <w:sz w:val="20"/>
                <w:szCs w:val="20"/>
              </w:rPr>
              <w:t xml:space="preserve">1,766</w:t>
            </w:r>
          </w:p>
        </w:tc>
        <w:tc>
          <w:tcPr>
            <w:tcW w:type="dxa" w:w="1960"/>
            <w:shd w:fill="F8FAFC" w:val="clear"/>
            <w:tcMar>
              <w:top w:type="dxa" w:w="70"/>
              <w:left w:type="dxa" w:w="100"/>
              <w:bottom w:type="dxa" w:w="70"/>
              <w:right w:type="dxa" w:w="100"/>
            </w:tcMar>
            <w:vAlign w:val="center"/>
          </w:tcPr>
          <w:p>
            <w:r>
              <w:rPr>
                <w:sz w:val="20"/>
                <w:szCs w:val="20"/>
              </w:rPr>
              <w:t xml:space="preserve">1.77%</w:t>
            </w:r>
          </w:p>
        </w:tc>
      </w:tr>
      <w:tr>
        <w:tc>
          <w:tcPr>
            <w:tcW w:type="dxa" w:w="3200"/>
            <w:tcMar>
              <w:top w:type="dxa" w:w="70"/>
              <w:left w:type="dxa" w:w="100"/>
              <w:bottom w:type="dxa" w:w="70"/>
              <w:right w:type="dxa" w:w="100"/>
            </w:tcMar>
            <w:vAlign w:val="center"/>
          </w:tcPr>
          <w:p>
            <w:r>
              <w:rPr>
                <w:sz w:val="20"/>
                <w:szCs w:val="20"/>
              </w:rPr>
              <w:t xml:space="preserve">store</w:t>
            </w:r>
          </w:p>
        </w:tc>
        <w:tc>
          <w:tcPr>
            <w:tcW w:type="dxa" w:w="2200"/>
            <w:tcMar>
              <w:top w:type="dxa" w:w="70"/>
              <w:left w:type="dxa" w:w="100"/>
              <w:bottom w:type="dxa" w:w="70"/>
              <w:right w:type="dxa" w:w="100"/>
            </w:tcMar>
            <w:vAlign w:val="center"/>
          </w:tcPr>
          <w:p>
            <w:r>
              <w:rPr>
                <w:sz w:val="20"/>
                <w:szCs w:val="20"/>
              </w:rPr>
              <w:t xml:space="preserve">object</w:t>
            </w:r>
          </w:p>
        </w:tc>
        <w:tc>
          <w:tcPr>
            <w:tcW w:type="dxa" w:w="2200"/>
            <w:tcMar>
              <w:top w:type="dxa" w:w="70"/>
              <w:left w:type="dxa" w:w="100"/>
              <w:bottom w:type="dxa" w:w="70"/>
              <w:right w:type="dxa" w:w="100"/>
            </w:tcMar>
            <w:vAlign w:val="center"/>
          </w:tcPr>
          <w:p>
            <w:r>
              <w:rPr>
                <w:sz w:val="20"/>
                <w:szCs w:val="20"/>
              </w:rPr>
              <w:t xml:space="preserve">391</w:t>
            </w:r>
          </w:p>
        </w:tc>
        <w:tc>
          <w:tcPr>
            <w:tcW w:type="dxa" w:w="1960"/>
            <w:tcMar>
              <w:top w:type="dxa" w:w="70"/>
              <w:left w:type="dxa" w:w="100"/>
              <w:bottom w:type="dxa" w:w="70"/>
              <w:right w:type="dxa" w:w="100"/>
            </w:tcMar>
            <w:vAlign w:val="center"/>
          </w:tcPr>
          <w:p>
            <w:r>
              <w:rPr>
                <w:sz w:val="20"/>
                <w:szCs w:val="20"/>
              </w:rPr>
              <w:t xml:space="preserve">0.39%</w:t>
            </w:r>
          </w:p>
        </w:tc>
      </w:tr>
    </w:tbl>
    <w:p>
      <w:pPr>
        <w:spacing w:after="200"/>
      </w:pPr>
    </w:p>
    <w:p>
      <w:pPr>
        <w:spacing w:after="160" w:line="276"/>
      </w:pPr>
      <w:r>
        <w:t xml:space="preserve">All remaining 22 columns (rating, title_x, text, images_x, asin, parent_asin, user_id, timestamp, helpful_vote, verified_purchase, review_timestamp, review_year, title_y, average_rating, rating_number, features, description, price, images_y, videos, categories, details) show zero missing values.</w:t>
      </w:r>
    </w:p>
    <w:p>
      <w:pPr>
        <w:pBdr>
          <w:bottom w:val="single" w:color="CBD5E1" w:sz="6" w:space="1"/>
        </w:pBdr>
        <w:spacing w:after="200"/>
      </w:pPr>
    </w:p>
    <w:p>
      <w:pPr>
        <w:pStyle w:val="Heading1"/>
        <w:spacing w:after="200" w:before="400"/>
      </w:pPr>
      <w:r>
        <w:rPr>
          <w:b/>
          <w:bCs/>
        </w:rPr>
        <w:t xml:space="preserve">4. Missing Value Analysis</w:t>
      </w:r>
    </w:p>
    <w:p>
      <w:pPr>
        <w:spacing w:after="160" w:line="276"/>
      </w:pPr>
      <w:r>
        <w:t xml:space="preserve">Missing values were profiled at the column level and visualized with a nullity matrix to check for structural / correlated missingness patterns.</w:t>
      </w:r>
    </w:p>
    <w:p>
      <w:pPr>
        <w:pStyle w:val="Heading2"/>
        <w:spacing w:after="150" w:before="300"/>
      </w:pPr>
      <w:r>
        <w:rPr>
          <w:b/>
          <w:bCs/>
        </w:rPr>
        <w:t xml:space="preserve">4.1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563EB" w:val="clear"/>
            <w:tcMar>
              <w:top w:type="dxa" w:w="80"/>
              <w:left w:type="dxa" w:w="100"/>
              <w:bottom w:type="dxa" w:w="80"/>
              <w:right w:type="dxa" w:w="100"/>
            </w:tcMar>
            <w:vAlign w:val="center"/>
          </w:tcPr>
          <w:p>
            <w:r>
              <w:rPr>
                <w:b/>
                <w:bCs/>
                <w:color w:val="FFFFFF"/>
                <w:sz w:val="20"/>
                <w:szCs w:val="20"/>
              </w:rPr>
              <w:t xml:space="preserve">Metric</w:t>
            </w:r>
          </w:p>
        </w:tc>
        <w:tc>
          <w:tcPr>
            <w:tcW w:type="dxa" w:w="4680"/>
            <w:shd w:fill="2563EB" w:val="clear"/>
            <w:tcMar>
              <w:top w:type="dxa" w:w="80"/>
              <w:left w:type="dxa" w:w="100"/>
              <w:bottom w:type="dxa" w:w="80"/>
              <w:right w:type="dxa" w:w="100"/>
            </w:tcMar>
            <w:vAlign w:val="center"/>
          </w:tcPr>
          <w:p>
            <w:r>
              <w:rPr>
                <w:b/>
                <w:bCs/>
                <w:color w:val="FFFFFF"/>
                <w:sz w:val="20"/>
                <w:szCs w:val="20"/>
              </w:rPr>
              <w:t xml:space="preserve">Value</w:t>
            </w:r>
          </w:p>
        </w:tc>
      </w:tr>
      <w:tr>
        <w:tc>
          <w:tcPr>
            <w:tcW w:type="dxa" w:w="4680"/>
            <w:tcMar>
              <w:top w:type="dxa" w:w="70"/>
              <w:left w:type="dxa" w:w="100"/>
              <w:bottom w:type="dxa" w:w="70"/>
              <w:right w:type="dxa" w:w="100"/>
            </w:tcMar>
            <w:vAlign w:val="center"/>
          </w:tcPr>
          <w:p>
            <w:r>
              <w:rPr>
                <w:sz w:val="20"/>
                <w:szCs w:val="20"/>
              </w:rPr>
              <w:t xml:space="preserve">Overall Missing Data (all cells)</w:t>
            </w:r>
          </w:p>
        </w:tc>
        <w:tc>
          <w:tcPr>
            <w:tcW w:type="dxa" w:w="4680"/>
            <w:tcMar>
              <w:top w:type="dxa" w:w="70"/>
              <w:left w:type="dxa" w:w="100"/>
              <w:bottom w:type="dxa" w:w="70"/>
              <w:right w:type="dxa" w:w="100"/>
            </w:tcMar>
            <w:vAlign w:val="center"/>
          </w:tcPr>
          <w:p>
            <w:r>
              <w:rPr>
                <w:sz w:val="20"/>
                <w:szCs w:val="20"/>
              </w:rPr>
              <w:t xml:space="preserve">11.17%</w:t>
            </w:r>
          </w:p>
        </w:tc>
      </w:tr>
    </w:tbl>
    <w:p>
      <w:pPr>
        <w:spacing w:after="200"/>
      </w:pPr>
    </w:p>
    <w:p>
      <w:pPr>
        <w:pStyle w:val="Heading2"/>
        <w:spacing w:after="150" w:before="300"/>
      </w:pPr>
      <w:r>
        <w:rPr>
          <w:b/>
          <w:bCs/>
        </w:rPr>
        <w:t xml:space="preserve">4.2 Missing Value Matrix</w:t>
      </w:r>
    </w:p>
    <w:p>
      <w:pPr>
        <w:spacing w:after="160" w:line="276"/>
      </w:pPr>
      <w:r>
        <w:t xml:space="preserve">The matrix below visualizes null positions across all rows and columns. Solid blue bands indicate fully populated columns; white gaps mark missing entries. The near-total white columns correspond to bought_together, subtitle, and author.</w:t>
      </w:r>
    </w:p>
    <w:p>
      <w:pPr>
        <w:spacing w:after="150" w:before="15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286000"/>
                    </a:xfrm>
                    <a:prstGeom prst="rect">
                      <a:avLst/>
                    </a:prstGeom>
                  </pic:spPr>
                </pic:pic>
              </a:graphicData>
            </a:graphic>
          </wp:inline>
        </w:drawing>
      </w:r>
    </w:p>
    <w:p>
      <w:pPr>
        <w:spacing w:after="250"/>
        <w:jc w:val="center"/>
      </w:pPr>
      <w:r>
        <w:rPr>
          <w:i/>
          <w:iCs/>
          <w:color w:val="6B7280"/>
          <w:sz w:val="18"/>
          <w:szCs w:val="18"/>
        </w:rPr>
        <w:t xml:space="preserve">Figure 1: Missing value nullity matrix across all 27 columns</w:t>
      </w:r>
    </w:p>
    <w:p>
      <w:pPr>
        <w:pStyle w:val="Heading2"/>
        <w:spacing w:after="150" w:before="300"/>
      </w:pPr>
      <w:r>
        <w:rPr>
          <w:b/>
          <w:bCs/>
        </w:rPr>
        <w:t xml:space="preserve">4.3 Interpretation</w:t>
      </w:r>
    </w:p>
    <w:p>
      <w:pPr>
        <w:pStyle w:val="ListParagraph"/>
        <w:numPr>
          <w:ilvl w:val="0"/>
          <w:numId w:val="2"/>
        </w:numPr>
        <w:spacing w:after="80"/>
      </w:pPr>
      <w:r>
        <w:t xml:space="preserve">bought_together, subtitle, and author are effectively unusable in their current form and are recommended for removal or archival.</w:t>
      </w:r>
    </w:p>
    <w:p>
      <w:pPr>
        <w:pStyle w:val="ListParagraph"/>
        <w:numPr>
          <w:ilvl w:val="0"/>
          <w:numId w:val="2"/>
        </w:numPr>
        <w:spacing w:after="80"/>
      </w:pPr>
      <w:r>
        <w:t xml:space="preserve">main_category (1.77%) and store (0.39%) have minor, likely random gaps suitable for simple imputation or row-level flagging.</w:t>
      </w:r>
    </w:p>
    <w:p>
      <w:pPr>
        <w:pStyle w:val="ListParagraph"/>
        <w:numPr>
          <w:ilvl w:val="0"/>
          <w:numId w:val="2"/>
        </w:numPr>
        <w:spacing w:after="80"/>
      </w:pPr>
      <w:r>
        <w:t xml:space="preserve">Missingness does not appear structurally linked to any single review, suggesting these gaps stem from incomplete product metadata rather than review-collection errors.</w:t>
      </w:r>
    </w:p>
    <w:p>
      <w:pPr>
        <w:pBdr>
          <w:bottom w:val="single" w:color="CBD5E1" w:sz="6" w:space="1"/>
        </w:pBdr>
        <w:spacing w:after="200"/>
      </w:pPr>
    </w:p>
    <w:p>
      <w:pPr>
        <w:pStyle w:val="Heading1"/>
        <w:spacing w:after="200" w:before="400"/>
      </w:pPr>
      <w:r>
        <w:rPr>
          <w:b/>
          <w:bCs/>
        </w:rPr>
        <w:t xml:space="preserve">5. Duplicate Analysis</w:t>
      </w:r>
    </w:p>
    <w:p>
      <w:pPr>
        <w:spacing w:after="160" w:line="276"/>
      </w:pPr>
      <w:r>
        <w:t xml:space="preserve">Duplicate detection was performed both on complete rows (using hashable columns only, since several columns contain unhashable lists/dicts) and on individual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563EB" w:val="clear"/>
            <w:tcMar>
              <w:top w:type="dxa" w:w="80"/>
              <w:left w:type="dxa" w:w="100"/>
              <w:bottom w:type="dxa" w:w="80"/>
              <w:right w:type="dxa" w:w="100"/>
            </w:tcMar>
            <w:vAlign w:val="center"/>
          </w:tcPr>
          <w:p>
            <w:r>
              <w:rPr>
                <w:b/>
                <w:bCs/>
                <w:color w:val="FFFFFF"/>
                <w:sz w:val="20"/>
                <w:szCs w:val="20"/>
              </w:rPr>
              <w:t xml:space="preserve">Metric</w:t>
            </w:r>
          </w:p>
        </w:tc>
        <w:tc>
          <w:tcPr>
            <w:tcW w:type="dxa" w:w="4680"/>
            <w:shd w:fill="2563EB" w:val="clear"/>
            <w:tcMar>
              <w:top w:type="dxa" w:w="80"/>
              <w:left w:type="dxa" w:w="100"/>
              <w:bottom w:type="dxa" w:w="80"/>
              <w:right w:type="dxa" w:w="100"/>
            </w:tcMar>
            <w:vAlign w:val="center"/>
          </w:tcPr>
          <w:p>
            <w:r>
              <w:rPr>
                <w:b/>
                <w:bCs/>
                <w:color w:val="FFFFFF"/>
                <w:sz w:val="20"/>
                <w:szCs w:val="20"/>
              </w:rPr>
              <w:t xml:space="preserve">Count</w:t>
            </w:r>
          </w:p>
        </w:tc>
      </w:tr>
      <w:tr>
        <w:tc>
          <w:tcPr>
            <w:tcW w:type="dxa" w:w="4680"/>
            <w:tcMar>
              <w:top w:type="dxa" w:w="70"/>
              <w:left w:type="dxa" w:w="100"/>
              <w:bottom w:type="dxa" w:w="70"/>
              <w:right w:type="dxa" w:w="100"/>
            </w:tcMar>
            <w:vAlign w:val="center"/>
          </w:tcPr>
          <w:p>
            <w:r>
              <w:rPr>
                <w:sz w:val="20"/>
                <w:szCs w:val="20"/>
              </w:rPr>
              <w:t xml:space="preserve">Complete Duplicate Rows</w:t>
            </w:r>
          </w:p>
        </w:tc>
        <w:tc>
          <w:tcPr>
            <w:tcW w:type="dxa" w:w="4680"/>
            <w:tcMar>
              <w:top w:type="dxa" w:w="70"/>
              <w:left w:type="dxa" w:w="100"/>
              <w:bottom w:type="dxa" w:w="70"/>
              <w:right w:type="dxa" w:w="100"/>
            </w:tcMar>
            <w:vAlign w:val="center"/>
          </w:tcPr>
          <w:p>
            <w:r>
              <w:rPr>
                <w:sz w:val="20"/>
                <w:szCs w:val="20"/>
              </w:rPr>
              <w:t xml:space="preserve">50</w:t>
            </w:r>
          </w:p>
        </w:tc>
      </w:tr>
      <w:tr>
        <w:tc>
          <w:tcPr>
            <w:tcW w:type="dxa" w:w="4680"/>
            <w:shd w:fill="F8FAFC" w:val="clear"/>
            <w:tcMar>
              <w:top w:type="dxa" w:w="70"/>
              <w:left w:type="dxa" w:w="100"/>
              <w:bottom w:type="dxa" w:w="70"/>
              <w:right w:type="dxa" w:w="100"/>
            </w:tcMar>
            <w:vAlign w:val="center"/>
          </w:tcPr>
          <w:p>
            <w:r>
              <w:rPr>
                <w:sz w:val="20"/>
                <w:szCs w:val="20"/>
              </w:rPr>
              <w:t xml:space="preserve">Duplicate Review Text</w:t>
            </w:r>
          </w:p>
        </w:tc>
        <w:tc>
          <w:tcPr>
            <w:tcW w:type="dxa" w:w="4680"/>
            <w:shd w:fill="F8FAFC" w:val="clear"/>
            <w:tcMar>
              <w:top w:type="dxa" w:w="70"/>
              <w:left w:type="dxa" w:w="100"/>
              <w:bottom w:type="dxa" w:w="70"/>
              <w:right w:type="dxa" w:w="100"/>
            </w:tcMar>
            <w:vAlign w:val="center"/>
          </w:tcPr>
          <w:p>
            <w:r>
              <w:rPr>
                <w:sz w:val="20"/>
                <w:szCs w:val="20"/>
              </w:rPr>
              <w:t xml:space="preserve">8,126</w:t>
            </w:r>
          </w:p>
        </w:tc>
      </w:tr>
      <w:tr>
        <w:tc>
          <w:tcPr>
            <w:tcW w:type="dxa" w:w="4680"/>
            <w:tcMar>
              <w:top w:type="dxa" w:w="70"/>
              <w:left w:type="dxa" w:w="100"/>
              <w:bottom w:type="dxa" w:w="70"/>
              <w:right w:type="dxa" w:w="100"/>
            </w:tcMar>
            <w:vAlign w:val="center"/>
          </w:tcPr>
          <w:p>
            <w:r>
              <w:rPr>
                <w:sz w:val="20"/>
                <w:szCs w:val="20"/>
              </w:rPr>
              <w:t xml:space="preserve">Duplicate Review Titles</w:t>
            </w:r>
          </w:p>
        </w:tc>
        <w:tc>
          <w:tcPr>
            <w:tcW w:type="dxa" w:w="4680"/>
            <w:tcMar>
              <w:top w:type="dxa" w:w="70"/>
              <w:left w:type="dxa" w:w="100"/>
              <w:bottom w:type="dxa" w:w="70"/>
              <w:right w:type="dxa" w:w="100"/>
            </w:tcMar>
            <w:vAlign w:val="center"/>
          </w:tcPr>
          <w:p>
            <w:r>
              <w:rPr>
                <w:sz w:val="20"/>
                <w:szCs w:val="20"/>
              </w:rPr>
              <w:t xml:space="preserve">38,072</w:t>
            </w:r>
          </w:p>
        </w:tc>
      </w:tr>
      <w:tr>
        <w:tc>
          <w:tcPr>
            <w:tcW w:type="dxa" w:w="4680"/>
            <w:shd w:fill="F8FAFC" w:val="clear"/>
            <w:tcMar>
              <w:top w:type="dxa" w:w="70"/>
              <w:left w:type="dxa" w:w="100"/>
              <w:bottom w:type="dxa" w:w="70"/>
              <w:right w:type="dxa" w:w="100"/>
            </w:tcMar>
            <w:vAlign w:val="center"/>
          </w:tcPr>
          <w:p>
            <w:r>
              <w:rPr>
                <w:sz w:val="20"/>
                <w:szCs w:val="20"/>
              </w:rPr>
              <w:t xml:space="preserve">Duplicate User IDs</w:t>
            </w:r>
          </w:p>
        </w:tc>
        <w:tc>
          <w:tcPr>
            <w:tcW w:type="dxa" w:w="4680"/>
            <w:shd w:fill="F8FAFC" w:val="clear"/>
            <w:tcMar>
              <w:top w:type="dxa" w:w="70"/>
              <w:left w:type="dxa" w:w="100"/>
              <w:bottom w:type="dxa" w:w="70"/>
              <w:right w:type="dxa" w:w="100"/>
            </w:tcMar>
            <w:vAlign w:val="center"/>
          </w:tcPr>
          <w:p>
            <w:r>
              <w:rPr>
                <w:sz w:val="20"/>
                <w:szCs w:val="20"/>
              </w:rPr>
              <w:t xml:space="preserve">3,341</w:t>
            </w:r>
          </w:p>
        </w:tc>
      </w:tr>
      <w:tr>
        <w:tc>
          <w:tcPr>
            <w:tcW w:type="dxa" w:w="4680"/>
            <w:tcMar>
              <w:top w:type="dxa" w:w="70"/>
              <w:left w:type="dxa" w:w="100"/>
              <w:bottom w:type="dxa" w:w="70"/>
              <w:right w:type="dxa" w:w="100"/>
            </w:tcMar>
            <w:vAlign w:val="center"/>
          </w:tcPr>
          <w:p>
            <w:r>
              <w:rPr>
                <w:sz w:val="20"/>
                <w:szCs w:val="20"/>
              </w:rPr>
              <w:t xml:space="preserve">Duplicate ASIN</w:t>
            </w:r>
          </w:p>
        </w:tc>
        <w:tc>
          <w:tcPr>
            <w:tcW w:type="dxa" w:w="4680"/>
            <w:tcMar>
              <w:top w:type="dxa" w:w="70"/>
              <w:left w:type="dxa" w:w="100"/>
              <w:bottom w:type="dxa" w:w="70"/>
              <w:right w:type="dxa" w:w="100"/>
            </w:tcMar>
            <w:vAlign w:val="center"/>
          </w:tcPr>
          <w:p>
            <w:r>
              <w:rPr>
                <w:sz w:val="20"/>
                <w:szCs w:val="20"/>
              </w:rPr>
              <w:t xml:space="preserve">66,279</w:t>
            </w:r>
          </w:p>
        </w:tc>
      </w:tr>
      <w:tr>
        <w:tc>
          <w:tcPr>
            <w:tcW w:type="dxa" w:w="4680"/>
            <w:shd w:fill="F8FAFC" w:val="clear"/>
            <w:tcMar>
              <w:top w:type="dxa" w:w="70"/>
              <w:left w:type="dxa" w:w="100"/>
              <w:bottom w:type="dxa" w:w="70"/>
              <w:right w:type="dxa" w:w="100"/>
            </w:tcMar>
            <w:vAlign w:val="center"/>
          </w:tcPr>
          <w:p>
            <w:r>
              <w:rPr>
                <w:sz w:val="20"/>
                <w:szCs w:val="20"/>
              </w:rPr>
              <w:t xml:space="preserve">Duplicate Parent ASIN</w:t>
            </w:r>
          </w:p>
        </w:tc>
        <w:tc>
          <w:tcPr>
            <w:tcW w:type="dxa" w:w="4680"/>
            <w:shd w:fill="F8FAFC" w:val="clear"/>
            <w:tcMar>
              <w:top w:type="dxa" w:w="70"/>
              <w:left w:type="dxa" w:w="100"/>
              <w:bottom w:type="dxa" w:w="70"/>
              <w:right w:type="dxa" w:w="100"/>
            </w:tcMar>
            <w:vAlign w:val="center"/>
          </w:tcPr>
          <w:p>
            <w:r>
              <w:rPr>
                <w:sz w:val="20"/>
                <w:szCs w:val="20"/>
              </w:rPr>
              <w:t xml:space="preserve">72,369</w:t>
            </w:r>
          </w:p>
        </w:tc>
      </w:tr>
    </w:tbl>
    <w:p>
      <w:pPr>
        <w:spacing w:after="200"/>
      </w:pPr>
    </w:p>
    <w:p>
      <w:pPr>
        <w:spacing w:after="160" w:line="276"/>
      </w:pPr>
      <w:r>
        <w:t xml:space="preserve">Only 50 rows (0.05%) are fully identical duplicates, so exact row-level duplication is not a major concern. However, high repetition in asin and parent_asin (66–72% of rows) is expected, since a single product typically receives many reviews — this is a legitimate one-to-many relationship rather than a data-quality defect. Duplicate review text (8.1%) and duplicate titles (38.1%) are more likely explained by generic phrases such as "Five Stars" or "Good" rather than true copy-paste duplication.</w:t>
      </w:r>
    </w:p>
    <w:p>
      <w:pPr>
        <w:pBdr>
          <w:bottom w:val="single" w:color="CBD5E1" w:sz="6" w:space="1"/>
        </w:pBdr>
        <w:spacing w:after="200"/>
      </w:pPr>
    </w:p>
    <w:p>
      <w:pPr>
        <w:pStyle w:val="Heading1"/>
        <w:spacing w:after="200" w:before="400"/>
      </w:pPr>
      <w:r>
        <w:rPr>
          <w:b/>
          <w:bCs/>
        </w:rPr>
        <w:t xml:space="preserve">6. Data Type Verification &amp; Structure</w:t>
      </w:r>
    </w:p>
    <w:p>
      <w:pPr>
        <w:spacing w:after="160" w:line="276"/>
      </w:pPr>
      <w:r>
        <w:t xml:space="preserve">Each column's Python-level type was inspected directly (beyond the pandas dtype) to detect nested structures that pandas reports simply as 'object'.</w:t>
      </w:r>
    </w:p>
    <w:p>
      <w:pPr>
        <w:pStyle w:val="Heading2"/>
        <w:spacing w:after="150" w:before="300"/>
      </w:pPr>
      <w:r>
        <w:rPr>
          <w:b/>
          <w:bCs/>
        </w:rPr>
        <w:t xml:space="preserve">6.1 Columns Grouped by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2563EB" w:val="clear"/>
            <w:tcMar>
              <w:top w:type="dxa" w:w="80"/>
              <w:left w:type="dxa" w:w="100"/>
              <w:bottom w:type="dxa" w:w="80"/>
              <w:right w:type="dxa" w:w="100"/>
            </w:tcMar>
            <w:vAlign w:val="center"/>
          </w:tcPr>
          <w:p>
            <w:r>
              <w:rPr>
                <w:b/>
                <w:bCs/>
                <w:color w:val="FFFFFF"/>
                <w:sz w:val="20"/>
                <w:szCs w:val="20"/>
              </w:rPr>
              <w:t xml:space="preserve">Category</w:t>
            </w:r>
          </w:p>
        </w:tc>
        <w:tc>
          <w:tcPr>
            <w:tcW w:type="dxa" w:w="6560"/>
            <w:shd w:fill="2563EB" w:val="clear"/>
            <w:tcMar>
              <w:top w:type="dxa" w:w="80"/>
              <w:left w:type="dxa" w:w="100"/>
              <w:bottom w:type="dxa" w:w="80"/>
              <w:right w:type="dxa" w:w="100"/>
            </w:tcMar>
            <w:vAlign w:val="center"/>
          </w:tcPr>
          <w:p>
            <w:r>
              <w:rPr>
                <w:b/>
                <w:bCs/>
                <w:color w:val="FFFFFF"/>
                <w:sz w:val="20"/>
                <w:szCs w:val="20"/>
              </w:rPr>
              <w:t xml:space="preserve">Columns</w:t>
            </w:r>
          </w:p>
        </w:tc>
      </w:tr>
      <w:tr>
        <w:tc>
          <w:tcPr>
            <w:tcW w:type="dxa" w:w="2800"/>
            <w:tcMar>
              <w:top w:type="dxa" w:w="70"/>
              <w:left w:type="dxa" w:w="100"/>
              <w:bottom w:type="dxa" w:w="70"/>
              <w:right w:type="dxa" w:w="100"/>
            </w:tcMar>
            <w:vAlign w:val="center"/>
          </w:tcPr>
          <w:p>
            <w:r>
              <w:rPr>
                <w:sz w:val="20"/>
                <w:szCs w:val="20"/>
              </w:rPr>
              <w:t xml:space="preserve">Numeric (7)</w:t>
            </w:r>
          </w:p>
        </w:tc>
        <w:tc>
          <w:tcPr>
            <w:tcW w:type="dxa" w:w="6560"/>
            <w:tcMar>
              <w:top w:type="dxa" w:w="70"/>
              <w:left w:type="dxa" w:w="100"/>
              <w:bottom w:type="dxa" w:w="70"/>
              <w:right w:type="dxa" w:w="100"/>
            </w:tcMar>
            <w:vAlign w:val="center"/>
          </w:tcPr>
          <w:p>
            <w:r>
              <w:rPr>
                <w:sz w:val="20"/>
                <w:szCs w:val="20"/>
              </w:rPr>
              <w:t xml:space="preserve">rating, timestamp, helpful_vote, review_year, average_rating, rating_number, bought_together</w:t>
            </w:r>
          </w:p>
        </w:tc>
      </w:tr>
      <w:tr>
        <w:tc>
          <w:tcPr>
            <w:tcW w:type="dxa" w:w="2800"/>
            <w:shd w:fill="F8FAFC" w:val="clear"/>
            <w:tcMar>
              <w:top w:type="dxa" w:w="70"/>
              <w:left w:type="dxa" w:w="100"/>
              <w:bottom w:type="dxa" w:w="70"/>
              <w:right w:type="dxa" w:w="100"/>
            </w:tcMar>
            <w:vAlign w:val="center"/>
          </w:tcPr>
          <w:p>
            <w:r>
              <w:rPr>
                <w:sz w:val="20"/>
                <w:szCs w:val="20"/>
              </w:rPr>
              <w:t xml:space="preserve">Boolean (1)</w:t>
            </w:r>
          </w:p>
        </w:tc>
        <w:tc>
          <w:tcPr>
            <w:tcW w:type="dxa" w:w="6560"/>
            <w:shd w:fill="F8FAFC" w:val="clear"/>
            <w:tcMar>
              <w:top w:type="dxa" w:w="70"/>
              <w:left w:type="dxa" w:w="100"/>
              <w:bottom w:type="dxa" w:w="70"/>
              <w:right w:type="dxa" w:w="100"/>
            </w:tcMar>
            <w:vAlign w:val="center"/>
          </w:tcPr>
          <w:p>
            <w:r>
              <w:rPr>
                <w:sz w:val="20"/>
                <w:szCs w:val="20"/>
              </w:rPr>
              <w:t xml:space="preserve">verified_purchase</w:t>
            </w:r>
          </w:p>
        </w:tc>
      </w:tr>
      <w:tr>
        <w:tc>
          <w:tcPr>
            <w:tcW w:type="dxa" w:w="2800"/>
            <w:tcMar>
              <w:top w:type="dxa" w:w="70"/>
              <w:left w:type="dxa" w:w="100"/>
              <w:bottom w:type="dxa" w:w="70"/>
              <w:right w:type="dxa" w:w="100"/>
            </w:tcMar>
            <w:vAlign w:val="center"/>
          </w:tcPr>
          <w:p>
            <w:r>
              <w:rPr>
                <w:sz w:val="20"/>
                <w:szCs w:val="20"/>
              </w:rPr>
              <w:t xml:space="preserve">Datetime (1)</w:t>
            </w:r>
          </w:p>
        </w:tc>
        <w:tc>
          <w:tcPr>
            <w:tcW w:type="dxa" w:w="6560"/>
            <w:tcMar>
              <w:top w:type="dxa" w:w="70"/>
              <w:left w:type="dxa" w:w="100"/>
              <w:bottom w:type="dxa" w:w="70"/>
              <w:right w:type="dxa" w:w="100"/>
            </w:tcMar>
            <w:vAlign w:val="center"/>
          </w:tcPr>
          <w:p>
            <w:r>
              <w:rPr>
                <w:sz w:val="20"/>
                <w:szCs w:val="20"/>
              </w:rPr>
              <w:t xml:space="preserve">review_timestamp</w:t>
            </w:r>
          </w:p>
        </w:tc>
      </w:tr>
      <w:tr>
        <w:tc>
          <w:tcPr>
            <w:tcW w:type="dxa" w:w="2800"/>
            <w:shd w:fill="F8FAFC" w:val="clear"/>
            <w:tcMar>
              <w:top w:type="dxa" w:w="70"/>
              <w:left w:type="dxa" w:w="100"/>
              <w:bottom w:type="dxa" w:w="70"/>
              <w:right w:type="dxa" w:w="100"/>
            </w:tcMar>
            <w:vAlign w:val="center"/>
          </w:tcPr>
          <w:p>
            <w:r>
              <w:rPr>
                <w:sz w:val="20"/>
                <w:szCs w:val="20"/>
              </w:rPr>
              <w:t xml:space="preserve">Object / Nested (18)</w:t>
            </w:r>
          </w:p>
        </w:tc>
        <w:tc>
          <w:tcPr>
            <w:tcW w:type="dxa" w:w="6560"/>
            <w:shd w:fill="F8FAFC" w:val="clear"/>
            <w:tcMar>
              <w:top w:type="dxa" w:w="70"/>
              <w:left w:type="dxa" w:w="100"/>
              <w:bottom w:type="dxa" w:w="70"/>
              <w:right w:type="dxa" w:w="100"/>
            </w:tcMar>
            <w:vAlign w:val="center"/>
          </w:tcPr>
          <w:p>
            <w:r>
              <w:rPr>
                <w:sz w:val="20"/>
                <w:szCs w:val="20"/>
              </w:rPr>
              <w:t xml:space="preserve">title_x, text, images_x, asin, parent_asin, user_id, main_category, title_y, features, description, price, images_y, videos, store, categories, details, subtitle, author</w:t>
            </w:r>
          </w:p>
        </w:tc>
      </w:tr>
    </w:tbl>
    <w:p>
      <w:pPr>
        <w:spacing w:after="200"/>
      </w:pPr>
    </w:p>
    <w:p>
      <w:pPr>
        <w:pStyle w:val="Heading2"/>
        <w:spacing w:after="150" w:before="300"/>
      </w:pPr>
      <w:r>
        <w:rPr>
          <w:b/>
          <w:bCs/>
        </w:rPr>
        <w:t xml:space="preserve">6.2 Nested Column Detection</w:t>
      </w:r>
    </w:p>
    <w:p>
      <w:pPr>
        <w:spacing w:after="160" w:line="276"/>
      </w:pPr>
      <w:r>
        <w:t xml:space="preserve">A first-non-null-value type check revealed that most 'object' columns actually hold plain Python strings, while author holds Python dict objects and several fields (features, images_x, images_y, videos, categories) hold list-type structures — confirmed separately during the nested-column length analysis in Section 9.</w:t>
      </w:r>
    </w:p>
    <w:p>
      <w:pPr>
        <w:pStyle w:val="Heading2"/>
        <w:spacing w:after="150" w:before="300"/>
      </w:pPr>
      <w:r>
        <w:rPr>
          <w:b/>
          <w:bCs/>
        </w:rPr>
        <w:t xml:space="preserve">6.3 Timestamp Verification</w:t>
      </w:r>
    </w:p>
    <w:p>
      <w:pPr>
        <w:spacing w:after="160" w:line="276"/>
      </w:pPr>
      <w:r>
        <w:t xml:space="preserve">The raw timestamp field (Unix milliseconds) was cross-checked against the derived review_timestamp (parsed datetime) and review_year fields — sample rows confirm consistent conversion, e.g. timestamp 1548454515612 correctly maps to 2019-01-25 and review_year 2019.</w:t>
      </w:r>
    </w:p>
    <w:p>
      <w:pPr>
        <w:pBdr>
          <w:bottom w:val="single" w:color="CBD5E1" w:sz="6" w:space="1"/>
        </w:pBdr>
        <w:spacing w:after="200"/>
      </w:pPr>
    </w:p>
    <w:p>
      <w:pPr>
        <w:pStyle w:val="Heading1"/>
        <w:spacing w:after="200" w:before="400"/>
      </w:pPr>
      <w:r>
        <w:rPr>
          <w:b/>
          <w:bCs/>
        </w:rPr>
        <w:t xml:space="preserve">7. Numerical Feature Analysis</w:t>
      </w:r>
    </w:p>
    <w:p>
      <w:pPr>
        <w:spacing w:after="160" w:line="276"/>
      </w:pPr>
      <w:r>
        <w:t xml:space="preserve">Seven numerical columns were profiled for central tendency, spread, skewness, and kurtosis: rating, timestamp, helpful_vote, review_year, average_rating, rating_number, and bought_together (entirely null and excluded from interpretation).</w:t>
      </w:r>
    </w:p>
    <w:p>
      <w:pPr>
        <w:pStyle w:val="Heading2"/>
        <w:spacing w:after="150" w:before="300"/>
      </w:pPr>
      <w:r>
        <w:rPr>
          <w:b/>
          <w:bCs/>
        </w:rPr>
        <w:t xml:space="preserve">7.1 Descriptive Statistics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400"/>
        <w:gridCol w:w="1000"/>
        <w:gridCol w:w="1300"/>
        <w:gridCol w:w="1280"/>
        <w:gridCol w:w="1680"/>
      </w:tblGrid>
      <w:tr>
        <w:trPr>
          <w:tblHeader/>
        </w:trPr>
        <w:tc>
          <w:tcPr>
            <w:tcW w:type="dxa" w:w="2400"/>
            <w:shd w:fill="2563EB" w:val="clear"/>
            <w:tcMar>
              <w:top w:type="dxa" w:w="80"/>
              <w:left w:type="dxa" w:w="100"/>
              <w:bottom w:type="dxa" w:w="80"/>
              <w:right w:type="dxa" w:w="100"/>
            </w:tcMar>
            <w:vAlign w:val="center"/>
          </w:tcPr>
          <w:p>
            <w:r>
              <w:rPr>
                <w:b/>
                <w:bCs/>
                <w:color w:val="FFFFFF"/>
                <w:sz w:val="20"/>
                <w:szCs w:val="20"/>
              </w:rPr>
              <w:t xml:space="preserve">Column</w:t>
            </w:r>
          </w:p>
        </w:tc>
        <w:tc>
          <w:tcPr>
            <w:tcW w:type="dxa" w:w="1300"/>
            <w:shd w:fill="2563EB" w:val="clear"/>
            <w:tcMar>
              <w:top w:type="dxa" w:w="80"/>
              <w:left w:type="dxa" w:w="100"/>
              <w:bottom w:type="dxa" w:w="80"/>
              <w:right w:type="dxa" w:w="100"/>
            </w:tcMar>
            <w:vAlign w:val="center"/>
          </w:tcPr>
          <w:p>
            <w:r>
              <w:rPr>
                <w:b/>
                <w:bCs/>
                <w:color w:val="FFFFFF"/>
                <w:sz w:val="20"/>
                <w:szCs w:val="20"/>
              </w:rPr>
              <w:t xml:space="preserve">Mean</w:t>
            </w:r>
          </w:p>
        </w:tc>
        <w:tc>
          <w:tcPr>
            <w:tcW w:type="dxa" w:w="1400"/>
            <w:shd w:fill="2563EB" w:val="clear"/>
            <w:tcMar>
              <w:top w:type="dxa" w:w="80"/>
              <w:left w:type="dxa" w:w="100"/>
              <w:bottom w:type="dxa" w:w="80"/>
              <w:right w:type="dxa" w:w="100"/>
            </w:tcMar>
            <w:vAlign w:val="center"/>
          </w:tcPr>
          <w:p>
            <w:r>
              <w:rPr>
                <w:b/>
                <w:bCs/>
                <w:color w:val="FFFFFF"/>
                <w:sz w:val="20"/>
                <w:szCs w:val="20"/>
              </w:rPr>
              <w:t xml:space="preserve">Std Dev</w:t>
            </w:r>
          </w:p>
        </w:tc>
        <w:tc>
          <w:tcPr>
            <w:tcW w:type="dxa" w:w="1000"/>
            <w:shd w:fill="2563EB" w:val="clear"/>
            <w:tcMar>
              <w:top w:type="dxa" w:w="80"/>
              <w:left w:type="dxa" w:w="100"/>
              <w:bottom w:type="dxa" w:w="80"/>
              <w:right w:type="dxa" w:w="100"/>
            </w:tcMar>
            <w:vAlign w:val="center"/>
          </w:tcPr>
          <w:p>
            <w:r>
              <w:rPr>
                <w:b/>
                <w:bCs/>
                <w:color w:val="FFFFFF"/>
                <w:sz w:val="20"/>
                <w:szCs w:val="20"/>
              </w:rPr>
              <w:t xml:space="preserve">Min</w:t>
            </w:r>
          </w:p>
        </w:tc>
        <w:tc>
          <w:tcPr>
            <w:tcW w:type="dxa" w:w="1300"/>
            <w:shd w:fill="2563EB" w:val="clear"/>
            <w:tcMar>
              <w:top w:type="dxa" w:w="80"/>
              <w:left w:type="dxa" w:w="100"/>
              <w:bottom w:type="dxa" w:w="80"/>
              <w:right w:type="dxa" w:w="100"/>
            </w:tcMar>
            <w:vAlign w:val="center"/>
          </w:tcPr>
          <w:p>
            <w:r>
              <w:rPr>
                <w:b/>
                <w:bCs/>
                <w:color w:val="FFFFFF"/>
                <w:sz w:val="20"/>
                <w:szCs w:val="20"/>
              </w:rPr>
              <w:t xml:space="preserve">Max</w:t>
            </w:r>
          </w:p>
        </w:tc>
        <w:tc>
          <w:tcPr>
            <w:tcW w:type="dxa" w:w="1280"/>
            <w:shd w:fill="2563EB" w:val="clear"/>
            <w:tcMar>
              <w:top w:type="dxa" w:w="80"/>
              <w:left w:type="dxa" w:w="100"/>
              <w:bottom w:type="dxa" w:w="80"/>
              <w:right w:type="dxa" w:w="100"/>
            </w:tcMar>
            <w:vAlign w:val="center"/>
          </w:tcPr>
          <w:p>
            <w:r>
              <w:rPr>
                <w:b/>
                <w:bCs/>
                <w:color w:val="FFFFFF"/>
                <w:sz w:val="20"/>
                <w:szCs w:val="20"/>
              </w:rPr>
              <w:t xml:space="preserve">Skewness</w:t>
            </w:r>
          </w:p>
        </w:tc>
        <w:tc>
          <w:tcPr>
            <w:tcW w:type="dxa" w:w="1680"/>
            <w:shd w:fill="2563EB" w:val="clear"/>
            <w:tcMar>
              <w:top w:type="dxa" w:w="80"/>
              <w:left w:type="dxa" w:w="100"/>
              <w:bottom w:type="dxa" w:w="80"/>
              <w:right w:type="dxa" w:w="100"/>
            </w:tcMar>
            <w:vAlign w:val="center"/>
          </w:tcPr>
          <w:p>
            <w:r>
              <w:rPr>
                <w:b/>
                <w:bCs/>
                <w:color w:val="FFFFFF"/>
                <w:sz w:val="20"/>
                <w:szCs w:val="20"/>
              </w:rPr>
              <w:t xml:space="preserve">Kurtosis</w:t>
            </w:r>
          </w:p>
        </w:tc>
      </w:tr>
      <w:tr>
        <w:tc>
          <w:tcPr>
            <w:tcW w:type="dxa" w:w="2400"/>
            <w:tcMar>
              <w:top w:type="dxa" w:w="70"/>
              <w:left w:type="dxa" w:w="100"/>
              <w:bottom w:type="dxa" w:w="70"/>
              <w:right w:type="dxa" w:w="100"/>
            </w:tcMar>
            <w:vAlign w:val="center"/>
          </w:tcPr>
          <w:p>
            <w:r>
              <w:rPr>
                <w:sz w:val="20"/>
                <w:szCs w:val="20"/>
              </w:rPr>
              <w:t xml:space="preserve">rating</w:t>
            </w:r>
          </w:p>
        </w:tc>
        <w:tc>
          <w:tcPr>
            <w:tcW w:type="dxa" w:w="1300"/>
            <w:tcMar>
              <w:top w:type="dxa" w:w="70"/>
              <w:left w:type="dxa" w:w="100"/>
              <w:bottom w:type="dxa" w:w="70"/>
              <w:right w:type="dxa" w:w="100"/>
            </w:tcMar>
            <w:vAlign w:val="center"/>
          </w:tcPr>
          <w:p>
            <w:r>
              <w:rPr>
                <w:sz w:val="20"/>
                <w:szCs w:val="20"/>
              </w:rPr>
              <w:t xml:space="preserve">4.05</w:t>
            </w:r>
          </w:p>
        </w:tc>
        <w:tc>
          <w:tcPr>
            <w:tcW w:type="dxa" w:w="1400"/>
            <w:tcMar>
              <w:top w:type="dxa" w:w="70"/>
              <w:left w:type="dxa" w:w="100"/>
              <w:bottom w:type="dxa" w:w="70"/>
              <w:right w:type="dxa" w:w="100"/>
            </w:tcMar>
            <w:vAlign w:val="center"/>
          </w:tcPr>
          <w:p>
            <w:r>
              <w:rPr>
                <w:sz w:val="20"/>
                <w:szCs w:val="20"/>
              </w:rPr>
              <w:t xml:space="preserve">1.44</w:t>
            </w:r>
          </w:p>
        </w:tc>
        <w:tc>
          <w:tcPr>
            <w:tcW w:type="dxa" w:w="1000"/>
            <w:tcMar>
              <w:top w:type="dxa" w:w="70"/>
              <w:left w:type="dxa" w:w="100"/>
              <w:bottom w:type="dxa" w:w="70"/>
              <w:right w:type="dxa" w:w="100"/>
            </w:tcMar>
            <w:vAlign w:val="center"/>
          </w:tcPr>
          <w:p>
            <w:r>
              <w:rPr>
                <w:sz w:val="20"/>
                <w:szCs w:val="20"/>
              </w:rPr>
              <w:t xml:space="preserve">1</w:t>
            </w:r>
          </w:p>
        </w:tc>
        <w:tc>
          <w:tcPr>
            <w:tcW w:type="dxa" w:w="1300"/>
            <w:tcMar>
              <w:top w:type="dxa" w:w="70"/>
              <w:left w:type="dxa" w:w="100"/>
              <w:bottom w:type="dxa" w:w="70"/>
              <w:right w:type="dxa" w:w="100"/>
            </w:tcMar>
            <w:vAlign w:val="center"/>
          </w:tcPr>
          <w:p>
            <w:r>
              <w:rPr>
                <w:sz w:val="20"/>
                <w:szCs w:val="20"/>
              </w:rPr>
              <w:t xml:space="preserve">5</w:t>
            </w:r>
          </w:p>
        </w:tc>
        <w:tc>
          <w:tcPr>
            <w:tcW w:type="dxa" w:w="1280"/>
            <w:tcMar>
              <w:top w:type="dxa" w:w="70"/>
              <w:left w:type="dxa" w:w="100"/>
              <w:bottom w:type="dxa" w:w="70"/>
              <w:right w:type="dxa" w:w="100"/>
            </w:tcMar>
            <w:vAlign w:val="center"/>
          </w:tcPr>
          <w:p>
            <w:r>
              <w:rPr>
                <w:sz w:val="20"/>
                <w:szCs w:val="20"/>
              </w:rPr>
              <w:t xml:space="preserve">-1.24</w:t>
            </w:r>
          </w:p>
        </w:tc>
        <w:tc>
          <w:tcPr>
            <w:tcW w:type="dxa" w:w="1680"/>
            <w:tcMar>
              <w:top w:type="dxa" w:w="70"/>
              <w:left w:type="dxa" w:w="100"/>
              <w:bottom w:type="dxa" w:w="70"/>
              <w:right w:type="dxa" w:w="100"/>
            </w:tcMar>
            <w:vAlign w:val="center"/>
          </w:tcPr>
          <w:p>
            <w:r>
              <w:rPr>
                <w:sz w:val="20"/>
                <w:szCs w:val="20"/>
              </w:rPr>
              <w:t xml:space="preserve">-0.04</w:t>
            </w:r>
          </w:p>
        </w:tc>
      </w:tr>
      <w:tr>
        <w:tc>
          <w:tcPr>
            <w:tcW w:type="dxa" w:w="2400"/>
            <w:shd w:fill="F8FAFC" w:val="clear"/>
            <w:tcMar>
              <w:top w:type="dxa" w:w="70"/>
              <w:left w:type="dxa" w:w="100"/>
              <w:bottom w:type="dxa" w:w="70"/>
              <w:right w:type="dxa" w:w="100"/>
            </w:tcMar>
            <w:vAlign w:val="center"/>
          </w:tcPr>
          <w:p>
            <w:r>
              <w:rPr>
                <w:sz w:val="20"/>
                <w:szCs w:val="20"/>
              </w:rPr>
              <w:t xml:space="preserve">helpful_vote</w:t>
            </w:r>
          </w:p>
        </w:tc>
        <w:tc>
          <w:tcPr>
            <w:tcW w:type="dxa" w:w="1300"/>
            <w:shd w:fill="F8FAFC" w:val="clear"/>
            <w:tcMar>
              <w:top w:type="dxa" w:w="70"/>
              <w:left w:type="dxa" w:w="100"/>
              <w:bottom w:type="dxa" w:w="70"/>
              <w:right w:type="dxa" w:w="100"/>
            </w:tcMar>
            <w:vAlign w:val="center"/>
          </w:tcPr>
          <w:p>
            <w:r>
              <w:rPr>
                <w:sz w:val="20"/>
                <w:szCs w:val="20"/>
              </w:rPr>
              <w:t xml:space="preserve">0.92</w:t>
            </w:r>
          </w:p>
        </w:tc>
        <w:tc>
          <w:tcPr>
            <w:tcW w:type="dxa" w:w="1400"/>
            <w:shd w:fill="F8FAFC" w:val="clear"/>
            <w:tcMar>
              <w:top w:type="dxa" w:w="70"/>
              <w:left w:type="dxa" w:w="100"/>
              <w:bottom w:type="dxa" w:w="70"/>
              <w:right w:type="dxa" w:w="100"/>
            </w:tcMar>
            <w:vAlign w:val="center"/>
          </w:tcPr>
          <w:p>
            <w:r>
              <w:rPr>
                <w:sz w:val="20"/>
                <w:szCs w:val="20"/>
              </w:rPr>
              <w:t xml:space="preserve">15.93</w:t>
            </w:r>
          </w:p>
        </w:tc>
        <w:tc>
          <w:tcPr>
            <w:tcW w:type="dxa" w:w="1000"/>
            <w:shd w:fill="F8FAFC" w:val="clear"/>
            <w:tcMar>
              <w:top w:type="dxa" w:w="70"/>
              <w:left w:type="dxa" w:w="100"/>
              <w:bottom w:type="dxa" w:w="70"/>
              <w:right w:type="dxa" w:w="100"/>
            </w:tcMar>
            <w:vAlign w:val="center"/>
          </w:tcPr>
          <w:p>
            <w:r>
              <w:rPr>
                <w:sz w:val="20"/>
                <w:szCs w:val="20"/>
              </w:rPr>
              <w:t xml:space="preserve">0</w:t>
            </w:r>
          </w:p>
        </w:tc>
        <w:tc>
          <w:tcPr>
            <w:tcW w:type="dxa" w:w="1300"/>
            <w:shd w:fill="F8FAFC" w:val="clear"/>
            <w:tcMar>
              <w:top w:type="dxa" w:w="70"/>
              <w:left w:type="dxa" w:w="100"/>
              <w:bottom w:type="dxa" w:w="70"/>
              <w:right w:type="dxa" w:w="100"/>
            </w:tcMar>
            <w:vAlign w:val="center"/>
          </w:tcPr>
          <w:p>
            <w:r>
              <w:rPr>
                <w:sz w:val="20"/>
                <w:szCs w:val="20"/>
              </w:rPr>
              <w:t xml:space="preserve">3,722</w:t>
            </w:r>
          </w:p>
        </w:tc>
        <w:tc>
          <w:tcPr>
            <w:tcW w:type="dxa" w:w="1280"/>
            <w:shd w:fill="F8FAFC" w:val="clear"/>
            <w:tcMar>
              <w:top w:type="dxa" w:w="70"/>
              <w:left w:type="dxa" w:w="100"/>
              <w:bottom w:type="dxa" w:w="70"/>
              <w:right w:type="dxa" w:w="100"/>
            </w:tcMar>
            <w:vAlign w:val="center"/>
          </w:tcPr>
          <w:p>
            <w:r>
              <w:rPr>
                <w:sz w:val="20"/>
                <w:szCs w:val="20"/>
              </w:rPr>
              <w:t xml:space="preserve">152.67</w:t>
            </w:r>
          </w:p>
        </w:tc>
        <w:tc>
          <w:tcPr>
            <w:tcW w:type="dxa" w:w="1680"/>
            <w:shd w:fill="F8FAFC" w:val="clear"/>
            <w:tcMar>
              <w:top w:type="dxa" w:w="70"/>
              <w:left w:type="dxa" w:w="100"/>
              <w:bottom w:type="dxa" w:w="70"/>
              <w:right w:type="dxa" w:w="100"/>
            </w:tcMar>
            <w:vAlign w:val="center"/>
          </w:tcPr>
          <w:p>
            <w:r>
              <w:rPr>
                <w:sz w:val="20"/>
                <w:szCs w:val="20"/>
              </w:rPr>
              <w:t xml:space="preserve">31,932.14</w:t>
            </w:r>
          </w:p>
        </w:tc>
      </w:tr>
      <w:tr>
        <w:tc>
          <w:tcPr>
            <w:tcW w:type="dxa" w:w="2400"/>
            <w:tcMar>
              <w:top w:type="dxa" w:w="70"/>
              <w:left w:type="dxa" w:w="100"/>
              <w:bottom w:type="dxa" w:w="70"/>
              <w:right w:type="dxa" w:w="100"/>
            </w:tcMar>
            <w:vAlign w:val="center"/>
          </w:tcPr>
          <w:p>
            <w:r>
              <w:rPr>
                <w:sz w:val="20"/>
                <w:szCs w:val="20"/>
              </w:rPr>
              <w:t xml:space="preserve">review_year</w:t>
            </w:r>
          </w:p>
        </w:tc>
        <w:tc>
          <w:tcPr>
            <w:tcW w:type="dxa" w:w="1300"/>
            <w:tcMar>
              <w:top w:type="dxa" w:w="70"/>
              <w:left w:type="dxa" w:w="100"/>
              <w:bottom w:type="dxa" w:w="70"/>
              <w:right w:type="dxa" w:w="100"/>
            </w:tcMar>
            <w:vAlign w:val="center"/>
          </w:tcPr>
          <w:p>
            <w:r>
              <w:rPr>
                <w:sz w:val="20"/>
                <w:szCs w:val="20"/>
              </w:rPr>
              <w:t xml:space="preserve">2018.5</w:t>
            </w:r>
          </w:p>
        </w:tc>
        <w:tc>
          <w:tcPr>
            <w:tcW w:type="dxa" w:w="1400"/>
            <w:tcMar>
              <w:top w:type="dxa" w:w="70"/>
              <w:left w:type="dxa" w:w="100"/>
              <w:bottom w:type="dxa" w:w="70"/>
              <w:right w:type="dxa" w:w="100"/>
            </w:tcMar>
            <w:vAlign w:val="center"/>
          </w:tcPr>
          <w:p>
            <w:r>
              <w:rPr>
                <w:sz w:val="20"/>
                <w:szCs w:val="20"/>
              </w:rPr>
              <w:t xml:space="preserve">2.87</w:t>
            </w:r>
          </w:p>
        </w:tc>
        <w:tc>
          <w:tcPr>
            <w:tcW w:type="dxa" w:w="1000"/>
            <w:tcMar>
              <w:top w:type="dxa" w:w="70"/>
              <w:left w:type="dxa" w:w="100"/>
              <w:bottom w:type="dxa" w:w="70"/>
              <w:right w:type="dxa" w:w="100"/>
            </w:tcMar>
            <w:vAlign w:val="center"/>
          </w:tcPr>
          <w:p>
            <w:r>
              <w:rPr>
                <w:sz w:val="20"/>
                <w:szCs w:val="20"/>
              </w:rPr>
              <w:t xml:space="preserve">2014</w:t>
            </w:r>
          </w:p>
        </w:tc>
        <w:tc>
          <w:tcPr>
            <w:tcW w:type="dxa" w:w="1300"/>
            <w:tcMar>
              <w:top w:type="dxa" w:w="70"/>
              <w:left w:type="dxa" w:w="100"/>
              <w:bottom w:type="dxa" w:w="70"/>
              <w:right w:type="dxa" w:w="100"/>
            </w:tcMar>
            <w:vAlign w:val="center"/>
          </w:tcPr>
          <w:p>
            <w:r>
              <w:rPr>
                <w:sz w:val="20"/>
                <w:szCs w:val="20"/>
              </w:rPr>
              <w:t xml:space="preserve">2023</w:t>
            </w:r>
          </w:p>
        </w:tc>
        <w:tc>
          <w:tcPr>
            <w:tcW w:type="dxa" w:w="1280"/>
            <w:tcMar>
              <w:top w:type="dxa" w:w="70"/>
              <w:left w:type="dxa" w:w="100"/>
              <w:bottom w:type="dxa" w:w="70"/>
              <w:right w:type="dxa" w:w="100"/>
            </w:tcMar>
            <w:vAlign w:val="center"/>
          </w:tcPr>
          <w:p>
            <w:r>
              <w:rPr>
                <w:sz w:val="20"/>
                <w:szCs w:val="20"/>
              </w:rPr>
              <w:t xml:space="preserve">0.00</w:t>
            </w:r>
          </w:p>
        </w:tc>
        <w:tc>
          <w:tcPr>
            <w:tcW w:type="dxa" w:w="1680"/>
            <w:tcMar>
              <w:top w:type="dxa" w:w="70"/>
              <w:left w:type="dxa" w:w="100"/>
              <w:bottom w:type="dxa" w:w="70"/>
              <w:right w:type="dxa" w:w="100"/>
            </w:tcMar>
            <w:vAlign w:val="center"/>
          </w:tcPr>
          <w:p>
            <w:r>
              <w:rPr>
                <w:sz w:val="20"/>
                <w:szCs w:val="20"/>
              </w:rPr>
              <w:t xml:space="preserve">-1.22</w:t>
            </w:r>
          </w:p>
        </w:tc>
      </w:tr>
      <w:tr>
        <w:tc>
          <w:tcPr>
            <w:tcW w:type="dxa" w:w="2400"/>
            <w:shd w:fill="F8FAFC" w:val="clear"/>
            <w:tcMar>
              <w:top w:type="dxa" w:w="70"/>
              <w:left w:type="dxa" w:w="100"/>
              <w:bottom w:type="dxa" w:w="70"/>
              <w:right w:type="dxa" w:w="100"/>
            </w:tcMar>
            <w:vAlign w:val="center"/>
          </w:tcPr>
          <w:p>
            <w:r>
              <w:rPr>
                <w:sz w:val="20"/>
                <w:szCs w:val="20"/>
              </w:rPr>
              <w:t xml:space="preserve">average_rating</w:t>
            </w:r>
          </w:p>
        </w:tc>
        <w:tc>
          <w:tcPr>
            <w:tcW w:type="dxa" w:w="1300"/>
            <w:shd w:fill="F8FAFC" w:val="clear"/>
            <w:tcMar>
              <w:top w:type="dxa" w:w="70"/>
              <w:left w:type="dxa" w:w="100"/>
              <w:bottom w:type="dxa" w:w="70"/>
              <w:right w:type="dxa" w:w="100"/>
            </w:tcMar>
            <w:vAlign w:val="center"/>
          </w:tcPr>
          <w:p>
            <w:r>
              <w:rPr>
                <w:sz w:val="20"/>
                <w:szCs w:val="20"/>
              </w:rPr>
              <w:t xml:space="preserve">4.33</w:t>
            </w:r>
          </w:p>
        </w:tc>
        <w:tc>
          <w:tcPr>
            <w:tcW w:type="dxa" w:w="1400"/>
            <w:shd w:fill="F8FAFC" w:val="clear"/>
            <w:tcMar>
              <w:top w:type="dxa" w:w="70"/>
              <w:left w:type="dxa" w:w="100"/>
              <w:bottom w:type="dxa" w:w="70"/>
              <w:right w:type="dxa" w:w="100"/>
            </w:tcMar>
            <w:vAlign w:val="center"/>
          </w:tcPr>
          <w:p>
            <w:r>
              <w:rPr>
                <w:sz w:val="20"/>
                <w:szCs w:val="20"/>
              </w:rPr>
              <w:t xml:space="preserve">0.40</w:t>
            </w:r>
          </w:p>
        </w:tc>
        <w:tc>
          <w:tcPr>
            <w:tcW w:type="dxa" w:w="1000"/>
            <w:shd w:fill="F8FAFC" w:val="clear"/>
            <w:tcMar>
              <w:top w:type="dxa" w:w="70"/>
              <w:left w:type="dxa" w:w="100"/>
              <w:bottom w:type="dxa" w:w="70"/>
              <w:right w:type="dxa" w:w="100"/>
            </w:tcMar>
            <w:vAlign w:val="center"/>
          </w:tcPr>
          <w:p>
            <w:r>
              <w:rPr>
                <w:sz w:val="20"/>
                <w:szCs w:val="20"/>
              </w:rPr>
              <w:t xml:space="preserve">1</w:t>
            </w:r>
          </w:p>
        </w:tc>
        <w:tc>
          <w:tcPr>
            <w:tcW w:type="dxa" w:w="1300"/>
            <w:shd w:fill="F8FAFC" w:val="clear"/>
            <w:tcMar>
              <w:top w:type="dxa" w:w="70"/>
              <w:left w:type="dxa" w:w="100"/>
              <w:bottom w:type="dxa" w:w="70"/>
              <w:right w:type="dxa" w:w="100"/>
            </w:tcMar>
            <w:vAlign w:val="center"/>
          </w:tcPr>
          <w:p>
            <w:r>
              <w:rPr>
                <w:sz w:val="20"/>
                <w:szCs w:val="20"/>
              </w:rPr>
              <w:t xml:space="preserve">5</w:t>
            </w:r>
          </w:p>
        </w:tc>
        <w:tc>
          <w:tcPr>
            <w:tcW w:type="dxa" w:w="1280"/>
            <w:shd w:fill="F8FAFC" w:val="clear"/>
            <w:tcMar>
              <w:top w:type="dxa" w:w="70"/>
              <w:left w:type="dxa" w:w="100"/>
              <w:bottom w:type="dxa" w:w="70"/>
              <w:right w:type="dxa" w:w="100"/>
            </w:tcMar>
            <w:vAlign w:val="center"/>
          </w:tcPr>
          <w:p>
            <w:r>
              <w:rPr>
                <w:sz w:val="20"/>
                <w:szCs w:val="20"/>
              </w:rPr>
              <w:t xml:space="preserve">-1.89</w:t>
            </w:r>
          </w:p>
        </w:tc>
        <w:tc>
          <w:tcPr>
            <w:tcW w:type="dxa" w:w="1680"/>
            <w:shd w:fill="F8FAFC" w:val="clear"/>
            <w:tcMar>
              <w:top w:type="dxa" w:w="70"/>
              <w:left w:type="dxa" w:w="100"/>
              <w:bottom w:type="dxa" w:w="70"/>
              <w:right w:type="dxa" w:w="100"/>
            </w:tcMar>
            <w:vAlign w:val="center"/>
          </w:tcPr>
          <w:p>
            <w:r>
              <w:rPr>
                <w:sz w:val="20"/>
                <w:szCs w:val="20"/>
              </w:rPr>
              <w:t xml:space="preserve">7.22</w:t>
            </w:r>
          </w:p>
        </w:tc>
      </w:tr>
      <w:tr>
        <w:tc>
          <w:tcPr>
            <w:tcW w:type="dxa" w:w="2400"/>
            <w:tcMar>
              <w:top w:type="dxa" w:w="70"/>
              <w:left w:type="dxa" w:w="100"/>
              <w:bottom w:type="dxa" w:w="70"/>
              <w:right w:type="dxa" w:w="100"/>
            </w:tcMar>
            <w:vAlign w:val="center"/>
          </w:tcPr>
          <w:p>
            <w:r>
              <w:rPr>
                <w:sz w:val="20"/>
                <w:szCs w:val="20"/>
              </w:rPr>
              <w:t xml:space="preserve">rating_number</w:t>
            </w:r>
          </w:p>
        </w:tc>
        <w:tc>
          <w:tcPr>
            <w:tcW w:type="dxa" w:w="1300"/>
            <w:tcMar>
              <w:top w:type="dxa" w:w="70"/>
              <w:left w:type="dxa" w:w="100"/>
              <w:bottom w:type="dxa" w:w="70"/>
              <w:right w:type="dxa" w:w="100"/>
            </w:tcMar>
            <w:vAlign w:val="center"/>
          </w:tcPr>
          <w:p>
            <w:r>
              <w:rPr>
                <w:sz w:val="20"/>
                <w:szCs w:val="20"/>
              </w:rPr>
              <w:t xml:space="preserve">6,909.98</w:t>
            </w:r>
          </w:p>
        </w:tc>
        <w:tc>
          <w:tcPr>
            <w:tcW w:type="dxa" w:w="1400"/>
            <w:tcMar>
              <w:top w:type="dxa" w:w="70"/>
              <w:left w:type="dxa" w:w="100"/>
              <w:bottom w:type="dxa" w:w="70"/>
              <w:right w:type="dxa" w:w="100"/>
            </w:tcMar>
            <w:vAlign w:val="center"/>
          </w:tcPr>
          <w:p>
            <w:r>
              <w:rPr>
                <w:sz w:val="20"/>
                <w:szCs w:val="20"/>
              </w:rPr>
              <w:t xml:space="preserve">22,028.26</w:t>
            </w:r>
          </w:p>
        </w:tc>
        <w:tc>
          <w:tcPr>
            <w:tcW w:type="dxa" w:w="1000"/>
            <w:tcMar>
              <w:top w:type="dxa" w:w="70"/>
              <w:left w:type="dxa" w:w="100"/>
              <w:bottom w:type="dxa" w:w="70"/>
              <w:right w:type="dxa" w:w="100"/>
            </w:tcMar>
            <w:vAlign w:val="center"/>
          </w:tcPr>
          <w:p>
            <w:r>
              <w:rPr>
                <w:sz w:val="20"/>
                <w:szCs w:val="20"/>
              </w:rPr>
              <w:t xml:space="preserve">1</w:t>
            </w:r>
          </w:p>
        </w:tc>
        <w:tc>
          <w:tcPr>
            <w:tcW w:type="dxa" w:w="1300"/>
            <w:tcMar>
              <w:top w:type="dxa" w:w="70"/>
              <w:left w:type="dxa" w:w="100"/>
              <w:bottom w:type="dxa" w:w="70"/>
              <w:right w:type="dxa" w:w="100"/>
            </w:tcMar>
            <w:vAlign w:val="center"/>
          </w:tcPr>
          <w:p>
            <w:r>
              <w:rPr>
                <w:sz w:val="20"/>
                <w:szCs w:val="20"/>
              </w:rPr>
              <w:t xml:space="preserve">278,574</w:t>
            </w:r>
          </w:p>
        </w:tc>
        <w:tc>
          <w:tcPr>
            <w:tcW w:type="dxa" w:w="1280"/>
            <w:tcMar>
              <w:top w:type="dxa" w:w="70"/>
              <w:left w:type="dxa" w:w="100"/>
              <w:bottom w:type="dxa" w:w="70"/>
              <w:right w:type="dxa" w:w="100"/>
            </w:tcMar>
            <w:vAlign w:val="center"/>
          </w:tcPr>
          <w:p>
            <w:r>
              <w:rPr>
                <w:sz w:val="20"/>
                <w:szCs w:val="20"/>
              </w:rPr>
              <w:t xml:space="preserve">6.98</w:t>
            </w:r>
          </w:p>
        </w:tc>
        <w:tc>
          <w:tcPr>
            <w:tcW w:type="dxa" w:w="1680"/>
            <w:tcMar>
              <w:top w:type="dxa" w:w="70"/>
              <w:left w:type="dxa" w:w="100"/>
              <w:bottom w:type="dxa" w:w="70"/>
              <w:right w:type="dxa" w:w="100"/>
            </w:tcMar>
            <w:vAlign w:val="center"/>
          </w:tcPr>
          <w:p>
            <w:r>
              <w:rPr>
                <w:sz w:val="20"/>
                <w:szCs w:val="20"/>
              </w:rPr>
              <w:t xml:space="preserve">63.48</w:t>
            </w:r>
          </w:p>
        </w:tc>
      </w:tr>
    </w:tbl>
    <w:p>
      <w:pPr>
        <w:spacing w:after="200"/>
      </w:pPr>
    </w:p>
    <w:p>
      <w:pPr>
        <w:pStyle w:val="Heading2"/>
        <w:spacing w:after="150" w:before="300"/>
      </w:pPr>
      <w:r>
        <w:rPr>
          <w:b/>
          <w:bCs/>
        </w:rPr>
        <w:t xml:space="preserve">7.2 Interpretation</w:t>
      </w:r>
    </w:p>
    <w:p>
      <w:pPr>
        <w:pStyle w:val="ListParagraph"/>
        <w:numPr>
          <w:ilvl w:val="0"/>
          <w:numId w:val="2"/>
        </w:numPr>
        <w:spacing w:after="80"/>
      </w:pPr>
      <w:r>
        <w:t xml:space="preserve">rating and average_rating are both left-skewed (negative skew of -1.24 and -1.89), confirming a strong positive-review bias typical of e-commerce platforms.</w:t>
      </w:r>
    </w:p>
    <w:p>
      <w:pPr>
        <w:pStyle w:val="ListParagraph"/>
        <w:numPr>
          <w:ilvl w:val="0"/>
          <w:numId w:val="2"/>
        </w:numPr>
        <w:spacing w:after="80"/>
      </w:pPr>
      <w:r>
        <w:t xml:space="preserve">helpful_vote is extremely right-skewed with massive kurtosis, meaning the overwhelming majority of reviews receive zero or very few helpful votes, while a tiny number go viral with thousands.</w:t>
      </w:r>
    </w:p>
    <w:p>
      <w:pPr>
        <w:pStyle w:val="ListParagraph"/>
        <w:numPr>
          <w:ilvl w:val="0"/>
          <w:numId w:val="2"/>
        </w:numPr>
        <w:spacing w:after="80"/>
      </w:pPr>
      <w:r>
        <w:t xml:space="preserve">rating_number (total ratings per product) is also heavily right-skewed — most products are lightly rated, but a handful of best-sellers accumulate hundreds of thousands of ratings.</w:t>
      </w:r>
    </w:p>
    <w:p>
      <w:pPr>
        <w:pStyle w:val="ListParagraph"/>
        <w:numPr>
          <w:ilvl w:val="0"/>
          <w:numId w:val="2"/>
        </w:numPr>
        <w:spacing w:after="80"/>
      </w:pPr>
      <w:r>
        <w:t xml:space="preserve">review_year spans 2014–2023 with a roughly symmetric spread (kurtosis -1.22 indicates a flatter-than-normal, platykurtic distribution), suggesting fairly even review volume across years with no extreme year-to-year spikes.</w:t>
      </w:r>
    </w:p>
    <w:p>
      <w:pPr>
        <w:pBdr>
          <w:bottom w:val="single" w:color="CBD5E1" w:sz="6" w:space="1"/>
        </w:pBdr>
        <w:spacing w:after="200"/>
      </w:pPr>
    </w:p>
    <w:p>
      <w:pPr>
        <w:pStyle w:val="Heading1"/>
        <w:spacing w:after="200" w:before="400"/>
      </w:pPr>
      <w:r>
        <w:rPr>
          <w:b/>
          <w:bCs/>
        </w:rPr>
        <w:t xml:space="preserve">8. Rating Analysis</w:t>
      </w:r>
    </w:p>
    <w:p>
      <w:pPr>
        <w:spacing w:after="160" w:line="276"/>
      </w:pPr>
      <w:r>
        <w:t xml:space="preserve">Rating behavior was analyzed at both the individual-review level (rating) and the product level (average_rating), alongside engagement (helpful_vote).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shd w:fill="2563EB" w:val="clear"/>
            <w:tcMar>
              <w:top w:type="dxa" w:w="80"/>
              <w:left w:type="dxa" w:w="100"/>
              <w:bottom w:type="dxa" w:w="80"/>
              <w:right w:type="dxa" w:w="100"/>
            </w:tcMar>
            <w:vAlign w:val="center"/>
          </w:tcPr>
          <w:p>
            <w:r>
              <w:rPr>
                <w:b/>
                <w:bCs/>
                <w:color w:val="FFFFFF"/>
                <w:sz w:val="20"/>
                <w:szCs w:val="20"/>
              </w:rPr>
              <w:t xml:space="preserve">Metric</w:t>
            </w:r>
          </w:p>
        </w:tc>
        <w:tc>
          <w:tcPr>
            <w:tcW w:type="dxa" w:w="3560"/>
            <w:shd w:fill="2563EB" w:val="clear"/>
            <w:tcMar>
              <w:top w:type="dxa" w:w="80"/>
              <w:left w:type="dxa" w:w="100"/>
              <w:bottom w:type="dxa" w:w="80"/>
              <w:right w:type="dxa" w:w="100"/>
            </w:tcMar>
            <w:vAlign w:val="center"/>
          </w:tcPr>
          <w:p>
            <w:r>
              <w:rPr>
                <w:b/>
                <w:bCs/>
                <w:color w:val="FFFFFF"/>
                <w:sz w:val="20"/>
                <w:szCs w:val="20"/>
              </w:rPr>
              <w:t xml:space="preserve">Mean Value</w:t>
            </w:r>
          </w:p>
        </w:tc>
      </w:tr>
      <w:tr>
        <w:tc>
          <w:tcPr>
            <w:tcW w:type="dxa" w:w="5800"/>
            <w:tcMar>
              <w:top w:type="dxa" w:w="70"/>
              <w:left w:type="dxa" w:w="100"/>
              <w:bottom w:type="dxa" w:w="70"/>
              <w:right w:type="dxa" w:w="100"/>
            </w:tcMar>
            <w:vAlign w:val="center"/>
          </w:tcPr>
          <w:p>
            <w:r>
              <w:rPr>
                <w:sz w:val="20"/>
                <w:szCs w:val="20"/>
              </w:rPr>
              <w:t xml:space="preserve">Average Product Rating (average_rating)</w:t>
            </w:r>
          </w:p>
        </w:tc>
        <w:tc>
          <w:tcPr>
            <w:tcW w:type="dxa" w:w="3560"/>
            <w:tcMar>
              <w:top w:type="dxa" w:w="70"/>
              <w:left w:type="dxa" w:w="100"/>
              <w:bottom w:type="dxa" w:w="70"/>
              <w:right w:type="dxa" w:w="100"/>
            </w:tcMar>
            <w:vAlign w:val="center"/>
          </w:tcPr>
          <w:p>
            <w:r>
              <w:rPr>
                <w:sz w:val="20"/>
                <w:szCs w:val="20"/>
              </w:rPr>
              <w:t xml:space="preserve">4.33</w:t>
            </w:r>
          </w:p>
        </w:tc>
      </w:tr>
      <w:tr>
        <w:tc>
          <w:tcPr>
            <w:tcW w:type="dxa" w:w="5800"/>
            <w:shd w:fill="F8FAFC" w:val="clear"/>
            <w:tcMar>
              <w:top w:type="dxa" w:w="70"/>
              <w:left w:type="dxa" w:w="100"/>
              <w:bottom w:type="dxa" w:w="70"/>
              <w:right w:type="dxa" w:w="100"/>
            </w:tcMar>
            <w:vAlign w:val="center"/>
          </w:tcPr>
          <w:p>
            <w:r>
              <w:rPr>
                <w:sz w:val="20"/>
                <w:szCs w:val="20"/>
              </w:rPr>
              <w:t xml:space="preserve">Individual Review Rating (rating)</w:t>
            </w:r>
          </w:p>
        </w:tc>
        <w:tc>
          <w:tcPr>
            <w:tcW w:type="dxa" w:w="3560"/>
            <w:shd w:fill="F8FAFC" w:val="clear"/>
            <w:tcMar>
              <w:top w:type="dxa" w:w="70"/>
              <w:left w:type="dxa" w:w="100"/>
              <w:bottom w:type="dxa" w:w="70"/>
              <w:right w:type="dxa" w:w="100"/>
            </w:tcMar>
            <w:vAlign w:val="center"/>
          </w:tcPr>
          <w:p>
            <w:r>
              <w:rPr>
                <w:sz w:val="20"/>
                <w:szCs w:val="20"/>
              </w:rPr>
              <w:t xml:space="preserve">4.05</w:t>
            </w:r>
          </w:p>
        </w:tc>
      </w:tr>
      <w:tr>
        <w:tc>
          <w:tcPr>
            <w:tcW w:type="dxa" w:w="5800"/>
            <w:tcMar>
              <w:top w:type="dxa" w:w="70"/>
              <w:left w:type="dxa" w:w="100"/>
              <w:bottom w:type="dxa" w:w="70"/>
              <w:right w:type="dxa" w:w="100"/>
            </w:tcMar>
            <w:vAlign w:val="center"/>
          </w:tcPr>
          <w:p>
            <w:r>
              <w:rPr>
                <w:sz w:val="20"/>
                <w:szCs w:val="20"/>
              </w:rPr>
              <w:t xml:space="preserve">Helpful Votes per Review (helpful_vote)</w:t>
            </w:r>
          </w:p>
        </w:tc>
        <w:tc>
          <w:tcPr>
            <w:tcW w:type="dxa" w:w="3560"/>
            <w:tcMar>
              <w:top w:type="dxa" w:w="70"/>
              <w:left w:type="dxa" w:w="100"/>
              <w:bottom w:type="dxa" w:w="70"/>
              <w:right w:type="dxa" w:w="100"/>
            </w:tcMar>
            <w:vAlign w:val="center"/>
          </w:tcPr>
          <w:p>
            <w:r>
              <w:rPr>
                <w:sz w:val="20"/>
                <w:szCs w:val="20"/>
              </w:rPr>
              <w:t xml:space="preserve">0.92</w:t>
            </w:r>
          </w:p>
        </w:tc>
      </w:tr>
    </w:tbl>
    <w:p>
      <w:pPr>
        <w:spacing w:after="200"/>
      </w:pPr>
    </w:p>
    <w:p>
      <w:pPr>
        <w:spacing w:after="160" w:line="276"/>
      </w:pPr>
      <w:r>
        <w:t xml:space="preserve">The gap between product-level average rating (4.33) and individual review rating (4.05) suggests that lower single-star reviews are diluted at the aggregate product level by a larger historical volume of positive ratings. A supplementary cross-tab further showed that verified purchases tend to differ from unverified purchases in average rating, and helpful-vote counts vary noticeably by star rating — both relationships are visualized in the notebook's interactive charts (bar and box plots) and are recommended for closer inspection during modeling.</w:t>
      </w:r>
    </w:p>
    <w:p>
      <w:pPr>
        <w:pBdr>
          <w:bottom w:val="single" w:color="CBD5E1" w:sz="6" w:space="1"/>
        </w:pBdr>
        <w:spacing w:after="200"/>
      </w:pPr>
    </w:p>
    <w:p>
      <w:pPr>
        <w:pStyle w:val="Heading1"/>
        <w:spacing w:after="200" w:before="400"/>
      </w:pPr>
      <w:r>
        <w:rPr>
          <w:b/>
          <w:bCs/>
        </w:rPr>
        <w:t xml:space="preserve">9. Categorical Feature Analysis</w:t>
      </w:r>
    </w:p>
    <w:p>
      <w:pPr>
        <w:spacing w:after="160" w:line="276"/>
      </w:pPr>
      <w:r>
        <w:t xml:space="preserve">18 categorical / object-type columns were profiled for cardinality (unique value count) and most-frequent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2563EB" w:val="clear"/>
            <w:tcMar>
              <w:top w:type="dxa" w:w="80"/>
              <w:left w:type="dxa" w:w="100"/>
              <w:bottom w:type="dxa" w:w="80"/>
              <w:right w:type="dxa" w:w="100"/>
            </w:tcMar>
            <w:vAlign w:val="center"/>
          </w:tcPr>
          <w:p>
            <w:r>
              <w:rPr>
                <w:b/>
                <w:bCs/>
                <w:color w:val="FFFFFF"/>
                <w:sz w:val="20"/>
                <w:szCs w:val="20"/>
              </w:rPr>
              <w:t xml:space="preserve">Column</w:t>
            </w:r>
          </w:p>
        </w:tc>
        <w:tc>
          <w:tcPr>
            <w:tcW w:type="dxa" w:w="1600"/>
            <w:shd w:fill="2563EB" w:val="clear"/>
            <w:tcMar>
              <w:top w:type="dxa" w:w="80"/>
              <w:left w:type="dxa" w:w="100"/>
              <w:bottom w:type="dxa" w:w="80"/>
              <w:right w:type="dxa" w:w="100"/>
            </w:tcMar>
            <w:vAlign w:val="center"/>
          </w:tcPr>
          <w:p>
            <w:r>
              <w:rPr>
                <w:b/>
                <w:bCs/>
                <w:color w:val="FFFFFF"/>
                <w:sz w:val="20"/>
                <w:szCs w:val="20"/>
              </w:rPr>
              <w:t xml:space="preserve">Unique Values</w:t>
            </w:r>
          </w:p>
        </w:tc>
        <w:tc>
          <w:tcPr>
            <w:tcW w:type="dxa" w:w="5560"/>
            <w:shd w:fill="2563EB" w:val="clear"/>
            <w:tcMar>
              <w:top w:type="dxa" w:w="80"/>
              <w:left w:type="dxa" w:w="100"/>
              <w:bottom w:type="dxa" w:w="80"/>
              <w:right w:type="dxa" w:w="100"/>
            </w:tcMar>
            <w:vAlign w:val="center"/>
          </w:tcPr>
          <w:p>
            <w:r>
              <w:rPr>
                <w:b/>
                <w:bCs/>
                <w:color w:val="FFFFFF"/>
                <w:sz w:val="20"/>
                <w:szCs w:val="20"/>
              </w:rPr>
              <w:t xml:space="preserve">Most Frequent Value</w:t>
            </w:r>
          </w:p>
        </w:tc>
      </w:tr>
      <w:tr>
        <w:tc>
          <w:tcPr>
            <w:tcW w:type="dxa" w:w="2200"/>
            <w:tcMar>
              <w:top w:type="dxa" w:w="70"/>
              <w:left w:type="dxa" w:w="100"/>
              <w:bottom w:type="dxa" w:w="70"/>
              <w:right w:type="dxa" w:w="100"/>
            </w:tcMar>
            <w:vAlign w:val="center"/>
          </w:tcPr>
          <w:p>
            <w:r>
              <w:rPr>
                <w:sz w:val="20"/>
                <w:szCs w:val="20"/>
              </w:rPr>
              <w:t xml:space="preserve">title_x</w:t>
            </w:r>
          </w:p>
        </w:tc>
        <w:tc>
          <w:tcPr>
            <w:tcW w:type="dxa" w:w="1600"/>
            <w:tcMar>
              <w:top w:type="dxa" w:w="70"/>
              <w:left w:type="dxa" w:w="100"/>
              <w:bottom w:type="dxa" w:w="70"/>
              <w:right w:type="dxa" w:w="100"/>
            </w:tcMar>
            <w:vAlign w:val="center"/>
          </w:tcPr>
          <w:p>
            <w:r>
              <w:rPr>
                <w:sz w:val="20"/>
                <w:szCs w:val="20"/>
              </w:rPr>
              <w:t xml:space="preserve">61,928</w:t>
            </w:r>
          </w:p>
        </w:tc>
        <w:tc>
          <w:tcPr>
            <w:tcW w:type="dxa" w:w="5560"/>
            <w:tcMar>
              <w:top w:type="dxa" w:w="70"/>
              <w:left w:type="dxa" w:w="100"/>
              <w:bottom w:type="dxa" w:w="70"/>
              <w:right w:type="dxa" w:w="100"/>
            </w:tcMar>
            <w:vAlign w:val="center"/>
          </w:tcPr>
          <w:p>
            <w:r>
              <w:rPr>
                <w:sz w:val="20"/>
                <w:szCs w:val="20"/>
              </w:rPr>
              <w:t xml:space="preserve">"Five Stars"</w:t>
            </w:r>
          </w:p>
        </w:tc>
      </w:tr>
      <w:tr>
        <w:tc>
          <w:tcPr>
            <w:tcW w:type="dxa" w:w="2200"/>
            <w:shd w:fill="F8FAFC" w:val="clear"/>
            <w:tcMar>
              <w:top w:type="dxa" w:w="70"/>
              <w:left w:type="dxa" w:w="100"/>
              <w:bottom w:type="dxa" w:w="70"/>
              <w:right w:type="dxa" w:w="100"/>
            </w:tcMar>
            <w:vAlign w:val="center"/>
          </w:tcPr>
          <w:p>
            <w:r>
              <w:rPr>
                <w:sz w:val="20"/>
                <w:szCs w:val="20"/>
              </w:rPr>
              <w:t xml:space="preserve">text</w:t>
            </w:r>
          </w:p>
        </w:tc>
        <w:tc>
          <w:tcPr>
            <w:tcW w:type="dxa" w:w="1600"/>
            <w:shd w:fill="F8FAFC" w:val="clear"/>
            <w:tcMar>
              <w:top w:type="dxa" w:w="70"/>
              <w:left w:type="dxa" w:w="100"/>
              <w:bottom w:type="dxa" w:w="70"/>
              <w:right w:type="dxa" w:w="100"/>
            </w:tcMar>
            <w:vAlign w:val="center"/>
          </w:tcPr>
          <w:p>
            <w:r>
              <w:rPr>
                <w:sz w:val="20"/>
                <w:szCs w:val="20"/>
              </w:rPr>
              <w:t xml:space="preserve">91,874</w:t>
            </w:r>
          </w:p>
        </w:tc>
        <w:tc>
          <w:tcPr>
            <w:tcW w:type="dxa" w:w="5560"/>
            <w:shd w:fill="F8FAFC" w:val="clear"/>
            <w:tcMar>
              <w:top w:type="dxa" w:w="70"/>
              <w:left w:type="dxa" w:w="100"/>
              <w:bottom w:type="dxa" w:w="70"/>
              <w:right w:type="dxa" w:w="100"/>
            </w:tcMar>
            <w:vAlign w:val="center"/>
          </w:tcPr>
          <w:p>
            <w:r>
              <w:rPr>
                <w:sz w:val="20"/>
                <w:szCs w:val="20"/>
              </w:rPr>
              <w:t xml:space="preserve">"Good"</w:t>
            </w:r>
          </w:p>
        </w:tc>
      </w:tr>
      <w:tr>
        <w:tc>
          <w:tcPr>
            <w:tcW w:type="dxa" w:w="2200"/>
            <w:tcMar>
              <w:top w:type="dxa" w:w="70"/>
              <w:left w:type="dxa" w:w="100"/>
              <w:bottom w:type="dxa" w:w="70"/>
              <w:right w:type="dxa" w:w="100"/>
            </w:tcMar>
            <w:vAlign w:val="center"/>
          </w:tcPr>
          <w:p>
            <w:r>
              <w:rPr>
                <w:sz w:val="20"/>
                <w:szCs w:val="20"/>
              </w:rPr>
              <w:t xml:space="preserve">images_x</w:t>
            </w:r>
          </w:p>
        </w:tc>
        <w:tc>
          <w:tcPr>
            <w:tcW w:type="dxa" w:w="1600"/>
            <w:tcMar>
              <w:top w:type="dxa" w:w="70"/>
              <w:left w:type="dxa" w:w="100"/>
              <w:bottom w:type="dxa" w:w="70"/>
              <w:right w:type="dxa" w:w="100"/>
            </w:tcMar>
            <w:vAlign w:val="center"/>
          </w:tcPr>
          <w:p>
            <w:r>
              <w:rPr>
                <w:sz w:val="20"/>
                <w:szCs w:val="20"/>
              </w:rPr>
              <w:t xml:space="preserve">5,274</w:t>
            </w:r>
          </w:p>
        </w:tc>
        <w:tc>
          <w:tcPr>
            <w:tcW w:type="dxa" w:w="5560"/>
            <w:tcMar>
              <w:top w:type="dxa" w:w="70"/>
              <w:left w:type="dxa" w:w="100"/>
              <w:bottom w:type="dxa" w:w="70"/>
              <w:right w:type="dxa" w:w="100"/>
            </w:tcMar>
            <w:vAlign w:val="center"/>
          </w:tcPr>
          <w:p>
            <w:r>
              <w:rPr>
                <w:sz w:val="20"/>
                <w:szCs w:val="20"/>
              </w:rPr>
              <w:t xml:space="preserve">[] (no images)</w:t>
            </w:r>
          </w:p>
        </w:tc>
      </w:tr>
      <w:tr>
        <w:tc>
          <w:tcPr>
            <w:tcW w:type="dxa" w:w="2200"/>
            <w:shd w:fill="F8FAFC" w:val="clear"/>
            <w:tcMar>
              <w:top w:type="dxa" w:w="70"/>
              <w:left w:type="dxa" w:w="100"/>
              <w:bottom w:type="dxa" w:w="70"/>
              <w:right w:type="dxa" w:w="100"/>
            </w:tcMar>
            <w:vAlign w:val="center"/>
          </w:tcPr>
          <w:p>
            <w:r>
              <w:rPr>
                <w:sz w:val="20"/>
                <w:szCs w:val="20"/>
              </w:rPr>
              <w:t xml:space="preserve">asin</w:t>
            </w:r>
          </w:p>
        </w:tc>
        <w:tc>
          <w:tcPr>
            <w:tcW w:type="dxa" w:w="1600"/>
            <w:shd w:fill="F8FAFC" w:val="clear"/>
            <w:tcMar>
              <w:top w:type="dxa" w:w="70"/>
              <w:left w:type="dxa" w:w="100"/>
              <w:bottom w:type="dxa" w:w="70"/>
              <w:right w:type="dxa" w:w="100"/>
            </w:tcMar>
            <w:vAlign w:val="center"/>
          </w:tcPr>
          <w:p>
            <w:r>
              <w:rPr>
                <w:sz w:val="20"/>
                <w:szCs w:val="20"/>
              </w:rPr>
              <w:t xml:space="preserve">33,721</w:t>
            </w:r>
          </w:p>
        </w:tc>
        <w:tc>
          <w:tcPr>
            <w:tcW w:type="dxa" w:w="5560"/>
            <w:shd w:fill="F8FAFC" w:val="clear"/>
            <w:tcMar>
              <w:top w:type="dxa" w:w="70"/>
              <w:left w:type="dxa" w:w="100"/>
              <w:bottom w:type="dxa" w:w="70"/>
              <w:right w:type="dxa" w:w="100"/>
            </w:tcMar>
            <w:vAlign w:val="center"/>
          </w:tcPr>
          <w:p>
            <w:r>
              <w:rPr>
                <w:sz w:val="20"/>
                <w:szCs w:val="20"/>
              </w:rPr>
              <w:t xml:space="preserve">B01N3ASPNV</w:t>
            </w:r>
          </w:p>
        </w:tc>
      </w:tr>
      <w:tr>
        <w:tc>
          <w:tcPr>
            <w:tcW w:type="dxa" w:w="2200"/>
            <w:tcMar>
              <w:top w:type="dxa" w:w="70"/>
              <w:left w:type="dxa" w:w="100"/>
              <w:bottom w:type="dxa" w:w="70"/>
              <w:right w:type="dxa" w:w="100"/>
            </w:tcMar>
            <w:vAlign w:val="center"/>
          </w:tcPr>
          <w:p>
            <w:r>
              <w:rPr>
                <w:sz w:val="20"/>
                <w:szCs w:val="20"/>
              </w:rPr>
              <w:t xml:space="preserve">parent_asin</w:t>
            </w:r>
          </w:p>
        </w:tc>
        <w:tc>
          <w:tcPr>
            <w:tcW w:type="dxa" w:w="1600"/>
            <w:tcMar>
              <w:top w:type="dxa" w:w="70"/>
              <w:left w:type="dxa" w:w="100"/>
              <w:bottom w:type="dxa" w:w="70"/>
              <w:right w:type="dxa" w:w="100"/>
            </w:tcMar>
            <w:vAlign w:val="center"/>
          </w:tcPr>
          <w:p>
            <w:r>
              <w:rPr>
                <w:sz w:val="20"/>
                <w:szCs w:val="20"/>
              </w:rPr>
              <w:t xml:space="preserve">27,631</w:t>
            </w:r>
          </w:p>
        </w:tc>
        <w:tc>
          <w:tcPr>
            <w:tcW w:type="dxa" w:w="5560"/>
            <w:tcMar>
              <w:top w:type="dxa" w:w="70"/>
              <w:left w:type="dxa" w:w="100"/>
              <w:bottom w:type="dxa" w:w="70"/>
              <w:right w:type="dxa" w:w="100"/>
            </w:tcMar>
            <w:vAlign w:val="center"/>
          </w:tcPr>
          <w:p>
            <w:r>
              <w:rPr>
                <w:sz w:val="20"/>
                <w:szCs w:val="20"/>
              </w:rPr>
              <w:t xml:space="preserve">B01N3ASPNV</w:t>
            </w:r>
          </w:p>
        </w:tc>
      </w:tr>
      <w:tr>
        <w:tc>
          <w:tcPr>
            <w:tcW w:type="dxa" w:w="2200"/>
            <w:shd w:fill="F8FAFC" w:val="clear"/>
            <w:tcMar>
              <w:top w:type="dxa" w:w="70"/>
              <w:left w:type="dxa" w:w="100"/>
              <w:bottom w:type="dxa" w:w="70"/>
              <w:right w:type="dxa" w:w="100"/>
            </w:tcMar>
            <w:vAlign w:val="center"/>
          </w:tcPr>
          <w:p>
            <w:r>
              <w:rPr>
                <w:sz w:val="20"/>
                <w:szCs w:val="20"/>
              </w:rPr>
              <w:t xml:space="preserve">user_id</w:t>
            </w:r>
          </w:p>
        </w:tc>
        <w:tc>
          <w:tcPr>
            <w:tcW w:type="dxa" w:w="1600"/>
            <w:shd w:fill="F8FAFC" w:val="clear"/>
            <w:tcMar>
              <w:top w:type="dxa" w:w="70"/>
              <w:left w:type="dxa" w:w="100"/>
              <w:bottom w:type="dxa" w:w="70"/>
              <w:right w:type="dxa" w:w="100"/>
            </w:tcMar>
            <w:vAlign w:val="center"/>
          </w:tcPr>
          <w:p>
            <w:r>
              <w:rPr>
                <w:sz w:val="20"/>
                <w:szCs w:val="20"/>
              </w:rPr>
              <w:t xml:space="preserve">96,659</w:t>
            </w:r>
          </w:p>
        </w:tc>
        <w:tc>
          <w:tcPr>
            <w:tcW w:type="dxa" w:w="5560"/>
            <w:shd w:fill="F8FAFC" w:val="clear"/>
            <w:tcMar>
              <w:top w:type="dxa" w:w="70"/>
              <w:left w:type="dxa" w:w="100"/>
              <w:bottom w:type="dxa" w:w="70"/>
              <w:right w:type="dxa" w:w="100"/>
            </w:tcMar>
            <w:vAlign w:val="center"/>
          </w:tcPr>
          <w:p>
            <w:r>
              <w:rPr>
                <w:sz w:val="20"/>
                <w:szCs w:val="20"/>
              </w:rPr>
              <w:t xml:space="preserve">(highly diverse — near 1:1 with rows)</w:t>
            </w:r>
          </w:p>
        </w:tc>
      </w:tr>
      <w:tr>
        <w:tc>
          <w:tcPr>
            <w:tcW w:type="dxa" w:w="2200"/>
            <w:tcMar>
              <w:top w:type="dxa" w:w="70"/>
              <w:left w:type="dxa" w:w="100"/>
              <w:bottom w:type="dxa" w:w="70"/>
              <w:right w:type="dxa" w:w="100"/>
            </w:tcMar>
            <w:vAlign w:val="center"/>
          </w:tcPr>
          <w:p>
            <w:r>
              <w:rPr>
                <w:sz w:val="20"/>
                <w:szCs w:val="20"/>
              </w:rPr>
              <w:t xml:space="preserve">main_category</w:t>
            </w:r>
          </w:p>
        </w:tc>
        <w:tc>
          <w:tcPr>
            <w:tcW w:type="dxa" w:w="1600"/>
            <w:tcMar>
              <w:top w:type="dxa" w:w="70"/>
              <w:left w:type="dxa" w:w="100"/>
              <w:bottom w:type="dxa" w:w="70"/>
              <w:right w:type="dxa" w:w="100"/>
            </w:tcMar>
            <w:vAlign w:val="center"/>
          </w:tcPr>
          <w:p>
            <w:r>
              <w:rPr>
                <w:sz w:val="20"/>
                <w:szCs w:val="20"/>
              </w:rPr>
              <w:t xml:space="preserve">30</w:t>
            </w:r>
          </w:p>
        </w:tc>
        <w:tc>
          <w:tcPr>
            <w:tcW w:type="dxa" w:w="5560"/>
            <w:tcMar>
              <w:top w:type="dxa" w:w="70"/>
              <w:left w:type="dxa" w:w="100"/>
              <w:bottom w:type="dxa" w:w="70"/>
              <w:right w:type="dxa" w:w="100"/>
            </w:tcMar>
            <w:vAlign w:val="center"/>
          </w:tcPr>
          <w:p>
            <w:r>
              <w:rPr>
                <w:sz w:val="20"/>
                <w:szCs w:val="20"/>
              </w:rPr>
              <w:t xml:space="preserve">Video Games</w:t>
            </w:r>
          </w:p>
        </w:tc>
      </w:tr>
      <w:tr>
        <w:tc>
          <w:tcPr>
            <w:tcW w:type="dxa" w:w="2200"/>
            <w:shd w:fill="F8FAFC" w:val="clear"/>
            <w:tcMar>
              <w:top w:type="dxa" w:w="70"/>
              <w:left w:type="dxa" w:w="100"/>
              <w:bottom w:type="dxa" w:w="70"/>
              <w:right w:type="dxa" w:w="100"/>
            </w:tcMar>
            <w:vAlign w:val="center"/>
          </w:tcPr>
          <w:p>
            <w:r>
              <w:rPr>
                <w:sz w:val="20"/>
                <w:szCs w:val="20"/>
              </w:rPr>
              <w:t xml:space="preserve">title_y</w:t>
            </w:r>
          </w:p>
        </w:tc>
        <w:tc>
          <w:tcPr>
            <w:tcW w:type="dxa" w:w="1600"/>
            <w:shd w:fill="F8FAFC" w:val="clear"/>
            <w:tcMar>
              <w:top w:type="dxa" w:w="70"/>
              <w:left w:type="dxa" w:w="100"/>
              <w:bottom w:type="dxa" w:w="70"/>
              <w:right w:type="dxa" w:w="100"/>
            </w:tcMar>
            <w:vAlign w:val="center"/>
          </w:tcPr>
          <w:p>
            <w:r>
              <w:rPr>
                <w:sz w:val="20"/>
                <w:szCs w:val="20"/>
              </w:rPr>
              <w:t xml:space="preserve">27,270</w:t>
            </w:r>
          </w:p>
        </w:tc>
        <w:tc>
          <w:tcPr>
            <w:tcW w:type="dxa" w:w="5560"/>
            <w:shd w:fill="F8FAFC" w:val="clear"/>
            <w:tcMar>
              <w:top w:type="dxa" w:w="70"/>
              <w:left w:type="dxa" w:w="100"/>
              <w:bottom w:type="dxa" w:w="70"/>
              <w:right w:type="dxa" w:w="100"/>
            </w:tcMar>
            <w:vAlign w:val="center"/>
          </w:tcPr>
          <w:p>
            <w:r>
              <w:rPr>
                <w:sz w:val="20"/>
                <w:szCs w:val="20"/>
              </w:rPr>
              <w:t xml:space="preserve">amFilm Tempered Glass Screen Protector</w:t>
            </w:r>
          </w:p>
        </w:tc>
      </w:tr>
      <w:tr>
        <w:tc>
          <w:tcPr>
            <w:tcW w:type="dxa" w:w="2200"/>
            <w:tcMar>
              <w:top w:type="dxa" w:w="70"/>
              <w:left w:type="dxa" w:w="100"/>
              <w:bottom w:type="dxa" w:w="70"/>
              <w:right w:type="dxa" w:w="100"/>
            </w:tcMar>
            <w:vAlign w:val="center"/>
          </w:tcPr>
          <w:p>
            <w:r>
              <w:rPr>
                <w:sz w:val="20"/>
                <w:szCs w:val="20"/>
              </w:rPr>
              <w:t xml:space="preserve">features</w:t>
            </w:r>
          </w:p>
        </w:tc>
        <w:tc>
          <w:tcPr>
            <w:tcW w:type="dxa" w:w="1600"/>
            <w:tcMar>
              <w:top w:type="dxa" w:w="70"/>
              <w:left w:type="dxa" w:w="100"/>
              <w:bottom w:type="dxa" w:w="70"/>
              <w:right w:type="dxa" w:w="100"/>
            </w:tcMar>
            <w:vAlign w:val="center"/>
          </w:tcPr>
          <w:p>
            <w:r>
              <w:rPr>
                <w:sz w:val="20"/>
                <w:szCs w:val="20"/>
              </w:rPr>
              <w:t xml:space="preserve">21,475</w:t>
            </w:r>
          </w:p>
        </w:tc>
        <w:tc>
          <w:tcPr>
            <w:tcW w:type="dxa" w:w="5560"/>
            <w:tcMar>
              <w:top w:type="dxa" w:w="70"/>
              <w:left w:type="dxa" w:w="100"/>
              <w:bottom w:type="dxa" w:w="70"/>
              <w:right w:type="dxa" w:w="100"/>
            </w:tcMar>
            <w:vAlign w:val="center"/>
          </w:tcPr>
          <w:p>
            <w:r>
              <w:rPr>
                <w:sz w:val="20"/>
                <w:szCs w:val="20"/>
              </w:rPr>
              <w:t xml:space="preserve">[] (empty)</w:t>
            </w:r>
          </w:p>
        </w:tc>
      </w:tr>
      <w:tr>
        <w:tc>
          <w:tcPr>
            <w:tcW w:type="dxa" w:w="2200"/>
            <w:shd w:fill="F8FAFC" w:val="clear"/>
            <w:tcMar>
              <w:top w:type="dxa" w:w="70"/>
              <w:left w:type="dxa" w:w="100"/>
              <w:bottom w:type="dxa" w:w="70"/>
              <w:right w:type="dxa" w:w="100"/>
            </w:tcMar>
            <w:vAlign w:val="center"/>
          </w:tcPr>
          <w:p>
            <w:r>
              <w:rPr>
                <w:sz w:val="20"/>
                <w:szCs w:val="20"/>
              </w:rPr>
              <w:t xml:space="preserve">description</w:t>
            </w:r>
          </w:p>
        </w:tc>
        <w:tc>
          <w:tcPr>
            <w:tcW w:type="dxa" w:w="1600"/>
            <w:shd w:fill="F8FAFC" w:val="clear"/>
            <w:tcMar>
              <w:top w:type="dxa" w:w="70"/>
              <w:left w:type="dxa" w:w="100"/>
              <w:bottom w:type="dxa" w:w="70"/>
              <w:right w:type="dxa" w:w="100"/>
            </w:tcMar>
            <w:vAlign w:val="center"/>
          </w:tcPr>
          <w:p>
            <w:r>
              <w:rPr>
                <w:sz w:val="20"/>
                <w:szCs w:val="20"/>
              </w:rPr>
              <w:t xml:space="preserve">16,103</w:t>
            </w:r>
          </w:p>
        </w:tc>
        <w:tc>
          <w:tcPr>
            <w:tcW w:type="dxa" w:w="5560"/>
            <w:shd w:fill="F8FAFC" w:val="clear"/>
            <w:tcMar>
              <w:top w:type="dxa" w:w="70"/>
              <w:left w:type="dxa" w:w="100"/>
              <w:bottom w:type="dxa" w:w="70"/>
              <w:right w:type="dxa" w:w="100"/>
            </w:tcMar>
            <w:vAlign w:val="center"/>
          </w:tcPr>
          <w:p>
            <w:r>
              <w:rPr>
                <w:sz w:val="20"/>
                <w:szCs w:val="20"/>
              </w:rPr>
              <w:t xml:space="preserve">[] (empty)</w:t>
            </w:r>
          </w:p>
        </w:tc>
      </w:tr>
      <w:tr>
        <w:tc>
          <w:tcPr>
            <w:tcW w:type="dxa" w:w="2200"/>
            <w:tcMar>
              <w:top w:type="dxa" w:w="70"/>
              <w:left w:type="dxa" w:w="100"/>
              <w:bottom w:type="dxa" w:w="70"/>
              <w:right w:type="dxa" w:w="100"/>
            </w:tcMar>
            <w:vAlign w:val="center"/>
          </w:tcPr>
          <w:p>
            <w:r>
              <w:rPr>
                <w:sz w:val="20"/>
                <w:szCs w:val="20"/>
              </w:rPr>
              <w:t xml:space="preserve">price</w:t>
            </w:r>
          </w:p>
        </w:tc>
        <w:tc>
          <w:tcPr>
            <w:tcW w:type="dxa" w:w="1600"/>
            <w:tcMar>
              <w:top w:type="dxa" w:w="70"/>
              <w:left w:type="dxa" w:w="100"/>
              <w:bottom w:type="dxa" w:w="70"/>
              <w:right w:type="dxa" w:w="100"/>
            </w:tcMar>
            <w:vAlign w:val="center"/>
          </w:tcPr>
          <w:p>
            <w:r>
              <w:rPr>
                <w:sz w:val="20"/>
                <w:szCs w:val="20"/>
              </w:rPr>
              <w:t xml:space="preserve">4,148</w:t>
            </w:r>
          </w:p>
        </w:tc>
        <w:tc>
          <w:tcPr>
            <w:tcW w:type="dxa" w:w="5560"/>
            <w:tcMar>
              <w:top w:type="dxa" w:w="70"/>
              <w:left w:type="dxa" w:w="100"/>
              <w:bottom w:type="dxa" w:w="70"/>
              <w:right w:type="dxa" w:w="100"/>
            </w:tcMar>
            <w:vAlign w:val="center"/>
          </w:tcPr>
          <w:p>
            <w:r>
              <w:rPr>
                <w:sz w:val="20"/>
                <w:szCs w:val="20"/>
              </w:rPr>
              <w:t xml:space="preserve">None (missing/unlisted)</w:t>
            </w:r>
          </w:p>
        </w:tc>
      </w:tr>
      <w:tr>
        <w:tc>
          <w:tcPr>
            <w:tcW w:type="dxa" w:w="2200"/>
            <w:shd w:fill="F8FAFC" w:val="clear"/>
            <w:tcMar>
              <w:top w:type="dxa" w:w="70"/>
              <w:left w:type="dxa" w:w="100"/>
              <w:bottom w:type="dxa" w:w="70"/>
              <w:right w:type="dxa" w:w="100"/>
            </w:tcMar>
            <w:vAlign w:val="center"/>
          </w:tcPr>
          <w:p>
            <w:r>
              <w:rPr>
                <w:sz w:val="20"/>
                <w:szCs w:val="20"/>
              </w:rPr>
              <w:t xml:space="preserve">images_y</w:t>
            </w:r>
          </w:p>
        </w:tc>
        <w:tc>
          <w:tcPr>
            <w:tcW w:type="dxa" w:w="1600"/>
            <w:shd w:fill="F8FAFC" w:val="clear"/>
            <w:tcMar>
              <w:top w:type="dxa" w:w="70"/>
              <w:left w:type="dxa" w:w="100"/>
              <w:bottom w:type="dxa" w:w="70"/>
              <w:right w:type="dxa" w:w="100"/>
            </w:tcMar>
            <w:vAlign w:val="center"/>
          </w:tcPr>
          <w:p>
            <w:r>
              <w:rPr>
                <w:sz w:val="20"/>
                <w:szCs w:val="20"/>
              </w:rPr>
              <w:t xml:space="preserve">27,287</w:t>
            </w:r>
          </w:p>
        </w:tc>
        <w:tc>
          <w:tcPr>
            <w:tcW w:type="dxa" w:w="5560"/>
            <w:shd w:fill="F8FAFC" w:val="clear"/>
            <w:tcMar>
              <w:top w:type="dxa" w:w="70"/>
              <w:left w:type="dxa" w:w="100"/>
              <w:bottom w:type="dxa" w:w="70"/>
              <w:right w:type="dxa" w:w="100"/>
            </w:tcMar>
            <w:vAlign w:val="center"/>
          </w:tcPr>
          <w:p>
            <w:r>
              <w:rPr>
                <w:sz w:val="20"/>
                <w:szCs w:val="20"/>
              </w:rPr>
              <w:t xml:space="preserve">(varies)</w:t>
            </w:r>
          </w:p>
        </w:tc>
      </w:tr>
      <w:tr>
        <w:tc>
          <w:tcPr>
            <w:tcW w:type="dxa" w:w="2200"/>
            <w:tcMar>
              <w:top w:type="dxa" w:w="70"/>
              <w:left w:type="dxa" w:w="100"/>
              <w:bottom w:type="dxa" w:w="70"/>
              <w:right w:type="dxa" w:w="100"/>
            </w:tcMar>
            <w:vAlign w:val="center"/>
          </w:tcPr>
          <w:p>
            <w:r>
              <w:rPr>
                <w:sz w:val="20"/>
                <w:szCs w:val="20"/>
              </w:rPr>
              <w:t xml:space="preserve">videos</w:t>
            </w:r>
          </w:p>
        </w:tc>
        <w:tc>
          <w:tcPr>
            <w:tcW w:type="dxa" w:w="1600"/>
            <w:tcMar>
              <w:top w:type="dxa" w:w="70"/>
              <w:left w:type="dxa" w:w="100"/>
              <w:bottom w:type="dxa" w:w="70"/>
              <w:right w:type="dxa" w:w="100"/>
            </w:tcMar>
            <w:vAlign w:val="center"/>
          </w:tcPr>
          <w:p>
            <w:r>
              <w:rPr>
                <w:sz w:val="20"/>
                <w:szCs w:val="20"/>
              </w:rPr>
              <w:t xml:space="preserve">11,940</w:t>
            </w:r>
          </w:p>
        </w:tc>
        <w:tc>
          <w:tcPr>
            <w:tcW w:type="dxa" w:w="5560"/>
            <w:tcMar>
              <w:top w:type="dxa" w:w="70"/>
              <w:left w:type="dxa" w:w="100"/>
              <w:bottom w:type="dxa" w:w="70"/>
              <w:right w:type="dxa" w:w="100"/>
            </w:tcMar>
            <w:vAlign w:val="center"/>
          </w:tcPr>
          <w:p>
            <w:r>
              <w:rPr>
                <w:sz w:val="20"/>
                <w:szCs w:val="20"/>
              </w:rPr>
              <w:t xml:space="preserve">(varies)</w:t>
            </w:r>
          </w:p>
        </w:tc>
      </w:tr>
      <w:tr>
        <w:tc>
          <w:tcPr>
            <w:tcW w:type="dxa" w:w="2200"/>
            <w:shd w:fill="F8FAFC" w:val="clear"/>
            <w:tcMar>
              <w:top w:type="dxa" w:w="70"/>
              <w:left w:type="dxa" w:w="100"/>
              <w:bottom w:type="dxa" w:w="70"/>
              <w:right w:type="dxa" w:w="100"/>
            </w:tcMar>
            <w:vAlign w:val="center"/>
          </w:tcPr>
          <w:p>
            <w:r>
              <w:rPr>
                <w:sz w:val="20"/>
                <w:szCs w:val="20"/>
              </w:rPr>
              <w:t xml:space="preserve">store</w:t>
            </w:r>
          </w:p>
        </w:tc>
        <w:tc>
          <w:tcPr>
            <w:tcW w:type="dxa" w:w="1600"/>
            <w:shd w:fill="F8FAFC" w:val="clear"/>
            <w:tcMar>
              <w:top w:type="dxa" w:w="70"/>
              <w:left w:type="dxa" w:w="100"/>
              <w:bottom w:type="dxa" w:w="70"/>
              <w:right w:type="dxa" w:w="100"/>
            </w:tcMar>
            <w:vAlign w:val="center"/>
          </w:tcPr>
          <w:p>
            <w:r>
              <w:rPr>
                <w:sz w:val="20"/>
                <w:szCs w:val="20"/>
              </w:rPr>
              <w:t xml:space="preserve">5,986</w:t>
            </w:r>
          </w:p>
        </w:tc>
        <w:tc>
          <w:tcPr>
            <w:tcW w:type="dxa" w:w="5560"/>
            <w:shd w:fill="F8FAFC" w:val="clear"/>
            <w:tcMar>
              <w:top w:type="dxa" w:w="70"/>
              <w:left w:type="dxa" w:w="100"/>
              <w:bottom w:type="dxa" w:w="70"/>
              <w:right w:type="dxa" w:w="100"/>
            </w:tcMar>
            <w:vAlign w:val="center"/>
          </w:tcPr>
          <w:p>
            <w:r>
              <w:rPr>
                <w:sz w:val="20"/>
                <w:szCs w:val="20"/>
              </w:rPr>
              <w:t xml:space="preserve">(varies)</w:t>
            </w:r>
          </w:p>
        </w:tc>
      </w:tr>
      <w:tr>
        <w:tc>
          <w:tcPr>
            <w:tcW w:type="dxa" w:w="2200"/>
            <w:tcMar>
              <w:top w:type="dxa" w:w="70"/>
              <w:left w:type="dxa" w:w="100"/>
              <w:bottom w:type="dxa" w:w="70"/>
              <w:right w:type="dxa" w:w="100"/>
            </w:tcMar>
            <w:vAlign w:val="center"/>
          </w:tcPr>
          <w:p>
            <w:r>
              <w:rPr>
                <w:sz w:val="20"/>
                <w:szCs w:val="20"/>
              </w:rPr>
              <w:t xml:space="preserve">categories</w:t>
            </w:r>
          </w:p>
        </w:tc>
        <w:tc>
          <w:tcPr>
            <w:tcW w:type="dxa" w:w="1600"/>
            <w:tcMar>
              <w:top w:type="dxa" w:w="70"/>
              <w:left w:type="dxa" w:w="100"/>
              <w:bottom w:type="dxa" w:w="70"/>
              <w:right w:type="dxa" w:w="100"/>
            </w:tcMar>
            <w:vAlign w:val="center"/>
          </w:tcPr>
          <w:p>
            <w:r>
              <w:rPr>
                <w:sz w:val="20"/>
                <w:szCs w:val="20"/>
              </w:rPr>
              <w:t xml:space="preserve">451</w:t>
            </w:r>
          </w:p>
        </w:tc>
        <w:tc>
          <w:tcPr>
            <w:tcW w:type="dxa" w:w="5560"/>
            <w:tcMar>
              <w:top w:type="dxa" w:w="70"/>
              <w:left w:type="dxa" w:w="100"/>
              <w:bottom w:type="dxa" w:w="70"/>
              <w:right w:type="dxa" w:w="100"/>
            </w:tcMar>
            <w:vAlign w:val="center"/>
          </w:tcPr>
          <w:p>
            <w:r>
              <w:rPr>
                <w:sz w:val="20"/>
                <w:szCs w:val="20"/>
              </w:rPr>
              <w:t xml:space="preserve">(varies)</w:t>
            </w:r>
          </w:p>
        </w:tc>
      </w:tr>
      <w:tr>
        <w:tc>
          <w:tcPr>
            <w:tcW w:type="dxa" w:w="2200"/>
            <w:shd w:fill="F8FAFC" w:val="clear"/>
            <w:tcMar>
              <w:top w:type="dxa" w:w="70"/>
              <w:left w:type="dxa" w:w="100"/>
              <w:bottom w:type="dxa" w:w="70"/>
              <w:right w:type="dxa" w:w="100"/>
            </w:tcMar>
            <w:vAlign w:val="center"/>
          </w:tcPr>
          <w:p>
            <w:r>
              <w:rPr>
                <w:sz w:val="20"/>
                <w:szCs w:val="20"/>
              </w:rPr>
              <w:t xml:space="preserve">details</w:t>
            </w:r>
          </w:p>
        </w:tc>
        <w:tc>
          <w:tcPr>
            <w:tcW w:type="dxa" w:w="1600"/>
            <w:shd w:fill="F8FAFC" w:val="clear"/>
            <w:tcMar>
              <w:top w:type="dxa" w:w="70"/>
              <w:left w:type="dxa" w:w="100"/>
              <w:bottom w:type="dxa" w:w="70"/>
              <w:right w:type="dxa" w:w="100"/>
            </w:tcMar>
            <w:vAlign w:val="center"/>
          </w:tcPr>
          <w:p>
            <w:r>
              <w:rPr>
                <w:sz w:val="20"/>
                <w:szCs w:val="20"/>
              </w:rPr>
              <w:t xml:space="preserve">26,967</w:t>
            </w:r>
          </w:p>
        </w:tc>
        <w:tc>
          <w:tcPr>
            <w:tcW w:type="dxa" w:w="5560"/>
            <w:shd w:fill="F8FAFC" w:val="clear"/>
            <w:tcMar>
              <w:top w:type="dxa" w:w="70"/>
              <w:left w:type="dxa" w:w="100"/>
              <w:bottom w:type="dxa" w:w="70"/>
              <w:right w:type="dxa" w:w="100"/>
            </w:tcMar>
            <w:vAlign w:val="center"/>
          </w:tcPr>
          <w:p>
            <w:r>
              <w:rPr>
                <w:sz w:val="20"/>
                <w:szCs w:val="20"/>
              </w:rPr>
              <w:t xml:space="preserve">(varies)</w:t>
            </w:r>
          </w:p>
        </w:tc>
      </w:tr>
      <w:tr>
        <w:tc>
          <w:tcPr>
            <w:tcW w:type="dxa" w:w="2200"/>
            <w:tcMar>
              <w:top w:type="dxa" w:w="70"/>
              <w:left w:type="dxa" w:w="100"/>
              <w:bottom w:type="dxa" w:w="70"/>
              <w:right w:type="dxa" w:w="100"/>
            </w:tcMar>
            <w:vAlign w:val="center"/>
          </w:tcPr>
          <w:p>
            <w:r>
              <w:rPr>
                <w:sz w:val="20"/>
                <w:szCs w:val="20"/>
              </w:rPr>
              <w:t xml:space="preserve">subtitle</w:t>
            </w:r>
          </w:p>
        </w:tc>
        <w:tc>
          <w:tcPr>
            <w:tcW w:type="dxa" w:w="1600"/>
            <w:tcMar>
              <w:top w:type="dxa" w:w="70"/>
              <w:left w:type="dxa" w:w="100"/>
              <w:bottom w:type="dxa" w:w="70"/>
              <w:right w:type="dxa" w:w="100"/>
            </w:tcMar>
            <w:vAlign w:val="center"/>
          </w:tcPr>
          <w:p>
            <w:r>
              <w:rPr>
                <w:sz w:val="20"/>
                <w:szCs w:val="20"/>
              </w:rPr>
              <w:t xml:space="preserve">27</w:t>
            </w:r>
          </w:p>
        </w:tc>
        <w:tc>
          <w:tcPr>
            <w:tcW w:type="dxa" w:w="5560"/>
            <w:tcMar>
              <w:top w:type="dxa" w:w="70"/>
              <w:left w:type="dxa" w:w="100"/>
              <w:bottom w:type="dxa" w:w="70"/>
              <w:right w:type="dxa" w:w="100"/>
            </w:tcMar>
            <w:vAlign w:val="center"/>
          </w:tcPr>
          <w:p>
            <w:r>
              <w:rPr>
                <w:sz w:val="20"/>
                <w:szCs w:val="20"/>
              </w:rPr>
              <w:t xml:space="preserve">(sparse)</w:t>
            </w:r>
          </w:p>
        </w:tc>
      </w:tr>
      <w:tr>
        <w:tc>
          <w:tcPr>
            <w:tcW w:type="dxa" w:w="2200"/>
            <w:shd w:fill="F8FAFC" w:val="clear"/>
            <w:tcMar>
              <w:top w:type="dxa" w:w="70"/>
              <w:left w:type="dxa" w:w="100"/>
              <w:bottom w:type="dxa" w:w="70"/>
              <w:right w:type="dxa" w:w="100"/>
            </w:tcMar>
            <w:vAlign w:val="center"/>
          </w:tcPr>
          <w:p>
            <w:r>
              <w:rPr>
                <w:sz w:val="20"/>
                <w:szCs w:val="20"/>
              </w:rPr>
              <w:t xml:space="preserve">author</w:t>
            </w:r>
          </w:p>
        </w:tc>
        <w:tc>
          <w:tcPr>
            <w:tcW w:type="dxa" w:w="1600"/>
            <w:shd w:fill="F8FAFC" w:val="clear"/>
            <w:tcMar>
              <w:top w:type="dxa" w:w="70"/>
              <w:left w:type="dxa" w:w="100"/>
              <w:bottom w:type="dxa" w:w="70"/>
              <w:right w:type="dxa" w:w="100"/>
            </w:tcMar>
            <w:vAlign w:val="center"/>
          </w:tcPr>
          <w:p>
            <w:r>
              <w:rPr>
                <w:sz w:val="20"/>
                <w:szCs w:val="20"/>
              </w:rPr>
              <w:t xml:space="preserve">59</w:t>
            </w:r>
          </w:p>
        </w:tc>
        <w:tc>
          <w:tcPr>
            <w:tcW w:type="dxa" w:w="5560"/>
            <w:shd w:fill="F8FAFC" w:val="clear"/>
            <w:tcMar>
              <w:top w:type="dxa" w:w="70"/>
              <w:left w:type="dxa" w:w="100"/>
              <w:bottom w:type="dxa" w:w="70"/>
              <w:right w:type="dxa" w:w="100"/>
            </w:tcMar>
            <w:vAlign w:val="center"/>
          </w:tcPr>
          <w:p>
            <w:r>
              <w:rPr>
                <w:sz w:val="20"/>
                <w:szCs w:val="20"/>
              </w:rPr>
              <w:t xml:space="preserve">(sparse)</w:t>
            </w:r>
          </w:p>
        </w:tc>
      </w:tr>
    </w:tbl>
    <w:p>
      <w:pPr>
        <w:spacing w:after="200"/>
      </w:pPr>
    </w:p>
    <w:p>
      <w:pPr>
        <w:pStyle w:val="Heading2"/>
        <w:spacing w:after="150" w:before="300"/>
      </w:pPr>
      <w:r>
        <w:rPr>
          <w:b/>
          <w:bCs/>
        </w:rPr>
        <w:t xml:space="preserve">Interpretation</w:t>
      </w:r>
    </w:p>
    <w:p>
      <w:pPr>
        <w:pStyle w:val="ListParagraph"/>
        <w:numPr>
          <w:ilvl w:val="0"/>
          <w:numId w:val="2"/>
        </w:numPr>
        <w:spacing w:after="80"/>
      </w:pPr>
      <w:r>
        <w:t xml:space="preserve">user_id cardinality (96,659 unique out of 100,000 rows) shows most reviewers appear only once in the sample — genuine repeat reviewers are rare.</w:t>
      </w:r>
    </w:p>
    <w:p>
      <w:pPr>
        <w:pStyle w:val="ListParagraph"/>
        <w:numPr>
          <w:ilvl w:val="0"/>
          <w:numId w:val="2"/>
        </w:numPr>
        <w:spacing w:after="80"/>
      </w:pPr>
      <w:r>
        <w:t xml:space="preserve">Text and title fields show heavy repetition at the low end (generic titles like 'Five Stars' and short texts like 'Good'), consistent with the review-length findings in Section 10.</w:t>
      </w:r>
    </w:p>
    <w:p>
      <w:pPr>
        <w:pStyle w:val="ListParagraph"/>
        <w:numPr>
          <w:ilvl w:val="0"/>
          <w:numId w:val="2"/>
        </w:numPr>
        <w:spacing w:after="80"/>
      </w:pPr>
      <w:r>
        <w:t xml:space="preserve">main_category is concentrated into only 30 categories, dominated by Video Games — appropriate for one-hot or category-embedding encoding.</w:t>
      </w:r>
    </w:p>
    <w:p>
      <w:pPr>
        <w:pStyle w:val="ListParagraph"/>
        <w:numPr>
          <w:ilvl w:val="0"/>
          <w:numId w:val="2"/>
        </w:numPr>
        <w:spacing w:after="80"/>
      </w:pPr>
      <w:r>
        <w:t xml:space="preserve">Several fields (images_x, features, description) frequently contain empty lists ('[]') rather than true nulls, which should be treated as 'no data' during cleaning even though pandas does not flag them as missing.</w:t>
      </w:r>
    </w:p>
    <w:p>
      <w:pPr>
        <w:pBdr>
          <w:bottom w:val="single" w:color="CBD5E1" w:sz="6" w:space="1"/>
        </w:pBdr>
        <w:spacing w:after="200"/>
      </w:pPr>
    </w:p>
    <w:p>
      <w:pPr>
        <w:pStyle w:val="Heading1"/>
        <w:spacing w:after="200" w:before="400"/>
      </w:pPr>
      <w:r>
        <w:rPr>
          <w:b/>
          <w:bCs/>
        </w:rPr>
        <w:t xml:space="preserve">10. Review Text Analysis</w:t>
      </w:r>
    </w:p>
    <w:p>
      <w:pPr>
        <w:spacing w:after="160" w:line="276"/>
      </w:pPr>
      <w:r>
        <w:t xml:space="preserve">Two derived text-length metrics — review_length (character count) and word_count — were computed from the text field to characterize review verbosity.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shd w:fill="2563EB" w:val="clear"/>
            <w:tcMar>
              <w:top w:type="dxa" w:w="80"/>
              <w:left w:type="dxa" w:w="100"/>
              <w:bottom w:type="dxa" w:w="80"/>
              <w:right w:type="dxa" w:w="100"/>
            </w:tcMar>
            <w:vAlign w:val="center"/>
          </w:tcPr>
          <w:p>
            <w:r>
              <w:rPr>
                <w:b/>
                <w:bCs/>
                <w:color w:val="FFFFFF"/>
                <w:sz w:val="20"/>
                <w:szCs w:val="20"/>
              </w:rPr>
              <w:t xml:space="preserve">Statistic</w:t>
            </w:r>
          </w:p>
        </w:tc>
        <w:tc>
          <w:tcPr>
            <w:tcW w:type="dxa" w:w="3080"/>
            <w:shd w:fill="2563EB" w:val="clear"/>
            <w:tcMar>
              <w:top w:type="dxa" w:w="80"/>
              <w:left w:type="dxa" w:w="100"/>
              <w:bottom w:type="dxa" w:w="80"/>
              <w:right w:type="dxa" w:w="100"/>
            </w:tcMar>
            <w:vAlign w:val="center"/>
          </w:tcPr>
          <w:p>
            <w:r>
              <w:rPr>
                <w:b/>
                <w:bCs/>
                <w:color w:val="FFFFFF"/>
                <w:sz w:val="20"/>
                <w:szCs w:val="20"/>
              </w:rPr>
              <w:t xml:space="preserve">Review Length (chars)</w:t>
            </w:r>
          </w:p>
        </w:tc>
        <w:tc>
          <w:tcPr>
            <w:tcW w:type="dxa" w:w="3080"/>
            <w:shd w:fill="2563EB" w:val="clear"/>
            <w:tcMar>
              <w:top w:type="dxa" w:w="80"/>
              <w:left w:type="dxa" w:w="100"/>
              <w:bottom w:type="dxa" w:w="80"/>
              <w:right w:type="dxa" w:w="100"/>
            </w:tcMar>
            <w:vAlign w:val="center"/>
          </w:tcPr>
          <w:p>
            <w:r>
              <w:rPr>
                <w:b/>
                <w:bCs/>
                <w:color w:val="FFFFFF"/>
                <w:sz w:val="20"/>
                <w:szCs w:val="20"/>
              </w:rPr>
              <w:t xml:space="preserve">Word Count</w:t>
            </w:r>
          </w:p>
        </w:tc>
      </w:tr>
      <w:tr>
        <w:tc>
          <w:tcPr>
            <w:tcW w:type="dxa" w:w="3200"/>
            <w:tcMar>
              <w:top w:type="dxa" w:w="70"/>
              <w:left w:type="dxa" w:w="100"/>
              <w:bottom w:type="dxa" w:w="70"/>
              <w:right w:type="dxa" w:w="100"/>
            </w:tcMar>
            <w:vAlign w:val="center"/>
          </w:tcPr>
          <w:p>
            <w:r>
              <w:rPr>
                <w:sz w:val="20"/>
                <w:szCs w:val="20"/>
              </w:rPr>
              <w:t xml:space="preserve">Mean</w:t>
            </w:r>
          </w:p>
        </w:tc>
        <w:tc>
          <w:tcPr>
            <w:tcW w:type="dxa" w:w="3080"/>
            <w:tcMar>
              <w:top w:type="dxa" w:w="70"/>
              <w:left w:type="dxa" w:w="100"/>
              <w:bottom w:type="dxa" w:w="70"/>
              <w:right w:type="dxa" w:w="100"/>
            </w:tcMar>
            <w:vAlign w:val="center"/>
          </w:tcPr>
          <w:p>
            <w:r>
              <w:rPr>
                <w:sz w:val="20"/>
                <w:szCs w:val="20"/>
              </w:rPr>
              <w:t xml:space="preserve">236.36</w:t>
            </w:r>
          </w:p>
        </w:tc>
        <w:tc>
          <w:tcPr>
            <w:tcW w:type="dxa" w:w="3080"/>
            <w:tcMar>
              <w:top w:type="dxa" w:w="70"/>
              <w:left w:type="dxa" w:w="100"/>
              <w:bottom w:type="dxa" w:w="70"/>
              <w:right w:type="dxa" w:w="100"/>
            </w:tcMar>
            <w:vAlign w:val="center"/>
          </w:tcPr>
          <w:p>
            <w:r>
              <w:rPr>
                <w:sz w:val="20"/>
                <w:szCs w:val="20"/>
              </w:rPr>
              <w:t xml:space="preserve">43.62</w:t>
            </w:r>
          </w:p>
        </w:tc>
      </w:tr>
      <w:tr>
        <w:tc>
          <w:tcPr>
            <w:tcW w:type="dxa" w:w="3200"/>
            <w:shd w:fill="F8FAFC" w:val="clear"/>
            <w:tcMar>
              <w:top w:type="dxa" w:w="70"/>
              <w:left w:type="dxa" w:w="100"/>
              <w:bottom w:type="dxa" w:w="70"/>
              <w:right w:type="dxa" w:w="100"/>
            </w:tcMar>
            <w:vAlign w:val="center"/>
          </w:tcPr>
          <w:p>
            <w:r>
              <w:rPr>
                <w:sz w:val="20"/>
                <w:szCs w:val="20"/>
              </w:rPr>
              <w:t xml:space="preserve">Std Dev</w:t>
            </w:r>
          </w:p>
        </w:tc>
        <w:tc>
          <w:tcPr>
            <w:tcW w:type="dxa" w:w="3080"/>
            <w:shd w:fill="F8FAFC" w:val="clear"/>
            <w:tcMar>
              <w:top w:type="dxa" w:w="70"/>
              <w:left w:type="dxa" w:w="100"/>
              <w:bottom w:type="dxa" w:w="70"/>
              <w:right w:type="dxa" w:w="100"/>
            </w:tcMar>
            <w:vAlign w:val="center"/>
          </w:tcPr>
          <w:p>
            <w:r>
              <w:rPr>
                <w:sz w:val="20"/>
                <w:szCs w:val="20"/>
              </w:rPr>
              <w:t xml:space="preserve">493.06</w:t>
            </w:r>
          </w:p>
        </w:tc>
        <w:tc>
          <w:tcPr>
            <w:tcW w:type="dxa" w:w="3080"/>
            <w:shd w:fill="F8FAFC" w:val="clear"/>
            <w:tcMar>
              <w:top w:type="dxa" w:w="70"/>
              <w:left w:type="dxa" w:w="100"/>
              <w:bottom w:type="dxa" w:w="70"/>
              <w:right w:type="dxa" w:w="100"/>
            </w:tcMar>
            <w:vAlign w:val="center"/>
          </w:tcPr>
          <w:p>
            <w:r>
              <w:rPr>
                <w:sz w:val="20"/>
                <w:szCs w:val="20"/>
              </w:rPr>
              <w:t xml:space="preserve">88.58</w:t>
            </w:r>
          </w:p>
        </w:tc>
      </w:tr>
      <w:tr>
        <w:tc>
          <w:tcPr>
            <w:tcW w:type="dxa" w:w="3200"/>
            <w:tcMar>
              <w:top w:type="dxa" w:w="70"/>
              <w:left w:type="dxa" w:w="100"/>
              <w:bottom w:type="dxa" w:w="70"/>
              <w:right w:type="dxa" w:w="100"/>
            </w:tcMar>
            <w:vAlign w:val="center"/>
          </w:tcPr>
          <w:p>
            <w:r>
              <w:rPr>
                <w:sz w:val="20"/>
                <w:szCs w:val="20"/>
              </w:rPr>
              <w:t xml:space="preserve">Min</w:t>
            </w:r>
          </w:p>
        </w:tc>
        <w:tc>
          <w:tcPr>
            <w:tcW w:type="dxa" w:w="3080"/>
            <w:tcMar>
              <w:top w:type="dxa" w:w="70"/>
              <w:left w:type="dxa" w:w="100"/>
              <w:bottom w:type="dxa" w:w="70"/>
              <w:right w:type="dxa" w:w="100"/>
            </w:tcMar>
            <w:vAlign w:val="center"/>
          </w:tcPr>
          <w:p>
            <w:r>
              <w:rPr>
                <w:sz w:val="20"/>
                <w:szCs w:val="20"/>
              </w:rPr>
              <w:t xml:space="preserve">0</w:t>
            </w:r>
          </w:p>
        </w:tc>
        <w:tc>
          <w:tcPr>
            <w:tcW w:type="dxa" w:w="3080"/>
            <w:tcMar>
              <w:top w:type="dxa" w:w="70"/>
              <w:left w:type="dxa" w:w="100"/>
              <w:bottom w:type="dxa" w:w="70"/>
              <w:right w:type="dxa" w:w="100"/>
            </w:tcMar>
            <w:vAlign w:val="center"/>
          </w:tcPr>
          <w:p>
            <w:r>
              <w:rPr>
                <w:sz w:val="20"/>
                <w:szCs w:val="20"/>
              </w:rPr>
              <w:t xml:space="preserve">0</w:t>
            </w:r>
          </w:p>
        </w:tc>
      </w:tr>
      <w:tr>
        <w:tc>
          <w:tcPr>
            <w:tcW w:type="dxa" w:w="3200"/>
            <w:shd w:fill="F8FAFC" w:val="clear"/>
            <w:tcMar>
              <w:top w:type="dxa" w:w="70"/>
              <w:left w:type="dxa" w:w="100"/>
              <w:bottom w:type="dxa" w:w="70"/>
              <w:right w:type="dxa" w:w="100"/>
            </w:tcMar>
            <w:vAlign w:val="center"/>
          </w:tcPr>
          <w:p>
            <w:r>
              <w:rPr>
                <w:sz w:val="20"/>
                <w:szCs w:val="20"/>
              </w:rPr>
              <w:t xml:space="preserve">25th percentile</w:t>
            </w:r>
          </w:p>
        </w:tc>
        <w:tc>
          <w:tcPr>
            <w:tcW w:type="dxa" w:w="3080"/>
            <w:shd w:fill="F8FAFC" w:val="clear"/>
            <w:tcMar>
              <w:top w:type="dxa" w:w="70"/>
              <w:left w:type="dxa" w:w="100"/>
              <w:bottom w:type="dxa" w:w="70"/>
              <w:right w:type="dxa" w:w="100"/>
            </w:tcMar>
            <w:vAlign w:val="center"/>
          </w:tcPr>
          <w:p>
            <w:r>
              <w:rPr>
                <w:sz w:val="20"/>
                <w:szCs w:val="20"/>
              </w:rPr>
              <w:t xml:space="preserve">39</w:t>
            </w:r>
          </w:p>
        </w:tc>
        <w:tc>
          <w:tcPr>
            <w:tcW w:type="dxa" w:w="3080"/>
            <w:shd w:fill="F8FAFC" w:val="clear"/>
            <w:tcMar>
              <w:top w:type="dxa" w:w="70"/>
              <w:left w:type="dxa" w:w="100"/>
              <w:bottom w:type="dxa" w:w="70"/>
              <w:right w:type="dxa" w:w="100"/>
            </w:tcMar>
            <w:vAlign w:val="center"/>
          </w:tcPr>
          <w:p>
            <w:r>
              <w:rPr>
                <w:sz w:val="20"/>
                <w:szCs w:val="20"/>
              </w:rPr>
              <w:t xml:space="preserve">7</w:t>
            </w:r>
          </w:p>
        </w:tc>
      </w:tr>
      <w:tr>
        <w:tc>
          <w:tcPr>
            <w:tcW w:type="dxa" w:w="3200"/>
            <w:tcMar>
              <w:top w:type="dxa" w:w="70"/>
              <w:left w:type="dxa" w:w="100"/>
              <w:bottom w:type="dxa" w:w="70"/>
              <w:right w:type="dxa" w:w="100"/>
            </w:tcMar>
            <w:vAlign w:val="center"/>
          </w:tcPr>
          <w:p>
            <w:r>
              <w:rPr>
                <w:sz w:val="20"/>
                <w:szCs w:val="20"/>
              </w:rPr>
              <w:t xml:space="preserve">Median (50%)</w:t>
            </w:r>
          </w:p>
        </w:tc>
        <w:tc>
          <w:tcPr>
            <w:tcW w:type="dxa" w:w="3080"/>
            <w:tcMar>
              <w:top w:type="dxa" w:w="70"/>
              <w:left w:type="dxa" w:w="100"/>
              <w:bottom w:type="dxa" w:w="70"/>
              <w:right w:type="dxa" w:w="100"/>
            </w:tcMar>
            <w:vAlign w:val="center"/>
          </w:tcPr>
          <w:p>
            <w:r>
              <w:rPr>
                <w:sz w:val="20"/>
                <w:szCs w:val="20"/>
              </w:rPr>
              <w:t xml:space="preserve">107</w:t>
            </w:r>
          </w:p>
        </w:tc>
        <w:tc>
          <w:tcPr>
            <w:tcW w:type="dxa" w:w="3080"/>
            <w:tcMar>
              <w:top w:type="dxa" w:w="70"/>
              <w:left w:type="dxa" w:w="100"/>
              <w:bottom w:type="dxa" w:w="70"/>
              <w:right w:type="dxa" w:w="100"/>
            </w:tcMar>
            <w:vAlign w:val="center"/>
          </w:tcPr>
          <w:p>
            <w:r>
              <w:rPr>
                <w:sz w:val="20"/>
                <w:szCs w:val="20"/>
              </w:rPr>
              <w:t xml:space="preserve">20</w:t>
            </w:r>
          </w:p>
        </w:tc>
      </w:tr>
      <w:tr>
        <w:tc>
          <w:tcPr>
            <w:tcW w:type="dxa" w:w="3200"/>
            <w:shd w:fill="F8FAFC" w:val="clear"/>
            <w:tcMar>
              <w:top w:type="dxa" w:w="70"/>
              <w:left w:type="dxa" w:w="100"/>
              <w:bottom w:type="dxa" w:w="70"/>
              <w:right w:type="dxa" w:w="100"/>
            </w:tcMar>
            <w:vAlign w:val="center"/>
          </w:tcPr>
          <w:p>
            <w:r>
              <w:rPr>
                <w:sz w:val="20"/>
                <w:szCs w:val="20"/>
              </w:rPr>
              <w:t xml:space="preserve">75th percentile</w:t>
            </w:r>
          </w:p>
        </w:tc>
        <w:tc>
          <w:tcPr>
            <w:tcW w:type="dxa" w:w="3080"/>
            <w:shd w:fill="F8FAFC" w:val="clear"/>
            <w:tcMar>
              <w:top w:type="dxa" w:w="70"/>
              <w:left w:type="dxa" w:w="100"/>
              <w:bottom w:type="dxa" w:w="70"/>
              <w:right w:type="dxa" w:w="100"/>
            </w:tcMar>
            <w:vAlign w:val="center"/>
          </w:tcPr>
          <w:p>
            <w:r>
              <w:rPr>
                <w:sz w:val="20"/>
                <w:szCs w:val="20"/>
              </w:rPr>
              <w:t xml:space="preserve">251</w:t>
            </w:r>
          </w:p>
        </w:tc>
        <w:tc>
          <w:tcPr>
            <w:tcW w:type="dxa" w:w="3080"/>
            <w:shd w:fill="F8FAFC" w:val="clear"/>
            <w:tcMar>
              <w:top w:type="dxa" w:w="70"/>
              <w:left w:type="dxa" w:w="100"/>
              <w:bottom w:type="dxa" w:w="70"/>
              <w:right w:type="dxa" w:w="100"/>
            </w:tcMar>
            <w:vAlign w:val="center"/>
          </w:tcPr>
          <w:p>
            <w:r>
              <w:rPr>
                <w:sz w:val="20"/>
                <w:szCs w:val="20"/>
              </w:rPr>
              <w:t xml:space="preserve">47</w:t>
            </w:r>
          </w:p>
        </w:tc>
      </w:tr>
      <w:tr>
        <w:tc>
          <w:tcPr>
            <w:tcW w:type="dxa" w:w="3200"/>
            <w:tcMar>
              <w:top w:type="dxa" w:w="70"/>
              <w:left w:type="dxa" w:w="100"/>
              <w:bottom w:type="dxa" w:w="70"/>
              <w:right w:type="dxa" w:w="100"/>
            </w:tcMar>
            <w:vAlign w:val="center"/>
          </w:tcPr>
          <w:p>
            <w:r>
              <w:rPr>
                <w:sz w:val="20"/>
                <w:szCs w:val="20"/>
              </w:rPr>
              <w:t xml:space="preserve">Max</w:t>
            </w:r>
          </w:p>
        </w:tc>
        <w:tc>
          <w:tcPr>
            <w:tcW w:type="dxa" w:w="3080"/>
            <w:tcMar>
              <w:top w:type="dxa" w:w="70"/>
              <w:left w:type="dxa" w:w="100"/>
              <w:bottom w:type="dxa" w:w="70"/>
              <w:right w:type="dxa" w:w="100"/>
            </w:tcMar>
            <w:vAlign w:val="center"/>
          </w:tcPr>
          <w:p>
            <w:r>
              <w:rPr>
                <w:sz w:val="20"/>
                <w:szCs w:val="20"/>
              </w:rPr>
              <w:t xml:space="preserve">28,984</w:t>
            </w:r>
          </w:p>
        </w:tc>
        <w:tc>
          <w:tcPr>
            <w:tcW w:type="dxa" w:w="3080"/>
            <w:tcMar>
              <w:top w:type="dxa" w:w="70"/>
              <w:left w:type="dxa" w:w="100"/>
              <w:bottom w:type="dxa" w:w="70"/>
              <w:right w:type="dxa" w:w="100"/>
            </w:tcMar>
            <w:vAlign w:val="center"/>
          </w:tcPr>
          <w:p>
            <w:r>
              <w:rPr>
                <w:sz w:val="20"/>
                <w:szCs w:val="20"/>
              </w:rPr>
              <w:t xml:space="preserve">5,089</w:t>
            </w:r>
          </w:p>
        </w:tc>
      </w:tr>
    </w:tbl>
    <w:p>
      <w:pPr>
        <w:spacing w:after="200"/>
      </w:pPr>
    </w:p>
    <w:p>
      <w:pPr>
        <w:spacing w:after="160" w:line="276"/>
      </w:pPr>
      <w:r>
        <w:t xml:space="preserve">Most reviews are short (median 20 words), but the distribution has an extremely long tail — a small number of reviews exceed 5,000 words. A word cloud generated from all review text highlights the dominant vocabulary across the corpus, with product- and gameplay-related terms such as game, great, works, and console appearing most prominently.</w:t>
      </w:r>
    </w:p>
    <w:p>
      <w:pPr>
        <w:spacing w:after="150" w:before="15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62250"/>
                    </a:xfrm>
                    <a:prstGeom prst="rect">
                      <a:avLst/>
                    </a:prstGeom>
                  </pic:spPr>
                </pic:pic>
              </a:graphicData>
            </a:graphic>
          </wp:inline>
        </w:drawing>
      </w:r>
    </w:p>
    <w:p>
      <w:pPr>
        <w:spacing w:after="250"/>
        <w:jc w:val="center"/>
      </w:pPr>
      <w:r>
        <w:rPr>
          <w:i/>
          <w:iCs/>
          <w:color w:val="6B7280"/>
          <w:sz w:val="18"/>
          <w:szCs w:val="18"/>
        </w:rPr>
        <w:t xml:space="preserve">Figure 2: Word cloud of the most frequent terms across all review text</w:t>
      </w:r>
    </w:p>
    <w:p>
      <w:pPr>
        <w:pBdr>
          <w:bottom w:val="single" w:color="CBD5E1" w:sz="6" w:space="1"/>
        </w:pBdr>
        <w:spacing w:after="200"/>
      </w:pPr>
    </w:p>
    <w:p>
      <w:pPr>
        <w:pStyle w:val="Heading1"/>
        <w:spacing w:after="200" w:before="400"/>
      </w:pPr>
      <w:r>
        <w:rPr>
          <w:b/>
          <w:bCs/>
        </w:rPr>
        <w:t xml:space="preserve">11. Time-Based Analysis</w:t>
      </w:r>
    </w:p>
    <w:p>
      <w:pPr>
        <w:spacing w:after="160" w:line="276"/>
      </w:pPr>
      <w:r>
        <w:t xml:space="preserve">Review volume was aggregated by review_year and, where available, by calendar month (via review_timestamp) to examine temporal trends.</w:t>
      </w:r>
    </w:p>
    <w:p>
      <w:pPr>
        <w:pStyle w:val="ListParagraph"/>
        <w:numPr>
          <w:ilvl w:val="0"/>
          <w:numId w:val="2"/>
        </w:numPr>
        <w:spacing w:after="80"/>
      </w:pPr>
      <w:r>
        <w:t xml:space="preserve">The dataset spans review years 2014 through 2023, giving roughly a decade of longitudinal review history.</w:t>
      </w:r>
    </w:p>
    <w:p>
      <w:pPr>
        <w:pStyle w:val="ListParagraph"/>
        <w:numPr>
          <w:ilvl w:val="0"/>
          <w:numId w:val="2"/>
        </w:numPr>
        <w:spacing w:after="80"/>
      </w:pPr>
      <w:r>
        <w:t xml:space="preserve">A yearly review-count trend line (generated in the notebook) shows how review volume has evolved — typically rising as the underlying product catalog and Amazon's review base grew, with fluctuations tied to platform and product-cycle events.</w:t>
      </w:r>
    </w:p>
    <w:p>
      <w:pPr>
        <w:pStyle w:val="ListParagraph"/>
        <w:numPr>
          <w:ilvl w:val="0"/>
          <w:numId w:val="2"/>
        </w:numPr>
        <w:spacing w:after="80"/>
      </w:pPr>
      <w:r>
        <w:t xml:space="preserve">A monthly resampled trend (from review_timestamp) provides finer-grained seasonality context, useful for detecting periods of promotional or seasonal review spikes (e.g., holiday shopping periods).</w:t>
      </w:r>
    </w:p>
    <w:p>
      <w:pPr>
        <w:pBdr>
          <w:bottom w:val="single" w:color="CBD5E1" w:sz="6" w:space="1"/>
        </w:pBdr>
        <w:spacing w:after="200"/>
      </w:pPr>
    </w:p>
    <w:p>
      <w:pPr>
        <w:pStyle w:val="Heading1"/>
        <w:spacing w:after="200" w:before="400"/>
      </w:pPr>
      <w:r>
        <w:rPr>
          <w:b/>
          <w:bCs/>
        </w:rPr>
        <w:t xml:space="preserve">12. Correlation Analysis</w:t>
      </w:r>
    </w:p>
    <w:p>
      <w:pPr>
        <w:spacing w:after="160" w:line="276"/>
      </w:pPr>
      <w:r>
        <w:t xml:space="preserve">Pairwise Pearson correlations were computed across the four core numeric fields most relevant to rating behavior: rating, average_rating, rating_number, and helpful_vote.</w:t>
      </w:r>
    </w:p>
    <w:p>
      <w:pPr>
        <w:spacing w:after="150" w:before="15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19500"/>
                    </a:xfrm>
                    <a:prstGeom prst="rect">
                      <a:avLst/>
                    </a:prstGeom>
                  </pic:spPr>
                </pic:pic>
              </a:graphicData>
            </a:graphic>
          </wp:inline>
        </w:drawing>
      </w:r>
    </w:p>
    <w:p>
      <w:pPr>
        <w:spacing w:after="250"/>
        <w:jc w:val="center"/>
      </w:pPr>
      <w:r>
        <w:rPr>
          <w:i/>
          <w:iCs/>
          <w:color w:val="6B7280"/>
          <w:sz w:val="18"/>
          <w:szCs w:val="18"/>
        </w:rPr>
        <w:t xml:space="preserve">Figure 3: Correlation heatmap of core rating and engagement metrics</w:t>
      </w:r>
    </w:p>
    <w:p>
      <w:pPr>
        <w:spacing w:after="160" w:line="276"/>
      </w:pPr>
      <w:r>
        <w:t xml:space="preserve">The heatmap shows generally weak linear correlations among these variables, indicating that an individual review's star rating is not strongly predictable from a product's aggregate rating, its total rating count, or its helpful-vote count in isolation — reinforcing that rating behavior is driven by factors beyond simple engagement volume (e.g., product quality perception, review authenticity, and reviewer sentiment).</w:t>
      </w:r>
    </w:p>
    <w:p>
      <w:pPr>
        <w:pBdr>
          <w:bottom w:val="single" w:color="CBD5E1" w:sz="6" w:space="1"/>
        </w:pBdr>
        <w:spacing w:after="200"/>
      </w:pPr>
    </w:p>
    <w:p>
      <w:pPr>
        <w:pStyle w:val="Heading1"/>
        <w:spacing w:after="200" w:before="400"/>
      </w:pPr>
      <w:r>
        <w:rPr>
          <w:b/>
          <w:bCs/>
        </w:rPr>
        <w:t xml:space="preserve">13. Nested Column &amp; Metadata Analysis</w:t>
      </w:r>
    </w:p>
    <w:p>
      <w:pPr>
        <w:spacing w:after="160" w:line="276"/>
      </w:pPr>
      <w:r>
        <w:t xml:space="preserve">Several metadata columns store nested Python lists (features, description, categories, images_x, images_y, videos). A length-based profile was computed for each to gauge how much structured content they typically carry, and a separate availability check was run on 8 key metadata fields.</w:t>
      </w:r>
    </w:p>
    <w:p>
      <w:pPr>
        <w:pStyle w:val="Heading2"/>
        <w:spacing w:after="150" w:before="300"/>
      </w:pPr>
      <w:r>
        <w:rPr>
          <w:b/>
          <w:bCs/>
        </w:rPr>
        <w:t xml:space="preserve">13.1 Metadata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563EB" w:val="clear"/>
            <w:tcMar>
              <w:top w:type="dxa" w:w="80"/>
              <w:left w:type="dxa" w:w="100"/>
              <w:bottom w:type="dxa" w:w="80"/>
              <w:right w:type="dxa" w:w="100"/>
            </w:tcMar>
            <w:vAlign w:val="center"/>
          </w:tcPr>
          <w:p>
            <w:r>
              <w:rPr>
                <w:b/>
                <w:bCs/>
                <w:color w:val="FFFFFF"/>
                <w:sz w:val="20"/>
                <w:szCs w:val="20"/>
              </w:rPr>
              <w:t xml:space="preserve">Column</w:t>
            </w:r>
          </w:p>
        </w:tc>
        <w:tc>
          <w:tcPr>
            <w:tcW w:type="dxa" w:w="4680"/>
            <w:shd w:fill="2563EB" w:val="clear"/>
            <w:tcMar>
              <w:top w:type="dxa" w:w="80"/>
              <w:left w:type="dxa" w:w="100"/>
              <w:bottom w:type="dxa" w:w="80"/>
              <w:right w:type="dxa" w:w="100"/>
            </w:tcMar>
            <w:vAlign w:val="center"/>
          </w:tcPr>
          <w:p>
            <w:r>
              <w:rPr>
                <w:b/>
                <w:bCs/>
                <w:color w:val="FFFFFF"/>
                <w:sz w:val="20"/>
                <w:szCs w:val="20"/>
              </w:rPr>
              <w:t xml:space="preserve">Available %</w:t>
            </w:r>
          </w:p>
        </w:tc>
      </w:tr>
      <w:tr>
        <w:tc>
          <w:tcPr>
            <w:tcW w:type="dxa" w:w="4680"/>
            <w:tcMar>
              <w:top w:type="dxa" w:w="70"/>
              <w:left w:type="dxa" w:w="100"/>
              <w:bottom w:type="dxa" w:w="70"/>
              <w:right w:type="dxa" w:w="100"/>
            </w:tcMar>
            <w:vAlign w:val="center"/>
          </w:tcPr>
          <w:p>
            <w:r>
              <w:rPr>
                <w:sz w:val="20"/>
                <w:szCs w:val="20"/>
              </w:rPr>
              <w:t xml:space="preserve">title_y</w:t>
            </w:r>
          </w:p>
        </w:tc>
        <w:tc>
          <w:tcPr>
            <w:tcW w:type="dxa" w:w="4680"/>
            <w:tcMar>
              <w:top w:type="dxa" w:w="70"/>
              <w:left w:type="dxa" w:w="100"/>
              <w:bottom w:type="dxa" w:w="70"/>
              <w:right w:type="dxa" w:w="100"/>
            </w:tcMar>
            <w:vAlign w:val="center"/>
          </w:tcPr>
          <w:p>
            <w:r>
              <w:rPr>
                <w:sz w:val="20"/>
                <w:szCs w:val="20"/>
              </w:rPr>
              <w:t xml:space="preserve">100.00%</w:t>
            </w:r>
          </w:p>
        </w:tc>
      </w:tr>
      <w:tr>
        <w:tc>
          <w:tcPr>
            <w:tcW w:type="dxa" w:w="4680"/>
            <w:shd w:fill="F8FAFC" w:val="clear"/>
            <w:tcMar>
              <w:top w:type="dxa" w:w="70"/>
              <w:left w:type="dxa" w:w="100"/>
              <w:bottom w:type="dxa" w:w="70"/>
              <w:right w:type="dxa" w:w="100"/>
            </w:tcMar>
            <w:vAlign w:val="center"/>
          </w:tcPr>
          <w:p>
            <w:r>
              <w:rPr>
                <w:sz w:val="20"/>
                <w:szCs w:val="20"/>
              </w:rPr>
              <w:t xml:space="preserve">description</w:t>
            </w:r>
          </w:p>
        </w:tc>
        <w:tc>
          <w:tcPr>
            <w:tcW w:type="dxa" w:w="4680"/>
            <w:shd w:fill="F8FAFC" w:val="clear"/>
            <w:tcMar>
              <w:top w:type="dxa" w:w="70"/>
              <w:left w:type="dxa" w:w="100"/>
              <w:bottom w:type="dxa" w:w="70"/>
              <w:right w:type="dxa" w:w="100"/>
            </w:tcMar>
            <w:vAlign w:val="center"/>
          </w:tcPr>
          <w:p>
            <w:r>
              <w:rPr>
                <w:sz w:val="20"/>
                <w:szCs w:val="20"/>
              </w:rPr>
              <w:t xml:space="preserve">100.00%</w:t>
            </w:r>
          </w:p>
        </w:tc>
      </w:tr>
      <w:tr>
        <w:tc>
          <w:tcPr>
            <w:tcW w:type="dxa" w:w="4680"/>
            <w:tcMar>
              <w:top w:type="dxa" w:w="70"/>
              <w:left w:type="dxa" w:w="100"/>
              <w:bottom w:type="dxa" w:w="70"/>
              <w:right w:type="dxa" w:w="100"/>
            </w:tcMar>
            <w:vAlign w:val="center"/>
          </w:tcPr>
          <w:p>
            <w:r>
              <w:rPr>
                <w:sz w:val="20"/>
                <w:szCs w:val="20"/>
              </w:rPr>
              <w:t xml:space="preserve">features</w:t>
            </w:r>
          </w:p>
        </w:tc>
        <w:tc>
          <w:tcPr>
            <w:tcW w:type="dxa" w:w="4680"/>
            <w:tcMar>
              <w:top w:type="dxa" w:w="70"/>
              <w:left w:type="dxa" w:w="100"/>
              <w:bottom w:type="dxa" w:w="70"/>
              <w:right w:type="dxa" w:w="100"/>
            </w:tcMar>
            <w:vAlign w:val="center"/>
          </w:tcPr>
          <w:p>
            <w:r>
              <w:rPr>
                <w:sz w:val="20"/>
                <w:szCs w:val="20"/>
              </w:rPr>
              <w:t xml:space="preserve">100.00%</w:t>
            </w:r>
          </w:p>
        </w:tc>
      </w:tr>
      <w:tr>
        <w:tc>
          <w:tcPr>
            <w:tcW w:type="dxa" w:w="4680"/>
            <w:shd w:fill="F8FAFC" w:val="clear"/>
            <w:tcMar>
              <w:top w:type="dxa" w:w="70"/>
              <w:left w:type="dxa" w:w="100"/>
              <w:bottom w:type="dxa" w:w="70"/>
              <w:right w:type="dxa" w:w="100"/>
            </w:tcMar>
            <w:vAlign w:val="center"/>
          </w:tcPr>
          <w:p>
            <w:r>
              <w:rPr>
                <w:sz w:val="20"/>
                <w:szCs w:val="20"/>
              </w:rPr>
              <w:t xml:space="preserve">categories</w:t>
            </w:r>
          </w:p>
        </w:tc>
        <w:tc>
          <w:tcPr>
            <w:tcW w:type="dxa" w:w="4680"/>
            <w:shd w:fill="F8FAFC" w:val="clear"/>
            <w:tcMar>
              <w:top w:type="dxa" w:w="70"/>
              <w:left w:type="dxa" w:w="100"/>
              <w:bottom w:type="dxa" w:w="70"/>
              <w:right w:type="dxa" w:w="100"/>
            </w:tcMar>
            <w:vAlign w:val="center"/>
          </w:tcPr>
          <w:p>
            <w:r>
              <w:rPr>
                <w:sz w:val="20"/>
                <w:szCs w:val="20"/>
              </w:rPr>
              <w:t xml:space="preserve">100.00%</w:t>
            </w:r>
          </w:p>
        </w:tc>
      </w:tr>
      <w:tr>
        <w:tc>
          <w:tcPr>
            <w:tcW w:type="dxa" w:w="4680"/>
            <w:tcMar>
              <w:top w:type="dxa" w:w="70"/>
              <w:left w:type="dxa" w:w="100"/>
              <w:bottom w:type="dxa" w:w="70"/>
              <w:right w:type="dxa" w:w="100"/>
            </w:tcMar>
            <w:vAlign w:val="center"/>
          </w:tcPr>
          <w:p>
            <w:r>
              <w:rPr>
                <w:sz w:val="20"/>
                <w:szCs w:val="20"/>
              </w:rPr>
              <w:t xml:space="preserve">details</w:t>
            </w:r>
          </w:p>
        </w:tc>
        <w:tc>
          <w:tcPr>
            <w:tcW w:type="dxa" w:w="4680"/>
            <w:tcMar>
              <w:top w:type="dxa" w:w="70"/>
              <w:left w:type="dxa" w:w="100"/>
              <w:bottom w:type="dxa" w:w="70"/>
              <w:right w:type="dxa" w:w="100"/>
            </w:tcMar>
            <w:vAlign w:val="center"/>
          </w:tcPr>
          <w:p>
            <w:r>
              <w:rPr>
                <w:sz w:val="20"/>
                <w:szCs w:val="20"/>
              </w:rPr>
              <w:t xml:space="preserve">100.00%</w:t>
            </w:r>
          </w:p>
        </w:tc>
      </w:tr>
      <w:tr>
        <w:tc>
          <w:tcPr>
            <w:tcW w:type="dxa" w:w="4680"/>
            <w:shd w:fill="F8FAFC" w:val="clear"/>
            <w:tcMar>
              <w:top w:type="dxa" w:w="70"/>
              <w:left w:type="dxa" w:w="100"/>
              <w:bottom w:type="dxa" w:w="70"/>
              <w:right w:type="dxa" w:w="100"/>
            </w:tcMar>
            <w:vAlign w:val="center"/>
          </w:tcPr>
          <w:p>
            <w:r>
              <w:rPr>
                <w:sz w:val="20"/>
                <w:szCs w:val="20"/>
              </w:rPr>
              <w:t xml:space="preserve">images_y</w:t>
            </w:r>
          </w:p>
        </w:tc>
        <w:tc>
          <w:tcPr>
            <w:tcW w:type="dxa" w:w="4680"/>
            <w:shd w:fill="F8FAFC" w:val="clear"/>
            <w:tcMar>
              <w:top w:type="dxa" w:w="70"/>
              <w:left w:type="dxa" w:w="100"/>
              <w:bottom w:type="dxa" w:w="70"/>
              <w:right w:type="dxa" w:w="100"/>
            </w:tcMar>
            <w:vAlign w:val="center"/>
          </w:tcPr>
          <w:p>
            <w:r>
              <w:rPr>
                <w:sz w:val="20"/>
                <w:szCs w:val="20"/>
              </w:rPr>
              <w:t xml:space="preserve">100.00%</w:t>
            </w:r>
          </w:p>
        </w:tc>
      </w:tr>
      <w:tr>
        <w:tc>
          <w:tcPr>
            <w:tcW w:type="dxa" w:w="4680"/>
            <w:tcMar>
              <w:top w:type="dxa" w:w="70"/>
              <w:left w:type="dxa" w:w="100"/>
              <w:bottom w:type="dxa" w:w="70"/>
              <w:right w:type="dxa" w:w="100"/>
            </w:tcMar>
            <w:vAlign w:val="center"/>
          </w:tcPr>
          <w:p>
            <w:r>
              <w:rPr>
                <w:sz w:val="20"/>
                <w:szCs w:val="20"/>
              </w:rPr>
              <w:t xml:space="preserve">videos</w:t>
            </w:r>
          </w:p>
        </w:tc>
        <w:tc>
          <w:tcPr>
            <w:tcW w:type="dxa" w:w="4680"/>
            <w:tcMar>
              <w:top w:type="dxa" w:w="70"/>
              <w:left w:type="dxa" w:w="100"/>
              <w:bottom w:type="dxa" w:w="70"/>
              <w:right w:type="dxa" w:w="100"/>
            </w:tcMar>
            <w:vAlign w:val="center"/>
          </w:tcPr>
          <w:p>
            <w:r>
              <w:rPr>
                <w:sz w:val="20"/>
                <w:szCs w:val="20"/>
              </w:rPr>
              <w:t xml:space="preserve">100.00%</w:t>
            </w:r>
          </w:p>
        </w:tc>
      </w:tr>
      <w:tr>
        <w:tc>
          <w:tcPr>
            <w:tcW w:type="dxa" w:w="4680"/>
            <w:shd w:fill="F8FAFC" w:val="clear"/>
            <w:tcMar>
              <w:top w:type="dxa" w:w="70"/>
              <w:left w:type="dxa" w:w="100"/>
              <w:bottom w:type="dxa" w:w="70"/>
              <w:right w:type="dxa" w:w="100"/>
            </w:tcMar>
            <w:vAlign w:val="center"/>
          </w:tcPr>
          <w:p>
            <w:r>
              <w:rPr>
                <w:sz w:val="20"/>
                <w:szCs w:val="20"/>
              </w:rPr>
              <w:t xml:space="preserve">store</w:t>
            </w:r>
          </w:p>
        </w:tc>
        <w:tc>
          <w:tcPr>
            <w:tcW w:type="dxa" w:w="4680"/>
            <w:shd w:fill="F8FAFC" w:val="clear"/>
            <w:tcMar>
              <w:top w:type="dxa" w:w="70"/>
              <w:left w:type="dxa" w:w="100"/>
              <w:bottom w:type="dxa" w:w="70"/>
              <w:right w:type="dxa" w:w="100"/>
            </w:tcMar>
            <w:vAlign w:val="center"/>
          </w:tcPr>
          <w:p>
            <w:r>
              <w:rPr>
                <w:sz w:val="20"/>
                <w:szCs w:val="20"/>
              </w:rPr>
              <w:t xml:space="preserve">99.61%</w:t>
            </w:r>
          </w:p>
        </w:tc>
      </w:tr>
    </w:tbl>
    <w:p>
      <w:pPr>
        <w:spacing w:after="200"/>
      </w:pPr>
    </w:p>
    <w:p>
      <w:pPr>
        <w:spacing w:after="160" w:line="276"/>
      </w:pPr>
      <w:r>
        <w:t xml:space="preserve">All core product-metadata fields are technically 100% populated at the pandas level (no NaNs); however, as noted in Section 9, many of these entries are empty lists ('[]') rather than substantive content, so true content coverage is lower than the raw availability percentage suggests and should be re-assessed after flattening nested structures.</w:t>
      </w:r>
    </w:p>
    <w:p>
      <w:pPr>
        <w:pStyle w:val="Heading2"/>
        <w:spacing w:after="150" w:before="300"/>
      </w:pPr>
      <w:r>
        <w:rPr>
          <w:b/>
          <w:bCs/>
        </w:rPr>
        <w:t xml:space="preserve">13.2 Category Depth &amp; Image Counts</w:t>
      </w:r>
    </w:p>
    <w:p>
      <w:pPr>
        <w:spacing w:after="160" w:line="276"/>
      </w:pPr>
      <w:r>
        <w:t xml:space="preserve">A category_depth feature (number of category levels per product) and image-count features for images_x / images_y were engineered by measuring list lengths. In this particular extract, the underlying list-length computation returned no valid (non-null) values for these three engineered fields, indicating the raw list contents were not in a directly measurable state at the point of extraction — this is flagged as an item to revisit during the cleaning phase, likely due to list values being empty or the calculation running on an already-summarized column.</w:t>
      </w:r>
    </w:p>
    <w:p>
      <w:pPr>
        <w:pBdr>
          <w:bottom w:val="single" w:color="CBD5E1" w:sz="6" w:space="1"/>
        </w:pBdr>
        <w:spacing w:after="200"/>
      </w:pPr>
    </w:p>
    <w:p>
      <w:pPr>
        <w:pStyle w:val="Heading1"/>
        <w:spacing w:after="200" w:before="400"/>
      </w:pPr>
      <w:r>
        <w:rPr>
          <w:b/>
          <w:bCs/>
        </w:rPr>
        <w:t xml:space="preserve">14. Recommended Data Cleaning Plan</w:t>
      </w:r>
    </w:p>
    <w:p>
      <w:pPr>
        <w:spacing w:after="160" w:line="276"/>
      </w:pPr>
      <w:r>
        <w:t xml:space="preserve">Based on the full EDA above, the following cleaning actions were compiled as a roadmap for the next stage of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563EB" w:val="clear"/>
            <w:tcMar>
              <w:top w:type="dxa" w:w="80"/>
              <w:left w:type="dxa" w:w="100"/>
              <w:bottom w:type="dxa" w:w="80"/>
              <w:right w:type="dxa" w:w="100"/>
            </w:tcMar>
            <w:vAlign w:val="center"/>
          </w:tcPr>
          <w:p>
            <w:r>
              <w:rPr>
                <w:b/>
                <w:bCs/>
                <w:color w:val="FFFFFF"/>
                <w:sz w:val="20"/>
                <w:szCs w:val="20"/>
              </w:rPr>
              <w:t xml:space="preserve">Finding</w:t>
            </w:r>
          </w:p>
        </w:tc>
        <w:tc>
          <w:tcPr>
            <w:tcW w:type="dxa" w:w="6760"/>
            <w:shd w:fill="2563EB" w:val="clear"/>
            <w:tcMar>
              <w:top w:type="dxa" w:w="80"/>
              <w:left w:type="dxa" w:w="100"/>
              <w:bottom w:type="dxa" w:w="80"/>
              <w:right w:type="dxa" w:w="100"/>
            </w:tcMar>
            <w:vAlign w:val="center"/>
          </w:tcPr>
          <w:p>
            <w:r>
              <w:rPr>
                <w:b/>
                <w:bCs/>
                <w:color w:val="FFFFFF"/>
                <w:sz w:val="20"/>
                <w:szCs w:val="20"/>
              </w:rPr>
              <w:t xml:space="preserve">Recommended Cleaning Action</w:t>
            </w:r>
          </w:p>
        </w:tc>
      </w:tr>
      <w:tr>
        <w:tc>
          <w:tcPr>
            <w:tcW w:type="dxa" w:w="2600"/>
            <w:tcMar>
              <w:top w:type="dxa" w:w="70"/>
              <w:left w:type="dxa" w:w="100"/>
              <w:bottom w:type="dxa" w:w="70"/>
              <w:right w:type="dxa" w:w="100"/>
            </w:tcMar>
            <w:vAlign w:val="center"/>
          </w:tcPr>
          <w:p>
            <w:r>
              <w:rPr>
                <w:sz w:val="20"/>
                <w:szCs w:val="20"/>
              </w:rPr>
              <w:t xml:space="preserve">Missing Values</w:t>
            </w:r>
          </w:p>
        </w:tc>
        <w:tc>
          <w:tcPr>
            <w:tcW w:type="dxa" w:w="6760"/>
            <w:tcMar>
              <w:top w:type="dxa" w:w="70"/>
              <w:left w:type="dxa" w:w="100"/>
              <w:bottom w:type="dxa" w:w="70"/>
              <w:right w:type="dxa" w:w="100"/>
            </w:tcMar>
            <w:vAlign w:val="center"/>
          </w:tcPr>
          <w:p>
            <w:r>
              <w:rPr>
                <w:sz w:val="20"/>
                <w:szCs w:val="20"/>
              </w:rPr>
              <w:t xml:space="preserve">Treat missing values (impute or flag) in main_category and store</w:t>
            </w:r>
          </w:p>
        </w:tc>
      </w:tr>
      <w:tr>
        <w:tc>
          <w:tcPr>
            <w:tcW w:type="dxa" w:w="2600"/>
            <w:shd w:fill="F8FAFC" w:val="clear"/>
            <w:tcMar>
              <w:top w:type="dxa" w:w="70"/>
              <w:left w:type="dxa" w:w="100"/>
              <w:bottom w:type="dxa" w:w="70"/>
              <w:right w:type="dxa" w:w="100"/>
            </w:tcMar>
            <w:vAlign w:val="center"/>
          </w:tcPr>
          <w:p>
            <w:r>
              <w:rPr>
                <w:sz w:val="20"/>
                <w:szCs w:val="20"/>
              </w:rPr>
              <w:t xml:space="preserve">Duplicate Records</w:t>
            </w:r>
          </w:p>
        </w:tc>
        <w:tc>
          <w:tcPr>
            <w:tcW w:type="dxa" w:w="6760"/>
            <w:shd w:fill="F8FAFC" w:val="clear"/>
            <w:tcMar>
              <w:top w:type="dxa" w:w="70"/>
              <w:left w:type="dxa" w:w="100"/>
              <w:bottom w:type="dxa" w:w="70"/>
              <w:right w:type="dxa" w:w="100"/>
            </w:tcMar>
            <w:vAlign w:val="center"/>
          </w:tcPr>
          <w:p>
            <w:r>
              <w:rPr>
                <w:sz w:val="20"/>
                <w:szCs w:val="20"/>
              </w:rPr>
              <w:t xml:space="preserve">Remove the 50 fully duplicated rows</w:t>
            </w:r>
          </w:p>
        </w:tc>
      </w:tr>
      <w:tr>
        <w:tc>
          <w:tcPr>
            <w:tcW w:type="dxa" w:w="2600"/>
            <w:tcMar>
              <w:top w:type="dxa" w:w="70"/>
              <w:left w:type="dxa" w:w="100"/>
              <w:bottom w:type="dxa" w:w="70"/>
              <w:right w:type="dxa" w:w="100"/>
            </w:tcMar>
            <w:vAlign w:val="center"/>
          </w:tcPr>
          <w:p>
            <w:r>
              <w:rPr>
                <w:sz w:val="20"/>
                <w:szCs w:val="20"/>
              </w:rPr>
              <w:t xml:space="preserve">Timestamp</w:t>
            </w:r>
          </w:p>
        </w:tc>
        <w:tc>
          <w:tcPr>
            <w:tcW w:type="dxa" w:w="6760"/>
            <w:tcMar>
              <w:top w:type="dxa" w:w="70"/>
              <w:left w:type="dxa" w:w="100"/>
              <w:bottom w:type="dxa" w:w="70"/>
              <w:right w:type="dxa" w:w="100"/>
            </w:tcMar>
            <w:vAlign w:val="center"/>
          </w:tcPr>
          <w:p>
            <w:r>
              <w:rPr>
                <w:sz w:val="20"/>
                <w:szCs w:val="20"/>
              </w:rPr>
              <w:t xml:space="preserve">Convert millisecond epoch timestamp to proper datetime (already derived as review_timestamp)</w:t>
            </w:r>
          </w:p>
        </w:tc>
      </w:tr>
      <w:tr>
        <w:tc>
          <w:tcPr>
            <w:tcW w:type="dxa" w:w="2600"/>
            <w:shd w:fill="F8FAFC" w:val="clear"/>
            <w:tcMar>
              <w:top w:type="dxa" w:w="70"/>
              <w:left w:type="dxa" w:w="100"/>
              <w:bottom w:type="dxa" w:w="70"/>
              <w:right w:type="dxa" w:w="100"/>
            </w:tcMar>
            <w:vAlign w:val="center"/>
          </w:tcPr>
          <w:p>
            <w:r>
              <w:rPr>
                <w:sz w:val="20"/>
                <w:szCs w:val="20"/>
              </w:rPr>
              <w:t xml:space="preserve">Price</w:t>
            </w:r>
          </w:p>
        </w:tc>
        <w:tc>
          <w:tcPr>
            <w:tcW w:type="dxa" w:w="6760"/>
            <w:shd w:fill="F8FAFC" w:val="clear"/>
            <w:tcMar>
              <w:top w:type="dxa" w:w="70"/>
              <w:left w:type="dxa" w:w="100"/>
              <w:bottom w:type="dxa" w:w="70"/>
              <w:right w:type="dxa" w:w="100"/>
            </w:tcMar>
            <w:vAlign w:val="center"/>
          </w:tcPr>
          <w:p>
            <w:r>
              <w:rPr>
                <w:sz w:val="20"/>
                <w:szCs w:val="20"/>
              </w:rPr>
              <w:t xml:space="preserve">Convert price from string/object to numeric type</w:t>
            </w:r>
          </w:p>
        </w:tc>
      </w:tr>
      <w:tr>
        <w:tc>
          <w:tcPr>
            <w:tcW w:type="dxa" w:w="2600"/>
            <w:tcMar>
              <w:top w:type="dxa" w:w="70"/>
              <w:left w:type="dxa" w:w="100"/>
              <w:bottom w:type="dxa" w:w="70"/>
              <w:right w:type="dxa" w:w="100"/>
            </w:tcMar>
            <w:vAlign w:val="center"/>
          </w:tcPr>
          <w:p>
            <w:r>
              <w:rPr>
                <w:sz w:val="20"/>
                <w:szCs w:val="20"/>
              </w:rPr>
              <w:t xml:space="preserve">Nested Columns</w:t>
            </w:r>
          </w:p>
        </w:tc>
        <w:tc>
          <w:tcPr>
            <w:tcW w:type="dxa" w:w="6760"/>
            <w:tcMar>
              <w:top w:type="dxa" w:w="70"/>
              <w:left w:type="dxa" w:w="100"/>
              <w:bottom w:type="dxa" w:w="70"/>
              <w:right w:type="dxa" w:w="100"/>
            </w:tcMar>
            <w:vAlign w:val="center"/>
          </w:tcPr>
          <w:p>
            <w:r>
              <w:rPr>
                <w:sz w:val="20"/>
                <w:szCs w:val="20"/>
              </w:rPr>
              <w:t xml:space="preserve">Flatten nested list/dict columns, or preserve as structured text for RAG/embedding pipelines</w:t>
            </w:r>
          </w:p>
        </w:tc>
      </w:tr>
      <w:tr>
        <w:tc>
          <w:tcPr>
            <w:tcW w:type="dxa" w:w="2600"/>
            <w:shd w:fill="F8FAFC" w:val="clear"/>
            <w:tcMar>
              <w:top w:type="dxa" w:w="70"/>
              <w:left w:type="dxa" w:w="100"/>
              <w:bottom w:type="dxa" w:w="70"/>
              <w:right w:type="dxa" w:w="100"/>
            </w:tcMar>
            <w:vAlign w:val="center"/>
          </w:tcPr>
          <w:p>
            <w:r>
              <w:rPr>
                <w:sz w:val="20"/>
                <w:szCs w:val="20"/>
              </w:rPr>
              <w:t xml:space="preserve">Subtitle</w:t>
            </w:r>
          </w:p>
        </w:tc>
        <w:tc>
          <w:tcPr>
            <w:tcW w:type="dxa" w:w="6760"/>
            <w:shd w:fill="F8FAFC" w:val="clear"/>
            <w:tcMar>
              <w:top w:type="dxa" w:w="70"/>
              <w:left w:type="dxa" w:w="100"/>
              <w:bottom w:type="dxa" w:w="70"/>
              <w:right w:type="dxa" w:w="100"/>
            </w:tcMar>
            <w:vAlign w:val="center"/>
          </w:tcPr>
          <w:p>
            <w:r>
              <w:rPr>
                <w:sz w:val="20"/>
                <w:szCs w:val="20"/>
              </w:rPr>
              <w:t xml:space="preserve">Drop column (99.76% null)</w:t>
            </w:r>
          </w:p>
        </w:tc>
      </w:tr>
      <w:tr>
        <w:tc>
          <w:tcPr>
            <w:tcW w:type="dxa" w:w="2600"/>
            <w:tcMar>
              <w:top w:type="dxa" w:w="70"/>
              <w:left w:type="dxa" w:w="100"/>
              <w:bottom w:type="dxa" w:w="70"/>
              <w:right w:type="dxa" w:w="100"/>
            </w:tcMar>
            <w:vAlign w:val="center"/>
          </w:tcPr>
          <w:p>
            <w:r>
              <w:rPr>
                <w:sz w:val="20"/>
                <w:szCs w:val="20"/>
              </w:rPr>
              <w:t xml:space="preserve">Author</w:t>
            </w:r>
          </w:p>
        </w:tc>
        <w:tc>
          <w:tcPr>
            <w:tcW w:type="dxa" w:w="6760"/>
            <w:tcMar>
              <w:top w:type="dxa" w:w="70"/>
              <w:left w:type="dxa" w:w="100"/>
              <w:bottom w:type="dxa" w:w="70"/>
              <w:right w:type="dxa" w:w="100"/>
            </w:tcMar>
            <w:vAlign w:val="center"/>
          </w:tcPr>
          <w:p>
            <w:r>
              <w:rPr>
                <w:sz w:val="20"/>
                <w:szCs w:val="20"/>
              </w:rPr>
              <w:t xml:space="preserve">Drop column (99.65% null)</w:t>
            </w:r>
          </w:p>
        </w:tc>
      </w:tr>
      <w:tr>
        <w:tc>
          <w:tcPr>
            <w:tcW w:type="dxa" w:w="2600"/>
            <w:shd w:fill="F8FAFC" w:val="clear"/>
            <w:tcMar>
              <w:top w:type="dxa" w:w="70"/>
              <w:left w:type="dxa" w:w="100"/>
              <w:bottom w:type="dxa" w:w="70"/>
              <w:right w:type="dxa" w:w="100"/>
            </w:tcMar>
            <w:vAlign w:val="center"/>
          </w:tcPr>
          <w:p>
            <w:r>
              <w:rPr>
                <w:sz w:val="20"/>
                <w:szCs w:val="20"/>
              </w:rPr>
              <w:t xml:space="preserve">Bought Together</w:t>
            </w:r>
          </w:p>
        </w:tc>
        <w:tc>
          <w:tcPr>
            <w:tcW w:type="dxa" w:w="6760"/>
            <w:shd w:fill="F8FAFC" w:val="clear"/>
            <w:tcMar>
              <w:top w:type="dxa" w:w="70"/>
              <w:left w:type="dxa" w:w="100"/>
              <w:bottom w:type="dxa" w:w="70"/>
              <w:right w:type="dxa" w:w="100"/>
            </w:tcMar>
            <w:vAlign w:val="center"/>
          </w:tcPr>
          <w:p>
            <w:r>
              <w:rPr>
                <w:sz w:val="20"/>
                <w:szCs w:val="20"/>
              </w:rPr>
              <w:t xml:space="preserve">Retain where available; column is currently 100% null in this sample</w:t>
            </w:r>
          </w:p>
        </w:tc>
      </w:tr>
    </w:tbl>
    <w:p>
      <w:pPr>
        <w:pBdr>
          <w:bottom w:val="single" w:color="CBD5E1" w:sz="6" w:space="1"/>
        </w:pBdr>
        <w:spacing w:after="200"/>
      </w:pPr>
    </w:p>
    <w:p>
      <w:pPr>
        <w:pStyle w:val="Heading1"/>
        <w:spacing w:after="200" w:before="400"/>
      </w:pPr>
      <w:r>
        <w:rPr>
          <w:b/>
          <w:bCs/>
        </w:rPr>
        <w:t xml:space="preserve">15. Conclusion</w:t>
      </w:r>
    </w:p>
    <w:p>
      <w:pPr>
        <w:spacing w:after="160" w:line="276"/>
      </w:pPr>
      <w:r>
        <w:t xml:space="preserve">The merged Amazon Video Games / Electronics review dataset is a large (100K row), moderately complete dataset with clear, well-understood gaps concentrated in three near-empty columns and minor gaps in two others. Duplicate rows are negligible, though ASIN-level repetition reflects the natural one-to-many relationship between products and reviews rather than a defect. Ratings are strongly positive-skewed and helpful-vote engagement is extremely concentrated in a small subset of reviews. Review text is typically short but has a long tail requiring truncation or length-aware modeling. Several metadata fields require flattening of nested list/dict structures before they can be used in downstream analytics or machine-learning workflows. The cleaning plan in Section 14 provides a clear, prioritized path to a fully modeling-ready dataset.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EDA Summary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37d523f047379b061a98888e3aa89e781a0ec4.png"/><Relationship Id="rId10" Type="http://schemas.openxmlformats.org/officeDocument/2006/relationships/image" Target="media/ab8f60d79f07b67db5f1d8b80463655da5bfd85e.png"/><Relationship Id="rId11" Type="http://schemas.openxmlformats.org/officeDocument/2006/relationships/image" Target="media/84ccdd47f832135ba6e8fc0c528e9cf6a2e1540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2026-07-21T14:53:25.216Z</dcterms:created>
  <dcterms:modified xsi:type="dcterms:W3CDTF">2026-07-21T14:53:25.230Z</dcterms:modified>
</cp:coreProperties>
</file>

<file path=docProps/custom.xml><?xml version="1.0" encoding="utf-8"?>
<Properties xmlns="http://schemas.openxmlformats.org/officeDocument/2006/custom-properties" xmlns:vt="http://schemas.openxmlformats.org/officeDocument/2006/docPropsVTypes"/>
</file>