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2F" w:rsidRDefault="00A1232F" w:rsidP="00A1232F">
      <w:pPr>
        <w:ind w:firstLine="0"/>
        <w:jc w:val="center"/>
      </w:pPr>
      <w:bookmarkStart w:id="0" w:name="_GoBack"/>
      <w:bookmarkEnd w:id="0"/>
      <w:r>
        <w:t>Схема отчета по выбору технологии реабилитации компонентов геологической среды загрязненной нефтью и нефтепродуктами</w:t>
      </w:r>
    </w:p>
    <w:p w:rsidR="00A1232F" w:rsidRPr="00FC5DA3" w:rsidRDefault="00A1232F" w:rsidP="00A1232F">
      <w:pPr>
        <w:rPr>
          <w:b/>
        </w:rPr>
      </w:pPr>
      <w:r w:rsidRPr="00FC5DA3">
        <w:rPr>
          <w:b/>
        </w:rPr>
        <w:t>А. Приповерхностное загрязнение почвогрунтов до 1</w:t>
      </w:r>
      <w:r w:rsidR="00FC5DA3" w:rsidRPr="00FC5DA3">
        <w:rPr>
          <w:b/>
        </w:rPr>
        <w:t>,0</w:t>
      </w:r>
      <w:r w:rsidRPr="00FC5DA3">
        <w:rPr>
          <w:b/>
        </w:rPr>
        <w:t xml:space="preserve"> метра.</w:t>
      </w:r>
    </w:p>
    <w:p w:rsidR="00A1232F" w:rsidRDefault="006D4CB0" w:rsidP="00A1232F">
      <w:r>
        <w:t>Критерии выбора технологии и срока реабилитации:</w:t>
      </w:r>
    </w:p>
    <w:p w:rsidR="00C9665D" w:rsidRDefault="006D4CB0" w:rsidP="00A1232F">
      <w:r>
        <w:t>1. Тип потерянного нефтепродукта</w:t>
      </w:r>
      <w:r w:rsidR="00C9665D">
        <w:t>:</w:t>
      </w:r>
      <w:r>
        <w:t xml:space="preserve"> </w:t>
      </w:r>
    </w:p>
    <w:p w:rsidR="00C9665D" w:rsidRDefault="00C9665D" w:rsidP="00C9665D">
      <w:pPr>
        <w:ind w:firstLine="1134"/>
      </w:pPr>
      <w:r>
        <w:t xml:space="preserve">- </w:t>
      </w:r>
      <w:r w:rsidR="006D4CB0">
        <w:t>сырая нефть</w:t>
      </w:r>
      <w:r>
        <w:t xml:space="preserve"> (</w:t>
      </w:r>
      <w:r w:rsidR="00FC5DA3">
        <w:t>3</w:t>
      </w:r>
      <w:r>
        <w:t xml:space="preserve"> балл</w:t>
      </w:r>
      <w:r w:rsidR="00156220">
        <w:t>а</w:t>
      </w:r>
      <w:r>
        <w:t>)</w:t>
      </w:r>
      <w:r w:rsidR="00156220">
        <w:t>;</w:t>
      </w:r>
      <w:r w:rsidR="006D4CB0">
        <w:t xml:space="preserve"> </w:t>
      </w:r>
    </w:p>
    <w:p w:rsidR="00C9665D" w:rsidRDefault="00C9665D" w:rsidP="00C9665D">
      <w:pPr>
        <w:ind w:firstLine="1134"/>
      </w:pPr>
      <w:r>
        <w:t xml:space="preserve">- </w:t>
      </w:r>
      <w:r w:rsidR="006D4CB0">
        <w:t>тяжелые нефтепродукты</w:t>
      </w:r>
      <w:r>
        <w:t xml:space="preserve"> (</w:t>
      </w:r>
      <w:r w:rsidR="00FC5DA3">
        <w:t>2</w:t>
      </w:r>
      <w:r>
        <w:t xml:space="preserve"> балла)</w:t>
      </w:r>
      <w:r w:rsidR="00156220">
        <w:t>;</w:t>
      </w:r>
      <w:r w:rsidR="006D4CB0">
        <w:t xml:space="preserve"> </w:t>
      </w:r>
    </w:p>
    <w:p w:rsidR="00A1232F" w:rsidRDefault="00C9665D" w:rsidP="00C9665D">
      <w:pPr>
        <w:ind w:firstLine="1134"/>
      </w:pPr>
      <w:r>
        <w:t xml:space="preserve">- </w:t>
      </w:r>
      <w:r w:rsidR="006D4CB0">
        <w:t>легкие нефтепродукты</w:t>
      </w:r>
      <w:r>
        <w:t xml:space="preserve"> (</w:t>
      </w:r>
      <w:r w:rsidR="00FC5DA3">
        <w:t>1</w:t>
      </w:r>
      <w:r w:rsidR="00156220">
        <w:t xml:space="preserve"> балл</w:t>
      </w:r>
      <w:r>
        <w:t>).</w:t>
      </w:r>
    </w:p>
    <w:p w:rsidR="002D0291" w:rsidRDefault="002D0291" w:rsidP="00A1232F">
      <w:r>
        <w:t xml:space="preserve">2. </w:t>
      </w:r>
      <w:r w:rsidR="00BB2E12">
        <w:t xml:space="preserve">Объем потерянных нефтепродуктов: </w:t>
      </w:r>
    </w:p>
    <w:p w:rsidR="00C9665D" w:rsidRDefault="00C9665D" w:rsidP="00C9665D">
      <w:pPr>
        <w:ind w:firstLine="1134"/>
      </w:pPr>
      <w:r>
        <w:t>- к</w:t>
      </w:r>
      <w:r w:rsidR="00BB2E12">
        <w:t>атастрофа – более 500 т, очень крупная авария – 100-500 т</w:t>
      </w:r>
      <w:r>
        <w:t xml:space="preserve"> (</w:t>
      </w:r>
      <w:r w:rsidR="00FC5DA3">
        <w:t>3</w:t>
      </w:r>
      <w:r>
        <w:t xml:space="preserve"> балл</w:t>
      </w:r>
      <w:r w:rsidR="00156220">
        <w:t>а</w:t>
      </w:r>
      <w:r>
        <w:t>)</w:t>
      </w:r>
      <w:r w:rsidR="00156220">
        <w:t>;</w:t>
      </w:r>
      <w:r w:rsidR="00BB2E12">
        <w:t xml:space="preserve"> </w:t>
      </w:r>
    </w:p>
    <w:p w:rsidR="00C9665D" w:rsidRDefault="00C9665D" w:rsidP="00C9665D">
      <w:pPr>
        <w:ind w:firstLine="1134"/>
      </w:pPr>
      <w:r>
        <w:t>- к</w:t>
      </w:r>
      <w:r w:rsidR="00BB2E12">
        <w:t xml:space="preserve">рупная авария – 20-100 т, средняя авария </w:t>
      </w:r>
      <w:r>
        <w:t>–</w:t>
      </w:r>
      <w:r w:rsidR="00BB2E12">
        <w:t xml:space="preserve"> </w:t>
      </w:r>
      <w:r>
        <w:t>5-20 т (2 балла)</w:t>
      </w:r>
      <w:r w:rsidR="00156220">
        <w:t>;</w:t>
      </w:r>
      <w:r>
        <w:t xml:space="preserve"> </w:t>
      </w:r>
    </w:p>
    <w:p w:rsidR="00BB2E12" w:rsidRDefault="00C9665D" w:rsidP="00C9665D">
      <w:pPr>
        <w:ind w:firstLine="1134"/>
      </w:pPr>
      <w:r>
        <w:t>- мелкая авария – менее 5 т (</w:t>
      </w:r>
      <w:r w:rsidR="00FC5DA3">
        <w:t>1</w:t>
      </w:r>
      <w:r w:rsidR="00864D09">
        <w:t xml:space="preserve"> балл</w:t>
      </w:r>
      <w:r>
        <w:t>).</w:t>
      </w:r>
    </w:p>
    <w:p w:rsidR="00C9665D" w:rsidRDefault="00C9665D" w:rsidP="00A1232F">
      <w:r>
        <w:t>3. Площадь загрязнени</w:t>
      </w:r>
      <w:r w:rsidR="00FC5DA3">
        <w:t>я почвогрунтов:</w:t>
      </w:r>
    </w:p>
    <w:p w:rsidR="00601498" w:rsidRDefault="00601498" w:rsidP="00601498">
      <w:pPr>
        <w:ind w:firstLine="1134"/>
      </w:pPr>
      <w:r>
        <w:t xml:space="preserve">- более 1,0 га (масштабное загрязнение) – </w:t>
      </w:r>
      <w:r w:rsidR="00FC5DA3">
        <w:t>3</w:t>
      </w:r>
      <w:r>
        <w:t xml:space="preserve"> балл</w:t>
      </w:r>
      <w:r w:rsidR="00E20CCE">
        <w:t>а</w:t>
      </w:r>
      <w:r>
        <w:t>;</w:t>
      </w:r>
    </w:p>
    <w:p w:rsidR="00601498" w:rsidRDefault="00601498" w:rsidP="00601498">
      <w:pPr>
        <w:ind w:firstLine="1134"/>
      </w:pPr>
      <w:r>
        <w:t>- 0,1-1,0 га (</w:t>
      </w:r>
      <w:proofErr w:type="gramStart"/>
      <w:r>
        <w:t>среднемасштабное</w:t>
      </w:r>
      <w:proofErr w:type="gramEnd"/>
      <w:r>
        <w:t>) – 2 балла;</w:t>
      </w:r>
    </w:p>
    <w:p w:rsidR="00C9665D" w:rsidRDefault="00C9665D" w:rsidP="00601498">
      <w:pPr>
        <w:ind w:firstLine="1134"/>
      </w:pPr>
      <w:r>
        <w:t xml:space="preserve">- </w:t>
      </w:r>
      <w:r w:rsidR="00601498">
        <w:t>менее 0,1 га (</w:t>
      </w:r>
      <w:proofErr w:type="gramStart"/>
      <w:r w:rsidR="00601498">
        <w:t>локальное</w:t>
      </w:r>
      <w:proofErr w:type="gramEnd"/>
      <w:r w:rsidR="00601498">
        <w:t xml:space="preserve">) – </w:t>
      </w:r>
      <w:r w:rsidR="00FC5DA3">
        <w:t>1</w:t>
      </w:r>
      <w:r w:rsidR="00601498">
        <w:t xml:space="preserve"> </w:t>
      </w:r>
      <w:r w:rsidR="00E20CCE">
        <w:t>балл</w:t>
      </w:r>
      <w:r w:rsidR="00601498">
        <w:t>.</w:t>
      </w:r>
    </w:p>
    <w:p w:rsidR="00601498" w:rsidRDefault="00601498" w:rsidP="00601498">
      <w:r>
        <w:t xml:space="preserve">4. Глубина </w:t>
      </w:r>
      <w:r w:rsidR="00FC5DA3">
        <w:t xml:space="preserve">проникновения </w:t>
      </w:r>
      <w:r>
        <w:t xml:space="preserve">загрязнения </w:t>
      </w:r>
      <w:r w:rsidR="00FC5DA3">
        <w:t xml:space="preserve">в </w:t>
      </w:r>
      <w:r>
        <w:t>приповерхностно</w:t>
      </w:r>
      <w:r w:rsidR="00FC5DA3">
        <w:t>м</w:t>
      </w:r>
      <w:r>
        <w:t xml:space="preserve"> </w:t>
      </w:r>
      <w:r w:rsidR="00FC5DA3">
        <w:t>слое почвогрунтов (до 1,0 м):</w:t>
      </w:r>
    </w:p>
    <w:p w:rsidR="00FC5DA3" w:rsidRDefault="00FC5DA3" w:rsidP="00FC5DA3">
      <w:pPr>
        <w:ind w:firstLine="1134"/>
      </w:pPr>
      <w:r>
        <w:t>- 0,5-1,0 м (</w:t>
      </w:r>
      <w:proofErr w:type="spellStart"/>
      <w:r>
        <w:t>глубокопрофильное</w:t>
      </w:r>
      <w:proofErr w:type="spellEnd"/>
      <w:r>
        <w:t xml:space="preserve"> загрязнение) – 3 балл</w:t>
      </w:r>
      <w:r w:rsidR="00156220">
        <w:t>а</w:t>
      </w:r>
      <w:r>
        <w:t>;</w:t>
      </w:r>
    </w:p>
    <w:p w:rsidR="00FC5DA3" w:rsidRDefault="00FC5DA3" w:rsidP="00FC5DA3">
      <w:pPr>
        <w:ind w:firstLine="1134"/>
      </w:pPr>
      <w:r>
        <w:t>- 0,2-0,5 м (</w:t>
      </w:r>
      <w:proofErr w:type="spellStart"/>
      <w:r>
        <w:t>среднепрофильное</w:t>
      </w:r>
      <w:proofErr w:type="spellEnd"/>
      <w:r>
        <w:t xml:space="preserve"> загрязнение) – 2 балла;</w:t>
      </w:r>
    </w:p>
    <w:p w:rsidR="00FC5DA3" w:rsidRDefault="00FC5DA3" w:rsidP="00FC5DA3">
      <w:pPr>
        <w:ind w:firstLine="1134"/>
      </w:pPr>
      <w:r>
        <w:t>- до 0,2 м (</w:t>
      </w:r>
      <w:proofErr w:type="spellStart"/>
      <w:r>
        <w:t>мелкопрофильное</w:t>
      </w:r>
      <w:proofErr w:type="spellEnd"/>
      <w:r>
        <w:t>) – 1 балл.</w:t>
      </w:r>
    </w:p>
    <w:p w:rsidR="00FC5DA3" w:rsidRDefault="00FC5DA3" w:rsidP="00FC5DA3">
      <w:r>
        <w:t>5. Категория земель:</w:t>
      </w:r>
    </w:p>
    <w:p w:rsidR="00FC5DA3" w:rsidRDefault="00FC5DA3" w:rsidP="00FC5DA3">
      <w:pPr>
        <w:ind w:firstLine="1134"/>
      </w:pPr>
      <w:r>
        <w:t>- природоохранная территория, сельскохозяйственные земли, лес – 3 балла;</w:t>
      </w:r>
    </w:p>
    <w:p w:rsidR="00FC5DA3" w:rsidRDefault="00FC5DA3" w:rsidP="00FC5DA3">
      <w:pPr>
        <w:ind w:firstLine="1134"/>
      </w:pPr>
      <w:r>
        <w:t>- населенный пункт – 2 балла;</w:t>
      </w:r>
    </w:p>
    <w:p w:rsidR="00FC5DA3" w:rsidRDefault="00FC5DA3" w:rsidP="00FC5DA3">
      <w:pPr>
        <w:ind w:firstLine="1134"/>
      </w:pPr>
      <w:r>
        <w:t>- земли промышленности и транспорта – 1 балл</w:t>
      </w:r>
      <w:r w:rsidR="00E45DA1">
        <w:t xml:space="preserve"> (кроме территории нас</w:t>
      </w:r>
      <w:proofErr w:type="gramStart"/>
      <w:r w:rsidR="00E45DA1">
        <w:t>.</w:t>
      </w:r>
      <w:proofErr w:type="gramEnd"/>
      <w:r w:rsidR="00E45DA1">
        <w:t xml:space="preserve"> </w:t>
      </w:r>
      <w:proofErr w:type="gramStart"/>
      <w:r w:rsidR="00E45DA1">
        <w:t>п</w:t>
      </w:r>
      <w:proofErr w:type="gramEnd"/>
      <w:r w:rsidR="00E45DA1">
        <w:t>унктов)</w:t>
      </w:r>
      <w:r>
        <w:t>.</w:t>
      </w:r>
    </w:p>
    <w:p w:rsidR="002E706D" w:rsidRDefault="002E706D" w:rsidP="002E706D">
      <w:r>
        <w:t xml:space="preserve">6. </w:t>
      </w:r>
      <w:r w:rsidR="00965079">
        <w:t>Категория загрязнения почвогрунтов:</w:t>
      </w:r>
    </w:p>
    <w:p w:rsidR="00965079" w:rsidRDefault="00965079" w:rsidP="00965079">
      <w:pPr>
        <w:ind w:firstLine="1134"/>
      </w:pPr>
      <w:r>
        <w:t xml:space="preserve">- </w:t>
      </w:r>
      <w:proofErr w:type="gramStart"/>
      <w:r w:rsidRPr="005D4FB2">
        <w:t>опасная</w:t>
      </w:r>
      <w:proofErr w:type="gramEnd"/>
      <w:r w:rsidR="00627007">
        <w:t xml:space="preserve"> (более 5 ПДК)</w:t>
      </w:r>
      <w:r>
        <w:t xml:space="preserve"> – 3 балла;</w:t>
      </w:r>
    </w:p>
    <w:p w:rsidR="00965079" w:rsidRDefault="00965079" w:rsidP="00965079">
      <w:pPr>
        <w:ind w:firstLine="1134"/>
      </w:pPr>
      <w:r>
        <w:t xml:space="preserve">- </w:t>
      </w:r>
      <w:r w:rsidRPr="005D4FB2">
        <w:t>умеренно</w:t>
      </w:r>
      <w:r>
        <w:t xml:space="preserve"> </w:t>
      </w:r>
      <w:proofErr w:type="gramStart"/>
      <w:r w:rsidRPr="005D4FB2">
        <w:t>опасная</w:t>
      </w:r>
      <w:proofErr w:type="gramEnd"/>
      <w:r w:rsidR="00627007">
        <w:t xml:space="preserve"> (2-5 ПДК)</w:t>
      </w:r>
      <w:r>
        <w:t xml:space="preserve"> – 2 балла;</w:t>
      </w:r>
    </w:p>
    <w:p w:rsidR="00965079" w:rsidRDefault="00965079" w:rsidP="00965079">
      <w:pPr>
        <w:ind w:firstLine="1134"/>
      </w:pPr>
      <w:r>
        <w:t xml:space="preserve">- </w:t>
      </w:r>
      <w:proofErr w:type="gramStart"/>
      <w:r w:rsidRPr="005D4FB2">
        <w:t>допустимая</w:t>
      </w:r>
      <w:proofErr w:type="gramEnd"/>
      <w:r w:rsidR="00627007">
        <w:t xml:space="preserve"> (1-2 ПДК)</w:t>
      </w:r>
      <w:r>
        <w:t xml:space="preserve"> – 1 балл.</w:t>
      </w:r>
    </w:p>
    <w:p w:rsidR="00965079" w:rsidRDefault="004E6E16" w:rsidP="004E6E16">
      <w:r>
        <w:t xml:space="preserve">7. </w:t>
      </w:r>
      <w:r w:rsidR="00345F28">
        <w:t>Пла</w:t>
      </w:r>
      <w:r w:rsidR="00BB1625">
        <w:t>нируемое использование земель:</w:t>
      </w:r>
    </w:p>
    <w:p w:rsidR="00BB1625" w:rsidRDefault="00BB1625" w:rsidP="00BB1625">
      <w:pPr>
        <w:ind w:firstLine="1134"/>
      </w:pPr>
      <w:r>
        <w:t>- активное использование в хозяйственной (градостроительной, сельскохозяйственной) деятельности</w:t>
      </w:r>
      <w:r w:rsidR="00715F5D">
        <w:t xml:space="preserve">, природоохранные территории </w:t>
      </w:r>
      <w:r>
        <w:t>– 3 балла;</w:t>
      </w:r>
    </w:p>
    <w:p w:rsidR="00BB1625" w:rsidRDefault="00BB1625" w:rsidP="00BB1625">
      <w:pPr>
        <w:ind w:firstLine="1134"/>
      </w:pPr>
      <w:r>
        <w:t>- ограниченное (специальное) использование (</w:t>
      </w:r>
      <w:r w:rsidR="00715F5D">
        <w:t>предприятия, склады нефти и нефтепродуктов</w:t>
      </w:r>
      <w:r>
        <w:t>)</w:t>
      </w:r>
      <w:r w:rsidR="00715F5D">
        <w:t xml:space="preserve"> – 2 балла;</w:t>
      </w:r>
    </w:p>
    <w:p w:rsidR="00BB1625" w:rsidRDefault="00715F5D" w:rsidP="00BB1625">
      <w:pPr>
        <w:ind w:firstLine="1134"/>
      </w:pPr>
      <w:r>
        <w:t>- неиспользуемые земли (земли запаса) – 1 балл.</w:t>
      </w:r>
    </w:p>
    <w:p w:rsidR="0064488C" w:rsidRDefault="0064488C" w:rsidP="00965079">
      <w:pPr>
        <w:ind w:firstLine="1134"/>
      </w:pPr>
    </w:p>
    <w:p w:rsidR="0064488C" w:rsidRPr="0064488C" w:rsidRDefault="0064488C" w:rsidP="00864D09">
      <w:pPr>
        <w:rPr>
          <w:b/>
        </w:rPr>
      </w:pPr>
      <w:r w:rsidRPr="0064488C">
        <w:rPr>
          <w:b/>
        </w:rPr>
        <w:lastRenderedPageBreak/>
        <w:t>Б. Загрязнени</w:t>
      </w:r>
      <w:r w:rsidR="00864D09">
        <w:rPr>
          <w:b/>
        </w:rPr>
        <w:t>е</w:t>
      </w:r>
      <w:r w:rsidRPr="0064488C">
        <w:rPr>
          <w:b/>
        </w:rPr>
        <w:t xml:space="preserve"> грунтов зоны аэрации без достижения горизонта грунтовых вод.</w:t>
      </w:r>
    </w:p>
    <w:p w:rsidR="0064488C" w:rsidRDefault="0064488C" w:rsidP="00864D09">
      <w:r>
        <w:t>Критерии выбора технологии и срока реабилитации:</w:t>
      </w:r>
    </w:p>
    <w:p w:rsidR="0064488C" w:rsidRDefault="0064488C" w:rsidP="0064488C">
      <w:r>
        <w:t xml:space="preserve">1. Тип потерянного нефтепродукта: </w:t>
      </w:r>
    </w:p>
    <w:p w:rsidR="0064488C" w:rsidRDefault="0064488C" w:rsidP="0064488C">
      <w:pPr>
        <w:ind w:firstLine="1134"/>
      </w:pPr>
      <w:r>
        <w:t xml:space="preserve">- керосин (3 балла); </w:t>
      </w:r>
    </w:p>
    <w:p w:rsidR="0064488C" w:rsidRDefault="0064488C" w:rsidP="0064488C">
      <w:pPr>
        <w:ind w:firstLine="1134"/>
      </w:pPr>
      <w:r>
        <w:t xml:space="preserve">- бензин (2 балла); </w:t>
      </w:r>
    </w:p>
    <w:p w:rsidR="0064488C" w:rsidRDefault="0064488C" w:rsidP="0064488C">
      <w:pPr>
        <w:ind w:firstLine="1134"/>
      </w:pPr>
      <w:r>
        <w:t>- дизельное топливо (1 балл).</w:t>
      </w:r>
    </w:p>
    <w:p w:rsidR="0064488C" w:rsidRDefault="0064488C" w:rsidP="0064488C">
      <w:r>
        <w:t xml:space="preserve">2. Объем потерянных нефтепродуктов: </w:t>
      </w:r>
    </w:p>
    <w:p w:rsidR="0064488C" w:rsidRDefault="0064488C" w:rsidP="0064488C">
      <w:pPr>
        <w:ind w:firstLine="1134"/>
      </w:pPr>
      <w:r>
        <w:t xml:space="preserve">- катастрофа – более 500 т, очень крупная авария – 100-500 т (3 балла); </w:t>
      </w:r>
    </w:p>
    <w:p w:rsidR="0064488C" w:rsidRDefault="0064488C" w:rsidP="0064488C">
      <w:pPr>
        <w:ind w:firstLine="1134"/>
      </w:pPr>
      <w:r>
        <w:t xml:space="preserve">- крупная авария – 20-100 т, средняя авария – 5-20 т (2 балла); </w:t>
      </w:r>
    </w:p>
    <w:p w:rsidR="0064488C" w:rsidRDefault="0064488C" w:rsidP="0064488C">
      <w:pPr>
        <w:ind w:firstLine="1134"/>
      </w:pPr>
      <w:r>
        <w:t>- мелкая авария – менее 5 т (1</w:t>
      </w:r>
      <w:r w:rsidR="00864D09">
        <w:t xml:space="preserve"> балл</w:t>
      </w:r>
      <w:r>
        <w:t>).</w:t>
      </w:r>
    </w:p>
    <w:p w:rsidR="0064488C" w:rsidRDefault="0064488C" w:rsidP="0064488C">
      <w:r>
        <w:t>3. Площадь загрязнения почвогрунтов:</w:t>
      </w:r>
    </w:p>
    <w:p w:rsidR="0064488C" w:rsidRDefault="0064488C" w:rsidP="0064488C">
      <w:pPr>
        <w:ind w:firstLine="1134"/>
      </w:pPr>
      <w:r>
        <w:t>- более 1,0 га (масштабное загрязнение) – 3 балла;</w:t>
      </w:r>
    </w:p>
    <w:p w:rsidR="0064488C" w:rsidRDefault="0064488C" w:rsidP="0064488C">
      <w:pPr>
        <w:ind w:firstLine="1134"/>
      </w:pPr>
      <w:r>
        <w:t>- 0,1-1,0 га (</w:t>
      </w:r>
      <w:proofErr w:type="gramStart"/>
      <w:r>
        <w:t>среднемасштабное</w:t>
      </w:r>
      <w:proofErr w:type="gramEnd"/>
      <w:r>
        <w:t>) – 2 балла;</w:t>
      </w:r>
    </w:p>
    <w:p w:rsidR="0064488C" w:rsidRDefault="0064488C" w:rsidP="0064488C">
      <w:pPr>
        <w:ind w:firstLine="1134"/>
      </w:pPr>
      <w:r>
        <w:t>- менее 0,1 га (</w:t>
      </w:r>
      <w:proofErr w:type="gramStart"/>
      <w:r>
        <w:t>локальное</w:t>
      </w:r>
      <w:proofErr w:type="gramEnd"/>
      <w:r>
        <w:t>) – 1 балл.</w:t>
      </w:r>
    </w:p>
    <w:p w:rsidR="0064488C" w:rsidRDefault="0064488C" w:rsidP="0064488C">
      <w:r>
        <w:t>4. Глубина проникновения загрязнения в зоне аэрации (до 10,0 м):</w:t>
      </w:r>
    </w:p>
    <w:p w:rsidR="0064488C" w:rsidRDefault="0064488C" w:rsidP="0064488C">
      <w:pPr>
        <w:ind w:firstLine="1134"/>
      </w:pPr>
      <w:r>
        <w:t>- 5,0-10,0 м (глубокое проникновение загрязнения) – 3 балла;</w:t>
      </w:r>
    </w:p>
    <w:p w:rsidR="0064488C" w:rsidRDefault="0064488C" w:rsidP="0064488C">
      <w:pPr>
        <w:ind w:firstLine="1134"/>
      </w:pPr>
      <w:r>
        <w:t>- 3,0-5,0 м (среднее проникновение загрязнение) – 2 балла;</w:t>
      </w:r>
    </w:p>
    <w:p w:rsidR="0064488C" w:rsidRDefault="0064488C" w:rsidP="0064488C">
      <w:pPr>
        <w:ind w:firstLine="1134"/>
      </w:pPr>
      <w:r>
        <w:t>- 1,0-3,0 м (неглубокое проникновение загрязнения) – 1 балл.</w:t>
      </w:r>
    </w:p>
    <w:p w:rsidR="0064488C" w:rsidRDefault="0064488C" w:rsidP="0064488C">
      <w:r>
        <w:t>5. Категория земель:</w:t>
      </w:r>
    </w:p>
    <w:p w:rsidR="0064488C" w:rsidRDefault="0064488C" w:rsidP="0064488C">
      <w:pPr>
        <w:ind w:firstLine="1134"/>
      </w:pPr>
      <w:r>
        <w:t>- природоохранная территория, сельскохозяйственные земли, лес – 3 балла;</w:t>
      </w:r>
    </w:p>
    <w:p w:rsidR="0064488C" w:rsidRDefault="0064488C" w:rsidP="0064488C">
      <w:pPr>
        <w:ind w:firstLine="1134"/>
      </w:pPr>
      <w:r>
        <w:t>- населенный пункт – 2 балла;</w:t>
      </w:r>
    </w:p>
    <w:p w:rsidR="0064488C" w:rsidRDefault="0064488C" w:rsidP="0064488C">
      <w:pPr>
        <w:ind w:firstLine="1134"/>
      </w:pPr>
      <w:r>
        <w:t>- земли промышленности и транспорта – 1 балл (кроме территории нас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унктов).</w:t>
      </w:r>
    </w:p>
    <w:p w:rsidR="0064488C" w:rsidRDefault="0064488C" w:rsidP="0064488C">
      <w:r>
        <w:t>6. Категория загрязнения грунтов зоны аэрации по степени деградации:</w:t>
      </w:r>
    </w:p>
    <w:p w:rsidR="0064488C" w:rsidRDefault="0064488C" w:rsidP="0064488C">
      <w:pPr>
        <w:ind w:firstLine="1134"/>
      </w:pPr>
      <w:r>
        <w:t xml:space="preserve">- очень </w:t>
      </w:r>
      <w:proofErr w:type="gramStart"/>
      <w:r>
        <w:t>высокая</w:t>
      </w:r>
      <w:proofErr w:type="gramEnd"/>
      <w:r w:rsidR="00627007">
        <w:t xml:space="preserve"> (более 50 ПДК)</w:t>
      </w:r>
      <w:r>
        <w:t xml:space="preserve"> – </w:t>
      </w:r>
      <w:r w:rsidR="00864D09">
        <w:t>3</w:t>
      </w:r>
      <w:r>
        <w:t xml:space="preserve"> балла;</w:t>
      </w:r>
    </w:p>
    <w:p w:rsidR="0064488C" w:rsidRDefault="0064488C" w:rsidP="0064488C">
      <w:pPr>
        <w:ind w:firstLine="1134"/>
      </w:pPr>
      <w:r>
        <w:t xml:space="preserve">- </w:t>
      </w:r>
      <w:proofErr w:type="gramStart"/>
      <w:r>
        <w:t>высокая</w:t>
      </w:r>
      <w:proofErr w:type="gramEnd"/>
      <w:r w:rsidR="00627007">
        <w:t xml:space="preserve"> и средняя (5-50 ПДК)</w:t>
      </w:r>
      <w:r>
        <w:t xml:space="preserve"> – </w:t>
      </w:r>
      <w:r w:rsidR="00864D09">
        <w:t>2</w:t>
      </w:r>
      <w:r>
        <w:t xml:space="preserve"> балла;</w:t>
      </w:r>
    </w:p>
    <w:p w:rsidR="0064488C" w:rsidRDefault="0064488C" w:rsidP="00864D09">
      <w:pPr>
        <w:ind w:firstLine="1134"/>
      </w:pPr>
      <w:r>
        <w:t xml:space="preserve">- </w:t>
      </w:r>
      <w:proofErr w:type="gramStart"/>
      <w:r w:rsidR="00864D09">
        <w:t>низкая</w:t>
      </w:r>
      <w:proofErr w:type="gramEnd"/>
      <w:r w:rsidR="00627007">
        <w:t xml:space="preserve"> (1-5 ПДК)</w:t>
      </w:r>
      <w:r>
        <w:t xml:space="preserve"> – </w:t>
      </w:r>
      <w:r w:rsidR="00864D09">
        <w:t>1</w:t>
      </w:r>
      <w:r>
        <w:t xml:space="preserve"> балл.</w:t>
      </w:r>
    </w:p>
    <w:p w:rsidR="0064488C" w:rsidRDefault="0064488C" w:rsidP="0064488C">
      <w:r>
        <w:t>7. Планируемое использование земель:</w:t>
      </w:r>
    </w:p>
    <w:p w:rsidR="0064488C" w:rsidRDefault="0064488C" w:rsidP="0064488C">
      <w:r>
        <w:t>- активное использование в хозяйственной (градостроительной, сельскохозяйственной) деятельности, природоохранные территории – 3 балла;</w:t>
      </w:r>
    </w:p>
    <w:p w:rsidR="0064488C" w:rsidRDefault="0064488C" w:rsidP="0064488C">
      <w:r>
        <w:t>- ограниченное (специальное) использование (предприятия, склады нефти и нефтепродуктов) – 2 балла;</w:t>
      </w:r>
    </w:p>
    <w:p w:rsidR="0064488C" w:rsidRDefault="0064488C" w:rsidP="0064488C">
      <w:r>
        <w:t>- неиспользуемые земли (земли запаса) – 1 балл.</w:t>
      </w:r>
    </w:p>
    <w:p w:rsidR="0064488C" w:rsidRDefault="0064488C" w:rsidP="00965079">
      <w:pPr>
        <w:ind w:firstLine="1134"/>
      </w:pPr>
    </w:p>
    <w:p w:rsidR="0064488C" w:rsidRDefault="0064488C" w:rsidP="00965079">
      <w:pPr>
        <w:ind w:firstLine="1134"/>
      </w:pPr>
    </w:p>
    <w:p w:rsidR="00864D09" w:rsidRDefault="00864D09" w:rsidP="00965079">
      <w:pPr>
        <w:ind w:firstLine="1134"/>
      </w:pPr>
    </w:p>
    <w:p w:rsidR="00864D09" w:rsidRDefault="00864D09" w:rsidP="00864D09">
      <w:r>
        <w:rPr>
          <w:b/>
        </w:rPr>
        <w:lastRenderedPageBreak/>
        <w:t>В</w:t>
      </w:r>
      <w:r w:rsidRPr="0064488C">
        <w:rPr>
          <w:b/>
        </w:rPr>
        <w:t>. Загрязнени</w:t>
      </w:r>
      <w:r>
        <w:rPr>
          <w:b/>
        </w:rPr>
        <w:t>е</w:t>
      </w:r>
      <w:r w:rsidRPr="0064488C">
        <w:rPr>
          <w:b/>
        </w:rPr>
        <w:t xml:space="preserve"> горизонта грунтовых вод.</w:t>
      </w:r>
    </w:p>
    <w:p w:rsidR="00864D09" w:rsidRDefault="00864D09" w:rsidP="00864D09">
      <w:r>
        <w:t>Критерии выбора технологии и срока реабилитации:</w:t>
      </w:r>
    </w:p>
    <w:p w:rsidR="00864D09" w:rsidRDefault="00864D09" w:rsidP="00864D09">
      <w:r>
        <w:t xml:space="preserve">1. Тип потерянного нефтепродукта: </w:t>
      </w:r>
    </w:p>
    <w:p w:rsidR="00864D09" w:rsidRDefault="00864D09" w:rsidP="00864D09">
      <w:pPr>
        <w:ind w:firstLine="1134"/>
      </w:pPr>
      <w:r>
        <w:t xml:space="preserve">- керосин (3 балла); </w:t>
      </w:r>
    </w:p>
    <w:p w:rsidR="00864D09" w:rsidRDefault="00864D09" w:rsidP="00864D09">
      <w:pPr>
        <w:ind w:firstLine="1134"/>
      </w:pPr>
      <w:r>
        <w:t xml:space="preserve">- бензин (2 балла); </w:t>
      </w:r>
    </w:p>
    <w:p w:rsidR="00864D09" w:rsidRDefault="00864D09" w:rsidP="00864D09">
      <w:pPr>
        <w:ind w:firstLine="1134"/>
      </w:pPr>
      <w:r>
        <w:t>- дизельное топливо (1 балл).</w:t>
      </w:r>
    </w:p>
    <w:p w:rsidR="00CC3D03" w:rsidRDefault="00CC3D03" w:rsidP="00CC3D03">
      <w:r>
        <w:t xml:space="preserve">2. Объем потерянных нефтепродуктов: </w:t>
      </w:r>
    </w:p>
    <w:p w:rsidR="00CC3D03" w:rsidRDefault="00CC3D03" w:rsidP="00CC3D03">
      <w:pPr>
        <w:ind w:firstLine="1134"/>
      </w:pPr>
      <w:r>
        <w:t xml:space="preserve">- катастрофа – более 500 т, очень крупная авария – 100-500 т (3 балла); </w:t>
      </w:r>
    </w:p>
    <w:p w:rsidR="00CC3D03" w:rsidRDefault="00CC3D03" w:rsidP="00CC3D03">
      <w:pPr>
        <w:ind w:firstLine="1134"/>
      </w:pPr>
      <w:r>
        <w:t xml:space="preserve">- крупная авария – 20-100 т, средняя авария – 5-20 т (2 балла); </w:t>
      </w:r>
    </w:p>
    <w:p w:rsidR="004E6E16" w:rsidRDefault="00CC3D03" w:rsidP="00CC3D03">
      <w:pPr>
        <w:ind w:firstLine="1134"/>
      </w:pPr>
      <w:r>
        <w:t>- мелкая авария – менее 5 т (1 балл).</w:t>
      </w:r>
    </w:p>
    <w:p w:rsidR="00CC3D03" w:rsidRDefault="00CC3D03" w:rsidP="00CC3D03">
      <w:r>
        <w:t>3. Объем загрязненн</w:t>
      </w:r>
      <w:r w:rsidR="00F154AD">
        <w:t>ых</w:t>
      </w:r>
      <w:r>
        <w:t xml:space="preserve"> грунтовых вод:</w:t>
      </w:r>
    </w:p>
    <w:p w:rsidR="00CC3D03" w:rsidRDefault="00CC3D03" w:rsidP="00CC3D03">
      <w:pPr>
        <w:ind w:firstLine="1134"/>
      </w:pPr>
      <w:r>
        <w:t xml:space="preserve">- более </w:t>
      </w:r>
      <w:r w:rsidR="00F154AD">
        <w:t>20 000 м</w:t>
      </w:r>
      <w:r w:rsidR="00F154AD" w:rsidRPr="00F154AD">
        <w:rPr>
          <w:vertAlign w:val="superscript"/>
        </w:rPr>
        <w:t>3</w:t>
      </w:r>
      <w:r w:rsidR="00F154AD">
        <w:t>, 10 000-20 000 м</w:t>
      </w:r>
      <w:r w:rsidR="00F154AD" w:rsidRPr="00F154AD">
        <w:rPr>
          <w:vertAlign w:val="superscript"/>
        </w:rPr>
        <w:t>3</w:t>
      </w:r>
      <w:r>
        <w:t xml:space="preserve"> – 3 балла;</w:t>
      </w:r>
    </w:p>
    <w:p w:rsidR="00CC3D03" w:rsidRDefault="00CC3D03" w:rsidP="00CC3D03">
      <w:pPr>
        <w:ind w:firstLine="1134"/>
      </w:pPr>
      <w:r>
        <w:t xml:space="preserve">- </w:t>
      </w:r>
      <w:r w:rsidR="00F154AD">
        <w:t>2 000-10 000 м</w:t>
      </w:r>
      <w:r w:rsidR="00F154AD" w:rsidRPr="00F154AD">
        <w:rPr>
          <w:vertAlign w:val="superscript"/>
        </w:rPr>
        <w:t>3</w:t>
      </w:r>
      <w:r>
        <w:t xml:space="preserve"> – 2 балла;</w:t>
      </w:r>
    </w:p>
    <w:p w:rsidR="004E6E16" w:rsidRDefault="00CC3D03" w:rsidP="00CC3D03">
      <w:pPr>
        <w:ind w:firstLine="1134"/>
      </w:pPr>
      <w:r>
        <w:t xml:space="preserve">- менее </w:t>
      </w:r>
      <w:r w:rsidR="00F154AD">
        <w:t>2 000 м</w:t>
      </w:r>
      <w:r w:rsidR="00F154AD" w:rsidRPr="00F154AD">
        <w:rPr>
          <w:vertAlign w:val="superscript"/>
        </w:rPr>
        <w:t>3</w:t>
      </w:r>
      <w:r>
        <w:t xml:space="preserve"> – 1 балл.</w:t>
      </w:r>
    </w:p>
    <w:p w:rsidR="00FB1DD2" w:rsidRDefault="00FB1DD2" w:rsidP="00FB1DD2">
      <w:r>
        <w:t>4. Категория загрязнения грунтовых вод:</w:t>
      </w:r>
    </w:p>
    <w:p w:rsidR="00FB1DD2" w:rsidRDefault="00FB1DD2" w:rsidP="00FB1DD2">
      <w:pPr>
        <w:ind w:firstLine="1134"/>
      </w:pPr>
      <w:r>
        <w:t>- очень сильное загрязнение (более 100 ПДК, 30 мг/дм</w:t>
      </w:r>
      <w:r w:rsidRPr="00FB1DD2">
        <w:rPr>
          <w:vertAlign w:val="superscript"/>
        </w:rPr>
        <w:t>3</w:t>
      </w:r>
      <w:r>
        <w:t>) – 3 балла;</w:t>
      </w:r>
    </w:p>
    <w:p w:rsidR="00FB1DD2" w:rsidRDefault="00FB1DD2" w:rsidP="00FB1DD2">
      <w:pPr>
        <w:ind w:firstLine="1134"/>
      </w:pPr>
      <w:r>
        <w:t>- сильное и среднее загрязнение (5-100 ПДК, 1,5-30 мг/дм</w:t>
      </w:r>
      <w:r w:rsidRPr="00FB1DD2">
        <w:rPr>
          <w:vertAlign w:val="superscript"/>
        </w:rPr>
        <w:t>3</w:t>
      </w:r>
      <w:r>
        <w:t>) – 2 балла;</w:t>
      </w:r>
    </w:p>
    <w:p w:rsidR="00FB1DD2" w:rsidRDefault="00FB1DD2" w:rsidP="00FB1DD2">
      <w:pPr>
        <w:ind w:firstLine="1134"/>
      </w:pPr>
      <w:r>
        <w:t>- очень слабое и слабое загрязнение (1-5</w:t>
      </w:r>
      <w:r w:rsidR="00627007">
        <w:t xml:space="preserve"> ПДК, 0,3-1,5 мг/дм</w:t>
      </w:r>
      <w:r w:rsidR="00627007" w:rsidRPr="00FB1DD2">
        <w:rPr>
          <w:vertAlign w:val="superscript"/>
        </w:rPr>
        <w:t>3</w:t>
      </w:r>
      <w:r>
        <w:t>) – 1 балл.</w:t>
      </w:r>
    </w:p>
    <w:p w:rsidR="00FB1DD2" w:rsidRDefault="00627007" w:rsidP="00FB1DD2">
      <w:r>
        <w:t>5</w:t>
      </w:r>
      <w:r w:rsidR="00F154AD">
        <w:t xml:space="preserve">. </w:t>
      </w:r>
      <w:r>
        <w:t>Месторасположение участка загрязнения</w:t>
      </w:r>
      <w:r w:rsidR="00FB1DD2">
        <w:t>:</w:t>
      </w:r>
    </w:p>
    <w:p w:rsidR="00FB1DD2" w:rsidRDefault="00FB1DD2" w:rsidP="00627007">
      <w:pPr>
        <w:ind w:firstLine="1134"/>
      </w:pPr>
      <w:r>
        <w:t xml:space="preserve">- зона санитарной охраны источника хозяйственно-питьевого водоснабжения, </w:t>
      </w:r>
      <w:proofErr w:type="spellStart"/>
      <w:r>
        <w:t>водоохранная</w:t>
      </w:r>
      <w:proofErr w:type="spellEnd"/>
      <w:r>
        <w:t xml:space="preserve"> зона поверхностного водного объекта – 3 балла;</w:t>
      </w:r>
    </w:p>
    <w:p w:rsidR="00FB1DD2" w:rsidRDefault="00FB1DD2" w:rsidP="00627007">
      <w:pPr>
        <w:ind w:firstLine="1134"/>
      </w:pPr>
      <w:r>
        <w:t xml:space="preserve">- </w:t>
      </w:r>
      <w:r w:rsidR="00627007">
        <w:t>зона влияния водозабора, водосборная площадь поверхностного водного объекта (зона дренирования)</w:t>
      </w:r>
      <w:r>
        <w:t xml:space="preserve"> – 2 балла;</w:t>
      </w:r>
    </w:p>
    <w:p w:rsidR="00F154AD" w:rsidRDefault="00FB1DD2" w:rsidP="00627007">
      <w:pPr>
        <w:ind w:firstLine="1134"/>
      </w:pPr>
      <w:r>
        <w:t xml:space="preserve">- </w:t>
      </w:r>
      <w:proofErr w:type="spellStart"/>
      <w:r w:rsidR="00627007">
        <w:t>приводораздельное</w:t>
      </w:r>
      <w:proofErr w:type="spellEnd"/>
      <w:r w:rsidR="00627007">
        <w:t xml:space="preserve"> пространство</w:t>
      </w:r>
      <w:r>
        <w:t xml:space="preserve"> – 1 балл.</w:t>
      </w:r>
    </w:p>
    <w:p w:rsidR="00864D09" w:rsidRDefault="00864D09">
      <w:pPr>
        <w:rPr>
          <w:rFonts w:eastAsia="Calibri"/>
        </w:rPr>
      </w:pPr>
      <w:r>
        <w:rPr>
          <w:rFonts w:eastAsia="Calibri"/>
        </w:rPr>
        <w:br w:type="page"/>
      </w:r>
    </w:p>
    <w:p w:rsidR="004E6E16" w:rsidRDefault="004E6E16" w:rsidP="00165919">
      <w:pPr>
        <w:shd w:val="clear" w:color="auto" w:fill="FFFFFF"/>
        <w:ind w:firstLine="0"/>
        <w:rPr>
          <w:rFonts w:eastAsia="Calibri"/>
        </w:rPr>
      </w:pPr>
      <w:r w:rsidRPr="00165919">
        <w:rPr>
          <w:rFonts w:eastAsia="Calibri"/>
        </w:rPr>
        <w:t>Таблица</w:t>
      </w:r>
      <w:r w:rsidRPr="00165919">
        <w:t xml:space="preserve"> </w:t>
      </w:r>
      <w:r w:rsidRPr="00165919">
        <w:rPr>
          <w:rFonts w:eastAsia="Calibri"/>
        </w:rPr>
        <w:t xml:space="preserve">1 – </w:t>
      </w:r>
      <w:r w:rsidR="00165919" w:rsidRPr="00165919">
        <w:rPr>
          <w:rFonts w:eastAsia="Calibri"/>
        </w:rPr>
        <w:t>Выбор</w:t>
      </w:r>
      <w:r w:rsidRPr="00165919">
        <w:rPr>
          <w:rFonts w:eastAsia="Calibri"/>
        </w:rPr>
        <w:t xml:space="preserve"> мероприятий по очистке почвогрунтов 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3686"/>
        <w:gridCol w:w="3309"/>
        <w:gridCol w:w="93"/>
      </w:tblGrid>
      <w:tr w:rsidR="004E6E16" w:rsidRPr="002F0FC9" w:rsidTr="00FE08EE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№ п/ п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6E16" w:rsidRPr="002F0FC9" w:rsidRDefault="004E6E16" w:rsidP="00FE08EE">
            <w:pPr>
              <w:pStyle w:val="Style2"/>
              <w:widowControl/>
              <w:spacing w:line="240" w:lineRule="auto"/>
              <w:ind w:firstLine="0"/>
              <w:rPr>
                <w:rStyle w:val="FontStyle14"/>
              </w:rPr>
            </w:pPr>
            <w:r w:rsidRPr="002F0FC9">
              <w:rPr>
                <w:rStyle w:val="FontStyle14"/>
              </w:rPr>
              <w:t>Класс природоохранных мероприятий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Применяемые методы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Целевое использование</w:t>
            </w:r>
          </w:p>
        </w:tc>
      </w:tr>
      <w:tr w:rsidR="004E6E16" w:rsidRPr="002F0FC9" w:rsidTr="00FE08EE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3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4</w:t>
            </w:r>
          </w:p>
        </w:tc>
      </w:tr>
      <w:tr w:rsidR="004E6E16" w:rsidRPr="002F0FC9" w:rsidTr="00FE08EE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2"/>
              <w:widowControl/>
              <w:spacing w:line="240" w:lineRule="auto"/>
              <w:ind w:firstLine="0"/>
              <w:rPr>
                <w:rStyle w:val="FontStyle14"/>
              </w:rPr>
            </w:pPr>
            <w:r w:rsidRPr="002F0FC9">
              <w:rPr>
                <w:rStyle w:val="FontStyle14"/>
              </w:rPr>
              <w:t>Организационно-технические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4"/>
              <w:widowControl/>
              <w:tabs>
                <w:tab w:val="left" w:pos="931"/>
              </w:tabs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>1.1 Организация работ по определению причин утечек и загрязнения почвогрунтов и подземных вод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931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rPr>
                <w:rStyle w:val="FontStyle14"/>
              </w:rPr>
            </w:pPr>
            <w:r w:rsidRPr="002F0FC9">
              <w:rPr>
                <w:rStyle w:val="FontStyle14"/>
              </w:rPr>
              <w:t>1.2 Организация локального мониторинга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Научно-исследовательские работы, лабораторный контроль, техническая диагностика</w:t>
            </w: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  <w:vertAlign w:val="superscript"/>
              </w:rPr>
            </w:pPr>
            <w:r w:rsidRPr="002F0FC9">
              <w:rPr>
                <w:rStyle w:val="FontStyle14"/>
              </w:rPr>
              <w:t xml:space="preserve">Производственный </w:t>
            </w:r>
            <w:proofErr w:type="gramStart"/>
            <w:r w:rsidRPr="002F0FC9">
              <w:rPr>
                <w:rStyle w:val="FontStyle14"/>
              </w:rPr>
              <w:t>контроль за</w:t>
            </w:r>
            <w:proofErr w:type="gramEnd"/>
            <w:r w:rsidRPr="002F0FC9">
              <w:rPr>
                <w:rStyle w:val="FontStyle14"/>
              </w:rPr>
              <w:t xml:space="preserve"> гидрохимической обстановкой и ликвидационными работами</w:t>
            </w:r>
          </w:p>
        </w:tc>
      </w:tr>
      <w:tr w:rsidR="004E6E16" w:rsidRPr="002F0FC9" w:rsidTr="00FE08EE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II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proofErr w:type="spellStart"/>
            <w:r w:rsidRPr="002F0FC9">
              <w:rPr>
                <w:rStyle w:val="FontStyle14"/>
              </w:rPr>
              <w:t>Локализационные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>2.1 Обвалование источников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47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47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47"/>
              </w:tabs>
              <w:rPr>
                <w:rStyle w:val="FontStyle14"/>
              </w:rPr>
            </w:pPr>
            <w:r w:rsidRPr="002F0FC9">
              <w:rPr>
                <w:rStyle w:val="FontStyle14"/>
              </w:rPr>
              <w:t xml:space="preserve">2.2 Устройство </w:t>
            </w:r>
            <w:proofErr w:type="spellStart"/>
            <w:proofErr w:type="gramStart"/>
            <w:r w:rsidRPr="002F0FC9">
              <w:rPr>
                <w:rStyle w:val="FontStyle14"/>
              </w:rPr>
              <w:t>противо</w:t>
            </w:r>
            <w:proofErr w:type="spellEnd"/>
            <w:r w:rsidRPr="002F0FC9">
              <w:rPr>
                <w:rStyle w:val="FontStyle14"/>
              </w:rPr>
              <w:t>-фильтрационных</w:t>
            </w:r>
            <w:proofErr w:type="gramEnd"/>
            <w:r w:rsidRPr="002F0FC9">
              <w:rPr>
                <w:rStyle w:val="FontStyle14"/>
              </w:rPr>
              <w:t xml:space="preserve"> завес</w:t>
            </w:r>
          </w:p>
          <w:p w:rsidR="004E6E16" w:rsidRPr="002F0FC9" w:rsidRDefault="004E6E16" w:rsidP="00FE08EE">
            <w:pPr>
              <w:pStyle w:val="Style3"/>
              <w:widowControl/>
              <w:tabs>
                <w:tab w:val="left" w:pos="542"/>
              </w:tabs>
              <w:spacing w:line="240" w:lineRule="auto"/>
              <w:ind w:firstLine="0"/>
              <w:jc w:val="both"/>
              <w:rPr>
                <w:rStyle w:val="FontStyle14"/>
              </w:rPr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Ограничение загрязнения почвогрунтов по площади</w:t>
            </w: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Ограничение загрязнения почвогрунтов по площади</w:t>
            </w:r>
          </w:p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</w:rPr>
              <w:t>стекаются нефтепродукты</w:t>
            </w:r>
          </w:p>
        </w:tc>
      </w:tr>
      <w:tr w:rsidR="004E6E16" w:rsidRPr="002F0FC9" w:rsidTr="00FE08EE">
        <w:trPr>
          <w:gridAfter w:val="1"/>
          <w:wAfter w:w="93" w:type="dxa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rPr>
                <w:rStyle w:val="FontStyle14"/>
              </w:rPr>
            </w:pPr>
            <w:r w:rsidRPr="002F0FC9">
              <w:rPr>
                <w:rStyle w:val="FontStyle14"/>
                <w:lang w:val="en-US"/>
              </w:rPr>
              <w:t>II</w:t>
            </w:r>
            <w:r w:rsidRPr="002F0FC9">
              <w:rPr>
                <w:rStyle w:val="FontStyle14"/>
              </w:rPr>
              <w:t>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2"/>
              <w:widowControl/>
              <w:spacing w:line="240" w:lineRule="auto"/>
              <w:ind w:firstLine="0"/>
              <w:rPr>
                <w:rStyle w:val="FontStyle14"/>
              </w:rPr>
            </w:pPr>
            <w:r w:rsidRPr="002F0FC9">
              <w:rPr>
                <w:rStyle w:val="FontStyle14"/>
              </w:rPr>
              <w:t>Регенерационные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 xml:space="preserve">3.1 Механическое удаление </w:t>
            </w:r>
            <w:proofErr w:type="gramStart"/>
            <w:r w:rsidRPr="002F0FC9">
              <w:rPr>
                <w:rStyle w:val="FontStyle14"/>
              </w:rPr>
              <w:t>загрязненных</w:t>
            </w:r>
            <w:proofErr w:type="gramEnd"/>
            <w:r w:rsidRPr="002F0FC9">
              <w:rPr>
                <w:rStyle w:val="FontStyle14"/>
              </w:rPr>
              <w:t xml:space="preserve"> почвогрунтов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  <w:r w:rsidRPr="002F0FC9">
              <w:rPr>
                <w:rStyle w:val="FontStyle14"/>
              </w:rPr>
              <w:t xml:space="preserve">3.2 </w:t>
            </w:r>
            <w:r w:rsidRPr="002F0FC9">
              <w:rPr>
                <w:rStyle w:val="FontStyle11"/>
                <w:b w:val="0"/>
              </w:rPr>
              <w:t xml:space="preserve">Биологическая </w:t>
            </w:r>
            <w:r w:rsidRPr="002F0FC9">
              <w:rPr>
                <w:rStyle w:val="FontStyle13"/>
                <w:i w:val="0"/>
              </w:rPr>
              <w:t>очистка</w:t>
            </w:r>
            <w:r w:rsidRPr="002F0FC9">
              <w:rPr>
                <w:rStyle w:val="FontStyle13"/>
                <w:b/>
              </w:rPr>
              <w:t xml:space="preserve"> </w:t>
            </w:r>
            <w:r w:rsidRPr="002F0FC9">
              <w:rPr>
                <w:rStyle w:val="FontStyle11"/>
                <w:b w:val="0"/>
              </w:rPr>
              <w:t>остаточного углеводородного загрязнения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  <w:r w:rsidRPr="002F0FC9">
              <w:rPr>
                <w:rStyle w:val="FontStyle11"/>
                <w:b w:val="0"/>
              </w:rPr>
              <w:t xml:space="preserve">3.3 </w:t>
            </w:r>
            <w:proofErr w:type="spellStart"/>
            <w:r w:rsidRPr="002F0FC9">
              <w:rPr>
                <w:rStyle w:val="FontStyle11"/>
                <w:b w:val="0"/>
              </w:rPr>
              <w:t>Аэрирование</w:t>
            </w:r>
            <w:proofErr w:type="spellEnd"/>
            <w:r w:rsidRPr="002F0FC9">
              <w:rPr>
                <w:rStyle w:val="FontStyle11"/>
                <w:b w:val="0"/>
              </w:rPr>
              <w:t xml:space="preserve"> остаточного углеводородного загрязнения смесью воздуха и кислорода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  <w:r w:rsidRPr="002F0FC9">
              <w:rPr>
                <w:rStyle w:val="FontStyle11"/>
                <w:b w:val="0"/>
              </w:rPr>
              <w:t>3.4 Термальная обработка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  <w:r w:rsidRPr="002F0FC9">
              <w:rPr>
                <w:rStyle w:val="FontStyle11"/>
                <w:b w:val="0"/>
              </w:rPr>
              <w:t>3.5 Химическая обработка</w:t>
            </w: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1"/>
                <w:b w:val="0"/>
              </w:rPr>
            </w:pPr>
          </w:p>
          <w:p w:rsidR="004E6E16" w:rsidRPr="002F0FC9" w:rsidRDefault="004E6E16" w:rsidP="00FE08EE">
            <w:pPr>
              <w:pStyle w:val="Style4"/>
              <w:widowControl/>
              <w:tabs>
                <w:tab w:val="left" w:pos="557"/>
              </w:tabs>
              <w:jc w:val="both"/>
              <w:rPr>
                <w:rStyle w:val="FontStyle14"/>
                <w:bCs/>
              </w:rPr>
            </w:pP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 xml:space="preserve">Устранение углеводородного загрязнения приповерхностного слоя </w:t>
            </w:r>
            <w:proofErr w:type="spellStart"/>
            <w:r w:rsidRPr="002F0FC9">
              <w:rPr>
                <w:rStyle w:val="FontStyle14"/>
              </w:rPr>
              <w:t>почво</w:t>
            </w:r>
            <w:proofErr w:type="spellEnd"/>
            <w:r w:rsidRPr="002F0FC9">
              <w:rPr>
                <w:rStyle w:val="FontStyle14"/>
              </w:rPr>
              <w:t xml:space="preserve"> </w:t>
            </w: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>грунтов</w:t>
            </w: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proofErr w:type="gramStart"/>
            <w:r w:rsidRPr="002F0FC9">
              <w:rPr>
                <w:rStyle w:val="FontStyle14"/>
              </w:rPr>
              <w:t>Стимуляция процессов деградации нефтепродуктов введением в загрязненные почвогрунты бактерий</w:t>
            </w:r>
            <w:proofErr w:type="gramEnd"/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>Стимуляция процессов разложения и усиления испарения нефтепродуктов</w:t>
            </w: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>Усиление растворимости нефтепродуктов при закачке горячей воды с последующей их откачкой</w:t>
            </w: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</w:p>
          <w:p w:rsidR="004E6E16" w:rsidRPr="002F0FC9" w:rsidRDefault="004E6E16" w:rsidP="00FE08EE">
            <w:pPr>
              <w:pStyle w:val="Style1"/>
              <w:widowControl/>
              <w:jc w:val="both"/>
              <w:rPr>
                <w:rStyle w:val="FontStyle14"/>
              </w:rPr>
            </w:pPr>
            <w:r w:rsidRPr="002F0FC9">
              <w:rPr>
                <w:rStyle w:val="FontStyle14"/>
              </w:rPr>
              <w:t xml:space="preserve">Стимуляция </w:t>
            </w:r>
            <w:proofErr w:type="spellStart"/>
            <w:r w:rsidRPr="002F0FC9">
              <w:rPr>
                <w:rStyle w:val="FontStyle14"/>
              </w:rPr>
              <w:t>нефтеотдачи</w:t>
            </w:r>
            <w:proofErr w:type="spellEnd"/>
            <w:r w:rsidRPr="002F0FC9">
              <w:rPr>
                <w:rStyle w:val="FontStyle14"/>
              </w:rPr>
              <w:t xml:space="preserve"> </w:t>
            </w:r>
            <w:proofErr w:type="spellStart"/>
            <w:r w:rsidRPr="002F0FC9">
              <w:rPr>
                <w:rStyle w:val="FontStyle14"/>
              </w:rPr>
              <w:t>почвогрунтов</w:t>
            </w:r>
            <w:proofErr w:type="spellEnd"/>
            <w:r w:rsidRPr="002F0FC9">
              <w:rPr>
                <w:rStyle w:val="FontStyle14"/>
              </w:rPr>
              <w:t xml:space="preserve"> закачкой ПАВ, щелочей, полимеров с последующей откачкой</w:t>
            </w:r>
            <w:r>
              <w:rPr>
                <w:rStyle w:val="FontStyle14"/>
              </w:rPr>
              <w:t xml:space="preserve"> </w:t>
            </w:r>
            <w:r w:rsidRPr="002F0FC9">
              <w:rPr>
                <w:rStyle w:val="FontStyle14"/>
              </w:rPr>
              <w:t>р</w:t>
            </w:r>
            <w:r>
              <w:rPr>
                <w:rStyle w:val="FontStyle14"/>
              </w:rPr>
              <w:t>-</w:t>
            </w:r>
            <w:r w:rsidRPr="002F0FC9">
              <w:rPr>
                <w:rStyle w:val="FontStyle14"/>
              </w:rPr>
              <w:t>ров</w:t>
            </w:r>
          </w:p>
        </w:tc>
      </w:tr>
    </w:tbl>
    <w:p w:rsidR="004E6E16" w:rsidRDefault="004E6E16" w:rsidP="004E6E16">
      <w:pPr>
        <w:ind w:firstLine="0"/>
      </w:pPr>
    </w:p>
    <w:sectPr w:rsidR="004E6E16" w:rsidSect="00A1232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826"/>
    <w:multiLevelType w:val="hybridMultilevel"/>
    <w:tmpl w:val="6DE0967C"/>
    <w:lvl w:ilvl="0" w:tplc="BF1A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232F"/>
    <w:rsid w:val="001258F2"/>
    <w:rsid w:val="00156220"/>
    <w:rsid w:val="00165919"/>
    <w:rsid w:val="001A57DF"/>
    <w:rsid w:val="001D4D0B"/>
    <w:rsid w:val="00271E45"/>
    <w:rsid w:val="002D0291"/>
    <w:rsid w:val="002E706D"/>
    <w:rsid w:val="00345F28"/>
    <w:rsid w:val="00393296"/>
    <w:rsid w:val="004E6E16"/>
    <w:rsid w:val="00553AC2"/>
    <w:rsid w:val="00571D0F"/>
    <w:rsid w:val="005E2468"/>
    <w:rsid w:val="00601498"/>
    <w:rsid w:val="00627007"/>
    <w:rsid w:val="0064488C"/>
    <w:rsid w:val="006B456A"/>
    <w:rsid w:val="006D4CB0"/>
    <w:rsid w:val="00715F5D"/>
    <w:rsid w:val="007461CD"/>
    <w:rsid w:val="00864D09"/>
    <w:rsid w:val="008E0EBE"/>
    <w:rsid w:val="00965079"/>
    <w:rsid w:val="00A1232F"/>
    <w:rsid w:val="00A76D5B"/>
    <w:rsid w:val="00B35527"/>
    <w:rsid w:val="00B67D30"/>
    <w:rsid w:val="00B82096"/>
    <w:rsid w:val="00BA06F1"/>
    <w:rsid w:val="00BB1625"/>
    <w:rsid w:val="00BB2E12"/>
    <w:rsid w:val="00C121F3"/>
    <w:rsid w:val="00C93150"/>
    <w:rsid w:val="00C9665D"/>
    <w:rsid w:val="00CC3D03"/>
    <w:rsid w:val="00DE443E"/>
    <w:rsid w:val="00E20CCE"/>
    <w:rsid w:val="00E34B4F"/>
    <w:rsid w:val="00E45DA1"/>
    <w:rsid w:val="00F154AD"/>
    <w:rsid w:val="00F30318"/>
    <w:rsid w:val="00FB1DD2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2F"/>
    <w:pPr>
      <w:ind w:left="720"/>
      <w:contextualSpacing/>
    </w:pPr>
  </w:style>
  <w:style w:type="paragraph" w:customStyle="1" w:styleId="Style2">
    <w:name w:val="Style2"/>
    <w:basedOn w:val="a"/>
    <w:uiPriority w:val="99"/>
    <w:rsid w:val="004E6E16"/>
    <w:pPr>
      <w:widowControl w:val="0"/>
      <w:autoSpaceDE w:val="0"/>
      <w:autoSpaceDN w:val="0"/>
      <w:adjustRightInd w:val="0"/>
      <w:spacing w:line="415" w:lineRule="exact"/>
      <w:ind w:firstLine="730"/>
      <w:jc w:val="left"/>
    </w:pPr>
    <w:rPr>
      <w:rFonts w:eastAsia="Times New Roman"/>
      <w:color w:val="auto"/>
      <w:lang w:eastAsia="ru-RU"/>
    </w:rPr>
  </w:style>
  <w:style w:type="paragraph" w:customStyle="1" w:styleId="Style3">
    <w:name w:val="Style3"/>
    <w:basedOn w:val="a"/>
    <w:uiPriority w:val="99"/>
    <w:rsid w:val="004E6E16"/>
    <w:pPr>
      <w:widowControl w:val="0"/>
      <w:autoSpaceDE w:val="0"/>
      <w:autoSpaceDN w:val="0"/>
      <w:adjustRightInd w:val="0"/>
      <w:spacing w:line="418" w:lineRule="exact"/>
      <w:ind w:firstLine="730"/>
      <w:jc w:val="left"/>
    </w:pPr>
    <w:rPr>
      <w:rFonts w:eastAsia="Times New Roman"/>
      <w:color w:val="auto"/>
      <w:lang w:eastAsia="ru-RU"/>
    </w:rPr>
  </w:style>
  <w:style w:type="character" w:customStyle="1" w:styleId="FontStyle11">
    <w:name w:val="Font Style11"/>
    <w:basedOn w:val="a0"/>
    <w:uiPriority w:val="99"/>
    <w:rsid w:val="004E6E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uiPriority w:val="99"/>
    <w:rsid w:val="004E6E16"/>
    <w:rPr>
      <w:rFonts w:ascii="Times New Roman" w:hAnsi="Times New Roman" w:cs="Times New Roman"/>
      <w:i/>
      <w:iCs/>
      <w:sz w:val="22"/>
      <w:szCs w:val="22"/>
    </w:rPr>
  </w:style>
  <w:style w:type="paragraph" w:customStyle="1" w:styleId="Style4">
    <w:name w:val="Style4"/>
    <w:basedOn w:val="a"/>
    <w:uiPriority w:val="99"/>
    <w:rsid w:val="004E6E16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auto"/>
      <w:lang w:eastAsia="ru-RU"/>
    </w:rPr>
  </w:style>
  <w:style w:type="character" w:customStyle="1" w:styleId="FontStyle14">
    <w:name w:val="Font Style14"/>
    <w:basedOn w:val="a0"/>
    <w:uiPriority w:val="99"/>
    <w:rsid w:val="004E6E16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4E6E16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Tesoro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2016-10-04T06:30:00Z</cp:lastPrinted>
  <dcterms:created xsi:type="dcterms:W3CDTF">2016-11-04T11:49:00Z</dcterms:created>
  <dcterms:modified xsi:type="dcterms:W3CDTF">2016-11-04T11:49:00Z</dcterms:modified>
</cp:coreProperties>
</file>