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0" w:line="312" w:lineRule="auto"/>
        <w:rPr>
          <w:rFonts w:ascii="Nunito" w:cs="Nunito" w:eastAsia="Nunito" w:hAnsi="Nunito"/>
          <w:color w:val="3c4858"/>
          <w:sz w:val="46"/>
          <w:szCs w:val="46"/>
        </w:rPr>
      </w:pPr>
      <w:bookmarkStart w:colFirst="0" w:colLast="0" w:name="_dhcri99i1zn0" w:id="0"/>
      <w:bookmarkEnd w:id="0"/>
      <w:r w:rsidDel="00000000" w:rsidR="00000000" w:rsidRPr="00000000">
        <w:rPr>
          <w:rFonts w:ascii="Nunito" w:cs="Nunito" w:eastAsia="Nunito" w:hAnsi="Nunito"/>
          <w:color w:val="3c4858"/>
          <w:sz w:val="46"/>
          <w:szCs w:val="46"/>
          <w:rtl w:val="0"/>
        </w:rPr>
        <w:t xml:space="preserve">CIA Factbook Details on Countries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before="0" w:line="312" w:lineRule="auto"/>
        <w:rPr>
          <w:rFonts w:ascii="Nunito" w:cs="Nunito" w:eastAsia="Nunito" w:hAnsi="Nunito"/>
          <w:color w:val="3c4858"/>
          <w:sz w:val="34"/>
          <w:szCs w:val="34"/>
        </w:rPr>
      </w:pPr>
      <w:bookmarkStart w:colFirst="0" w:colLast="0" w:name="_fm4joh83rkmm" w:id="1"/>
      <w:bookmarkEnd w:id="1"/>
      <w:r w:rsidDel="00000000" w:rsidR="00000000" w:rsidRPr="00000000">
        <w:rPr>
          <w:rFonts w:ascii="Nunito" w:cs="Nunito" w:eastAsia="Nunito" w:hAnsi="Nunito"/>
          <w:color w:val="3c4858"/>
          <w:sz w:val="34"/>
          <w:szCs w:val="34"/>
          <w:rtl w:val="0"/>
        </w:rPr>
        <w:t xml:space="preserve">Description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Nunito" w:cs="Nunito" w:eastAsia="Nunito" w:hAnsi="Nunito"/>
          <w:color w:val="3c4858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rtl w:val="0"/>
        </w:rPr>
        <w:t xml:space="preserve">Country-level statistics from the US Central Intelligence Agency (CIA).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80" w:before="0" w:line="312" w:lineRule="auto"/>
        <w:rPr>
          <w:rFonts w:ascii="Nunito" w:cs="Nunito" w:eastAsia="Nunito" w:hAnsi="Nunito"/>
          <w:color w:val="3c4858"/>
          <w:sz w:val="34"/>
          <w:szCs w:val="34"/>
        </w:rPr>
      </w:pPr>
      <w:bookmarkStart w:colFirst="0" w:colLast="0" w:name="_m2aazl69x4lx" w:id="2"/>
      <w:bookmarkEnd w:id="2"/>
      <w:r w:rsidDel="00000000" w:rsidR="00000000" w:rsidRPr="00000000">
        <w:rPr>
          <w:rFonts w:ascii="Nunito" w:cs="Nunito" w:eastAsia="Nunito" w:hAnsi="Nunito"/>
          <w:color w:val="3c4858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73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73444"/>
          <w:sz w:val="21"/>
          <w:szCs w:val="21"/>
          <w:highlight w:val="white"/>
          <w:rtl w:val="0"/>
        </w:rPr>
        <w:t xml:space="preserve">cia_factbook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73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80" w:before="0" w:line="312" w:lineRule="auto"/>
        <w:rPr>
          <w:rFonts w:ascii="Nunito" w:cs="Nunito" w:eastAsia="Nunito" w:hAnsi="Nunito"/>
          <w:color w:val="3c4858"/>
          <w:sz w:val="34"/>
          <w:szCs w:val="34"/>
        </w:rPr>
      </w:pPr>
      <w:bookmarkStart w:colFirst="0" w:colLast="0" w:name="_srb05lpeh3db" w:id="3"/>
      <w:bookmarkEnd w:id="3"/>
      <w:r w:rsidDel="00000000" w:rsidR="00000000" w:rsidRPr="00000000">
        <w:rPr>
          <w:rFonts w:ascii="Nunito" w:cs="Nunito" w:eastAsia="Nunito" w:hAnsi="Nunito"/>
          <w:color w:val="3c4858"/>
          <w:sz w:val="34"/>
          <w:szCs w:val="34"/>
          <w:rtl w:val="0"/>
        </w:rPr>
        <w:t xml:space="preserve">Format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Nunito" w:cs="Nunito" w:eastAsia="Nunito" w:hAnsi="Nunito"/>
          <w:color w:val="3c4858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rtl w:val="0"/>
        </w:rPr>
        <w:t xml:space="preserve">A data frame with 259 observations on the following 11 variables.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country</w:t>
      </w:r>
    </w:p>
    <w:p w:rsidR="00000000" w:rsidDel="00000000" w:rsidP="00000000" w:rsidRDefault="00000000" w:rsidRPr="00000000" w14:paraId="0000000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Country name.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area</w:t>
      </w:r>
    </w:p>
    <w:p w:rsidR="00000000" w:rsidDel="00000000" w:rsidP="00000000" w:rsidRDefault="00000000" w:rsidRPr="00000000" w14:paraId="0000000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Land area, in square kilometers. (1 square kilometer is 0.386 square miles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birth_rate</w:t>
      </w:r>
    </w:p>
    <w:p w:rsidR="00000000" w:rsidDel="00000000" w:rsidP="00000000" w:rsidRDefault="00000000" w:rsidRPr="00000000" w14:paraId="0000000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Birth rate, in births per 1,000 people.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death_rate</w:t>
      </w:r>
    </w:p>
    <w:p w:rsidR="00000000" w:rsidDel="00000000" w:rsidP="00000000" w:rsidRDefault="00000000" w:rsidRPr="00000000" w14:paraId="00000010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Death rate, in deaths per 1,000 people.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infant_mortality_rate</w:t>
      </w:r>
    </w:p>
    <w:p w:rsidR="00000000" w:rsidDel="00000000" w:rsidP="00000000" w:rsidRDefault="00000000" w:rsidRPr="00000000" w14:paraId="00000012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Infant mortality, in deaths per 1,000 live births.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internet_users</w:t>
      </w:r>
    </w:p>
    <w:p w:rsidR="00000000" w:rsidDel="00000000" w:rsidP="00000000" w:rsidRDefault="00000000" w:rsidRPr="00000000" w14:paraId="00000014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Total number of internet users.</w:t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life_exp_at_birth</w:t>
      </w:r>
    </w:p>
    <w:p w:rsidR="00000000" w:rsidDel="00000000" w:rsidP="00000000" w:rsidRDefault="00000000" w:rsidRPr="00000000" w14:paraId="00000016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Live expectancy at birth, in years.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maternal_mortality_rate</w:t>
      </w:r>
    </w:p>
    <w:p w:rsidR="00000000" w:rsidDel="00000000" w:rsidP="00000000" w:rsidRDefault="00000000" w:rsidRPr="00000000" w14:paraId="00000018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Number of female deaths per 100,000 live births where the death is related to pregnancy or birth.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net_migration_rate</w:t>
      </w:r>
    </w:p>
    <w:p w:rsidR="00000000" w:rsidDel="00000000" w:rsidP="00000000" w:rsidRDefault="00000000" w:rsidRPr="00000000" w14:paraId="0000001A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Net migration rate.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population</w:t>
      </w:r>
    </w:p>
    <w:p w:rsidR="00000000" w:rsidDel="00000000" w:rsidP="00000000" w:rsidRDefault="00000000" w:rsidRPr="00000000" w14:paraId="0000001C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Total population.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population_growth_rate</w:t>
      </w:r>
    </w:p>
    <w:p w:rsidR="00000000" w:rsidDel="00000000" w:rsidP="00000000" w:rsidRDefault="00000000" w:rsidRPr="00000000" w14:paraId="0000001E">
      <w:pPr>
        <w:spacing w:after="240" w:lineRule="auto"/>
        <w:rPr>
          <w:rFonts w:ascii="Nunito" w:cs="Nunito" w:eastAsia="Nunito" w:hAnsi="Nunito"/>
          <w:color w:val="3c4858"/>
          <w:sz w:val="24"/>
          <w:szCs w:val="24"/>
          <w:highlight w:val="white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highlight w:val="white"/>
          <w:rtl w:val="0"/>
        </w:rPr>
        <w:t xml:space="preserve">Population growth rate.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hd w:fill="ffffff" w:val="clear"/>
        <w:spacing w:after="80" w:before="0" w:line="312" w:lineRule="auto"/>
        <w:rPr>
          <w:rFonts w:ascii="Nunito" w:cs="Nunito" w:eastAsia="Nunito" w:hAnsi="Nunito"/>
          <w:color w:val="3c4858"/>
          <w:sz w:val="34"/>
          <w:szCs w:val="34"/>
        </w:rPr>
      </w:pPr>
      <w:bookmarkStart w:colFirst="0" w:colLast="0" w:name="_we9i05vqq4yx" w:id="4"/>
      <w:bookmarkEnd w:id="4"/>
      <w:r w:rsidDel="00000000" w:rsidR="00000000" w:rsidRPr="00000000">
        <w:rPr>
          <w:rFonts w:ascii="Nunito" w:cs="Nunito" w:eastAsia="Nunito" w:hAnsi="Nunito"/>
          <w:color w:val="3c4858"/>
          <w:sz w:val="34"/>
          <w:szCs w:val="34"/>
          <w:rtl w:val="0"/>
        </w:rPr>
        <w:t xml:space="preserve">Source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Nunito" w:cs="Nunito" w:eastAsia="Nunito" w:hAnsi="Nunito"/>
          <w:color w:val="507cf7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3c4858"/>
          <w:sz w:val="24"/>
          <w:szCs w:val="24"/>
          <w:rtl w:val="0"/>
        </w:rPr>
        <w:t xml:space="preserve">CIA Factbook, Country Comparisons, 2014. </w:t>
      </w:r>
      <w:hyperlink r:id="rId6">
        <w:r w:rsidDel="00000000" w:rsidR="00000000" w:rsidRPr="00000000">
          <w:rPr>
            <w:rFonts w:ascii="Nunito" w:cs="Nunito" w:eastAsia="Nunito" w:hAnsi="Nunito"/>
            <w:color w:val="507cf7"/>
            <w:sz w:val="24"/>
            <w:szCs w:val="24"/>
            <w:rtl w:val="0"/>
          </w:rPr>
          <w:t xml:space="preserve">https://www.cia.gov/the-world-factbook/references/guide-to-country-comparisons/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ia.gov/the-world-factbook/references/guide-to-country-compariso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