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77"/>
        <w:gridCol w:w="2771"/>
        <w:gridCol w:w="2771"/>
        <w:gridCol w:w="2649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81,393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35,005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46,388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 dummy, mean (SD, range)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 (0.482, 0-1)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 (0.480, 0-1)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 (0.482, 0-1)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Lonely dummy, mean (SD, 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 (0.456, 0-1)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 (0.445, 0-1)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 (0.463, 0-1)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mean (SD, 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48.588 (19.172, 14-114)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47.487 (18.876, 14-114)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49.422 (19.352, 15-90)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Education, mean (SD, 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13.120 (4.089, 0-69)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12.918 (4.025, 0-50)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13.274 (4.131, 0-69)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Female, mean (SD, 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 (0.500, 0-1)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 (0.500, 0-1)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0.522 (0.500, 0-1)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Married, mean (SD, 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 (0.500, 0-1)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 (0.500, 0-1)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 (0.500, 0-1)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Size, mean (SD, 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2.767 (1.388, 1-14)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2.884 (1.426, 1-14)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2.679 (1.351, 1-13)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Income, n(%)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26,530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11,629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14,902 (41%)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20,574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9,176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11,398 (31%)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18,663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8,417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10,247 (28%)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 size, n(%)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Under 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35,173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15,219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19,954 (50%)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to 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15,364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6,710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8,654 (22%)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or more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20,588 (29%)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9,211 (30%)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11,377 (28%)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2026-06-15T10:58:47Z</dcterms:modified>
  <cp:category/>
</cp:coreProperties>
</file>