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11A0BC" wp14:textId="77777777">
      <w:pPr>
        <w:pStyle w:val="Title"/>
      </w:pPr>
      <w:r>
        <w:rPr>
          <w:rFonts w:ascii="Times New Roman" w:hAnsi="Times New Roman"/>
          <w:color w:val="000000"/>
        </w:rPr>
        <w:t>NORMALİZASYON KURALLARI</w:t>
      </w:r>
    </w:p>
    <w:p xmlns:wp14="http://schemas.microsoft.com/office/word/2010/wordml" w14:paraId="278D11DB" wp14:textId="77777777">
      <w:r>
        <w:t>AI Call Center Projesi kapsamında geliştirilen konuşma tanıma (ASR) ve sentezleme (TTS) sistemlerinin tutarlı biçimde değerlendirilebilmesi için, transkript ve konuşma verilerinde kullanılacak ortak bir yazım standardına ihtiyaç duyulmaktadır. Bu standart; rakam, tarih, saat, para birimi, kısaltma ve noktalama unsurlarının nasıl yazılacağını belirleyerek, farklı model ve sistemler arasında yapılan ölçümlerin karşılaştırılabilir ve tekrarlanabilir olmasını sağlar.</w:t>
      </w:r>
    </w:p>
    <w:p xmlns:wp14="http://schemas.microsoft.com/office/word/2010/wordml" w14:paraId="7215A672" wp14:textId="77777777">
      <w:pPr>
        <w:pStyle w:val="Heading1"/>
      </w:pPr>
      <w:r>
        <w:t>Kurallar</w:t>
      </w:r>
    </w:p>
    <w:p xmlns:wp14="http://schemas.microsoft.com/office/word/2010/wordml" w14:paraId="167A708F" wp14:textId="77777777">
      <w:pPr>
        <w:pStyle w:val="Heading2"/>
      </w:pPr>
      <w:r>
        <w:t>1. Rakamlar</w:t>
      </w:r>
    </w:p>
    <w:p xmlns:wp14="http://schemas.microsoft.com/office/word/2010/wordml" w14:paraId="35C06CB0" wp14:textId="77777777">
      <w:r>
        <w:rPr>
          <w:b/>
        </w:rPr>
        <w:t xml:space="preserve">Kural: </w:t>
      </w:r>
      <w:r>
        <w:t>Tek haneli sayılar bağlama göre yazılır: miktar/sayaç anlamındaysa rakamla, doğal konuşma dolgusuysa yazıyladır. Sıra bildiren sayılar rakam + nokta formatında yazılır. Çok haneli sayılar (TCKN, IBAN, sipariş no, telefon) standart gruplu/bitişik formatla, konuşulduğu gibi değil, hedef normalize formla yazılır. Sıra sayıları ve yüzdeler de kendi kurallarına göre normalize edilir.</w:t>
      </w:r>
    </w:p>
    <w:p xmlns:wp14="http://schemas.microsoft.com/office/word/2010/wordml" w:rsidP="0F28090B" w14:paraId="784440AE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"üç kere aradım" → "3 kere aradım"</w:t>
      </w:r>
    </w:p>
    <w:p xmlns:wp14="http://schemas.microsoft.com/office/word/2010/wordml" w:rsidP="0F28090B" w14:paraId="0D9BDF90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"bir saniye bakayım" → "bir saniye bakayım" (dolgu, rakama çevrilmez)</w:t>
      </w:r>
    </w:p>
    <w:p xmlns:wp14="http://schemas.microsoft.com/office/word/2010/wordml" w:rsidP="0F28090B" w14:paraId="562ECA49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"bir iki üç dört beş... (TCKN okunuşu)" → "12345678901" (bitişik, 11 hane)</w:t>
      </w:r>
    </w:p>
    <w:p xmlns:wp14="http://schemas.microsoft.com/office/word/2010/wordml" w:rsidP="0F28090B" w14:paraId="38296D84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"üçüncü kez arıyorum" → "3. kez arıyorum" (sıra sayısı, nokta ile)</w:t>
      </w:r>
    </w:p>
    <w:p xmlns:wp14="http://schemas.microsoft.com/office/word/2010/wordml" w14:paraId="447000EB" wp14:textId="77777777">
      <w:r>
        <w:rPr>
          <w:b/>
        </w:rPr>
        <w:t xml:space="preserve">Örnek: </w:t>
      </w:r>
      <w:r>
        <w:rPr>
          <w:color w:val="1F5C99"/>
        </w:rPr>
        <w:t>"yüzde on indirim" → "%10 indirim"</w:t>
      </w:r>
    </w:p>
    <w:p xmlns:wp14="http://schemas.microsoft.com/office/word/2010/wordml" w:rsidP="0F28090B" w14:paraId="6AF6DE53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expected_entities.value_normalized alanı normalize form beklediği için tutarlı bir rakam/yazı ayrımı olmadan entity F1 karşılaştırması sağlıklı yapılamaz.</w:t>
      </w:r>
    </w:p>
    <w:p xmlns:wp14="http://schemas.microsoft.com/office/word/2010/wordml" w:rsidP="0F28090B" w14:paraId="61E55ECC" wp14:textId="77777777">
      <w:pPr>
        <w:spacing w:after="0" w:afterAutospacing="on"/>
      </w:pPr>
      <w:r w:rsidRPr="0F28090B" w:rsidR="0F28090B">
        <w:rPr>
          <w:b w:val="1"/>
          <w:bCs w:val="1"/>
        </w:rPr>
        <w:t xml:space="preserve">İstisna: </w:t>
      </w:r>
      <w:r w:rsidR="0F28090B">
        <w:rPr/>
        <w:t>Telefon numaraları TCKN'den farklı gruplanabilir (ör. 0XXX XXX XX XX).</w:t>
      </w:r>
    </w:p>
    <w:p xmlns:wp14="http://schemas.microsoft.com/office/word/2010/wordml" w:rsidP="0F28090B" w14:paraId="3A838F85" wp14:textId="77777777">
      <w:pPr>
        <w:pStyle w:val="Heading2"/>
        <w:spacing w:before="720" w:beforeAutospacing="off"/>
      </w:pPr>
      <w:r w:rsidR="0F28090B">
        <w:rPr/>
        <w:t>2. Tarih</w:t>
      </w:r>
    </w:p>
    <w:p xmlns:wp14="http://schemas.microsoft.com/office/word/2010/wordml" w14:paraId="20EF0E7B" wp14:textId="77777777">
      <w:r>
        <w:rPr>
          <w:b/>
        </w:rPr>
        <w:t xml:space="preserve">Kural: </w:t>
      </w:r>
      <w:r>
        <w:t>Sabit tarihler GG.AA.YYYY formatına normalize edilir. Göreli tarih ifadeleri ("yarın", "geçen hafta") olduğu gibi bırakılır, normalize edilmez. Gün adı geçen ifadelerde gün adı korunur, tarihe çevrilmez.</w:t>
      </w:r>
    </w:p>
    <w:p xmlns:wp14="http://schemas.microsoft.com/office/word/2010/wordml" w:rsidP="0F28090B" w14:paraId="0DDE84E6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"3 Ağustos 2026'da" → "03.08.2026'da"</w:t>
      </w:r>
    </w:p>
    <w:p xmlns:wp14="http://schemas.microsoft.com/office/word/2010/wordml" w:rsidP="0F28090B" w14:paraId="6991651A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"yarın arayacağım" → "yarın arayacağım" (değişmez)</w:t>
      </w:r>
    </w:p>
    <w:p xmlns:wp14="http://schemas.microsoft.com/office/word/2010/wordml" w14:paraId="26A60B81" wp14:textId="77777777">
      <w:r>
        <w:rPr>
          <w:b/>
        </w:rPr>
        <w:t xml:space="preserve">Örnek: </w:t>
      </w:r>
      <w:r>
        <w:rPr>
          <w:color w:val="1F5C99"/>
        </w:rPr>
        <w:t>"geçen salı görüşmüştük" → "geçen salı görüşmüştük" (değişmez, gün adı tarihe çevrilmez)</w:t>
      </w:r>
    </w:p>
    <w:p xmlns:wp14="http://schemas.microsoft.com/office/word/2010/wordml" w14:paraId="21F5B052" wp14:textId="77777777">
      <w:r>
        <w:rPr>
          <w:b/>
        </w:rPr>
        <w:t xml:space="preserve">Gerekçe: </w:t>
      </w:r>
      <w:r>
        <w:t>Göreli tarihi normalize etmek çağrı zaman damgasına bağımlı ek bilgi ister; kapsamı gereksiz büyütür ve WER üzerindeki etkisi düşük.</w:t>
      </w:r>
    </w:p>
    <w:p xmlns:wp14="http://schemas.microsoft.com/office/word/2010/wordml" w14:paraId="0332F9B8" wp14:textId="77777777">
      <w:r>
        <w:rPr>
          <w:b/>
        </w:rPr>
        <w:t xml:space="preserve">İstisna: </w:t>
      </w:r>
      <w:r>
        <w:t>Yıl belirtilmeyen tarihler ("3 Ağustos'ta") için yıl varsayımı yapılmaz, olduğu gibi bırakılır.</w:t>
      </w:r>
    </w:p>
    <w:p xmlns:wp14="http://schemas.microsoft.com/office/word/2010/wordml" w:rsidP="0F28090B" w14:paraId="12C6B38D" wp14:textId="77777777">
      <w:pPr>
        <w:pStyle w:val="Heading2"/>
        <w:spacing w:before="720" w:beforeAutospacing="off"/>
      </w:pPr>
      <w:r w:rsidR="0F28090B">
        <w:rPr/>
        <w:t>3. Saat</w:t>
      </w:r>
    </w:p>
    <w:p xmlns:wp14="http://schemas.microsoft.com/office/word/2010/wordml" w14:paraId="53E36D9A" wp14:textId="77777777">
      <w:r>
        <w:rPr>
          <w:b/>
        </w:rPr>
        <w:t xml:space="preserve">Kural: </w:t>
      </w:r>
      <w:r>
        <w:t>24 saatlik format (SS:DD) kullanılır. "Buçuk", "çeyrek geçe/kala" gibi açık saat ifadeleri saat:dakika formatına çevrilir. Sözel veya göreli zaman ifadeleri ("öğlen", "akşam", "gece yarısı", "sabah", "öğleden sonra") normalize edilmez ve olduğu gibi bırakılır.</w:t>
      </w:r>
    </w:p>
    <w:p xmlns:wp14="http://schemas.microsoft.com/office/word/2010/wordml" w:rsidP="0F28090B" w14:paraId="7532F7DC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"saat üçte" → "03:00"</w:t>
      </w:r>
    </w:p>
    <w:p xmlns:wp14="http://schemas.microsoft.com/office/word/2010/wordml" w:rsidP="0F28090B" w14:paraId="661865F3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"saat üç buçukta" → "03:30"</w:t>
      </w:r>
    </w:p>
    <w:p xmlns:wp14="http://schemas.microsoft.com/office/word/2010/wordml" w14:paraId="02841D10" wp14:textId="77777777">
      <w:r>
        <w:rPr>
          <w:b/>
        </w:rPr>
        <w:t xml:space="preserve">Örnek: </w:t>
      </w:r>
      <w:r>
        <w:rPr>
          <w:color w:val="1F5C99"/>
        </w:rPr>
        <w:t>"dörde çeyrek kala" → "03:45"</w:t>
      </w:r>
    </w:p>
    <w:p xmlns:wp14="http://schemas.microsoft.com/office/word/2010/wordml" w:rsidP="0F28090B" w14:paraId="48513CD8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Sayısal karşılaştırmayı basitleştirir; ASR ve TTS tarafında aynı normalize formu kullanmak, farklı sistemler arasında yapılan ölçümlerin karşılaştırılabilir olmasını sağlar.</w:t>
      </w:r>
    </w:p>
    <w:p xmlns:wp14="http://schemas.microsoft.com/office/word/2010/wordml" w14:paraId="37D0758C" wp14:textId="77777777">
      <w:r>
        <w:rPr>
          <w:b/>
        </w:rPr>
        <w:t xml:space="preserve">İstisna: </w:t>
      </w:r>
      <w:r>
        <w:t>Belirsiz saat ifadeleri ("öğleden sonra bir ara") normalize edilmez, olduğu gibi bırakılır.</w:t>
      </w:r>
    </w:p>
    <w:p xmlns:wp14="http://schemas.microsoft.com/office/word/2010/wordml" w:rsidP="0F28090B" w14:paraId="6FDB198F" wp14:textId="77777777">
      <w:pPr>
        <w:pStyle w:val="Heading2"/>
        <w:spacing w:before="720" w:beforeAutospacing="off"/>
      </w:pPr>
      <w:r w:rsidR="0F28090B">
        <w:rPr/>
        <w:t>4. Para Birimi</w:t>
      </w:r>
    </w:p>
    <w:p xmlns:wp14="http://schemas.microsoft.com/office/word/2010/wordml" w14:paraId="505F35C2" wp14:textId="77777777">
      <w:r>
        <w:rPr>
          <w:b/>
        </w:rPr>
        <w:t xml:space="preserve">Kural: </w:t>
      </w:r>
      <w:r>
        <w:t>Tutarlar rakam + ondalık virgül + birim formatında yazılır: [tutar],[kuruş] TL. Kuruş belirtilmeyen tutarlarda ondalık kısım ",00" olarak tamamlanır. İade/negatif tutarlar eksi işaretiyle belirtilir.</w:t>
      </w:r>
    </w:p>
    <w:p xmlns:wp14="http://schemas.microsoft.com/office/word/2010/wordml" w:rsidP="0F28090B" w14:paraId="4EB02E81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"bin iki yüz elli lira elli kuruş" → "1.250,50 TL"</w:t>
      </w:r>
    </w:p>
    <w:p xmlns:wp14="http://schemas.microsoft.com/office/word/2010/wordml" w:rsidP="0F28090B" w14:paraId="22952DF1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"yüz lira" → "100,00 TL"</w:t>
      </w:r>
    </w:p>
    <w:p xmlns:wp14="http://schemas.microsoft.com/office/word/2010/wordml" w14:paraId="03824F9A" wp14:textId="77777777">
      <w:r>
        <w:rPr>
          <w:b/>
        </w:rPr>
        <w:t xml:space="preserve">Örnek: </w:t>
      </w:r>
      <w:r>
        <w:rPr>
          <w:color w:val="1F5C99"/>
        </w:rPr>
        <w:t>"eksi iki yüz lira iade" → "-200,00 TL iade"</w:t>
      </w:r>
    </w:p>
    <w:p xmlns:wp14="http://schemas.microsoft.com/office/word/2010/wordml" w:rsidP="0F28090B" w14:paraId="187C355D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TR yazım standardıyla (virgül ondalık ayracı) tutarlıdır; TTS öncesinde yapılacak ters normalizasyon süreci de aynı formatı kullanacaktır.</w:t>
      </w:r>
    </w:p>
    <w:p xmlns:wp14="http://schemas.microsoft.com/office/word/2010/wordml" w14:paraId="5ED2AEC6" wp14:textId="77777777">
      <w:r>
        <w:rPr>
          <w:b/>
        </w:rPr>
        <w:t xml:space="preserve">İstisna: </w:t>
      </w:r>
      <w:r>
        <w:t>Yabancı para birimi (USD, EUR) geçerse birim kısaltması korunur, TL'ye çevrilmez.</w:t>
      </w:r>
    </w:p>
    <w:p xmlns:wp14="http://schemas.microsoft.com/office/word/2010/wordml" w:rsidP="0F28090B" w14:paraId="1EC1B8B7" wp14:textId="77777777">
      <w:pPr>
        <w:pStyle w:val="Heading2"/>
        <w:spacing w:before="720" w:beforeAutospacing="off"/>
      </w:pPr>
      <w:r w:rsidR="0F28090B">
        <w:rPr/>
        <w:t>5. Kısaltmalar</w:t>
      </w:r>
    </w:p>
    <w:p xmlns:wp14="http://schemas.microsoft.com/office/word/2010/wordml" w14:paraId="26E339C3" wp14:textId="77777777">
      <w:r>
        <w:rPr>
          <w:b/>
        </w:rPr>
        <w:t xml:space="preserve">Kural: </w:t>
      </w:r>
      <w:r>
        <w:t>Yaygın kısaltmalar (TL, IBAN, TCKN) açılmadan kısaltma olarak yazılır. TTS'in bunları nasıl okuyacağı ("TL" → "tea el" mi "lira" mı) bu dokümanın kapsamı dışında, ayrı bir alt karar konusudur. Kısaltmalar açılmadan aynı kısaltma biçiminde yazılır, ancak WER hesaplamasında büyük/küçük harf farkının etkisini önlemek için tüm transkript gibi küçük harfle yazılır.</w:t>
      </w:r>
    </w:p>
    <w:p xmlns:wp14="http://schemas.microsoft.com/office/word/2010/wordml" w:rsidP="0F28090B" w14:paraId="4A5331AC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"IBAN numaram şu" → "iban numaram şu"</w:t>
      </w:r>
    </w:p>
    <w:p xmlns:wp14="http://schemas.microsoft.com/office/word/2010/wordml" w:rsidP="0F28090B" w14:paraId="544D6E13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"1250 TL" → "1.250,00 TL"</w:t>
      </w:r>
    </w:p>
    <w:p xmlns:wp14="http://schemas.microsoft.com/office/word/2010/wordml" w14:paraId="22F0A135" wp14:textId="77777777">
      <w:r>
        <w:rPr>
          <w:b/>
        </w:rPr>
        <w:t xml:space="preserve">Örnek: </w:t>
      </w:r>
      <w:r>
        <w:rPr>
          <w:color w:val="1F5C99"/>
        </w:rPr>
        <w:t>"KDV" → "kdv"</w:t>
      </w:r>
    </w:p>
    <w:p xmlns:wp14="http://schemas.microsoft.com/office/word/2010/wordml" w:rsidP="0F28090B" w14:paraId="261B4885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Transkript okunabilirliği için kısaltma açılmadan bırakmak daha doğaldır; açma işlemi TTS-öncesi ayrı bir normalizasyon katmanının sorumluluğudur.</w:t>
      </w:r>
    </w:p>
    <w:p xmlns:wp14="http://schemas.microsoft.com/office/word/2010/wordml" w14:paraId="381FCAF7" wp14:textId="77777777">
      <w:r>
        <w:rPr>
          <w:b/>
        </w:rPr>
        <w:t xml:space="preserve">İstisna: </w:t>
      </w:r>
      <w:r>
        <w:t>Kurum/ürün adına özgü kısaltmalar için ayrı bir sözlük gerekebilir; bu, hotword sözlüğüyle birleştirilebilir.</w:t>
      </w:r>
    </w:p>
    <w:p xmlns:wp14="http://schemas.microsoft.com/office/word/2010/wordml" w:rsidP="0F28090B" w14:paraId="5C538DC6" wp14:textId="77777777">
      <w:pPr>
        <w:pStyle w:val="Heading2"/>
        <w:spacing w:before="720" w:beforeAutospacing="off"/>
      </w:pPr>
      <w:r w:rsidR="0F28090B">
        <w:rPr/>
        <w:t>6. Noktalama</w:t>
      </w:r>
    </w:p>
    <w:p xmlns:wp14="http://schemas.microsoft.com/office/word/2010/wordml" w14:paraId="1663EBAF" wp14:textId="77777777">
      <w:r>
        <w:rPr>
          <w:b/>
        </w:rPr>
        <w:t xml:space="preserve">Kural: </w:t>
      </w:r>
      <w:r>
        <w:t>Transkriptte noktalama işareti kullanılmaz (WER hesaplamasından çıkarılır). Ancak entity pozisyonları (position alanı) noktalamadan bağımsız, karakter/kelime indeksine göre korunur.</w:t>
      </w:r>
    </w:p>
    <w:p xmlns:wp14="http://schemas.microsoft.com/office/word/2010/wordml" w:rsidP="0F28090B" w14:paraId="4B575F4E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"Merhaba, nasılsınız?" → "merhaba nasılsınız"</w:t>
      </w:r>
    </w:p>
    <w:p xmlns:wp14="http://schemas.microsoft.com/office/word/2010/wordml" w14:paraId="02862D75" wp14:textId="77777777">
      <w:r>
        <w:rPr>
          <w:b/>
        </w:rPr>
        <w:t xml:space="preserve">Örnek: </w:t>
      </w:r>
      <w:r>
        <w:rPr>
          <w:color w:val="1F5C99"/>
        </w:rPr>
        <w:t>"Tamam! Hemen bakıyorum." → "tamam hemen bakıyorum"</w:t>
      </w:r>
    </w:p>
    <w:p xmlns:wp14="http://schemas.microsoft.com/office/word/2010/wordml" w:rsidP="0F28090B" w14:paraId="15035D9B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Open ASR Leaderboard ve çoğu ASR benchmark'ı noktalamasız ölçüyor; bu, farklı modellerin noktalama tarzı farkından kaynaklanan yapay WER farkını önler.</w:t>
      </w:r>
    </w:p>
    <w:p xmlns:wp14="http://schemas.microsoft.com/office/word/2010/wordml" w14:paraId="2F24CC13" wp14:textId="77777777">
      <w:r>
        <w:rPr>
          <w:b/>
        </w:rPr>
        <w:t xml:space="preserve">İstisna: </w:t>
      </w:r>
      <w:r>
        <w:t>Yok — bu kural istisnasız uygulanır.</w:t>
      </w:r>
    </w:p>
    <w:p xmlns:wp14="http://schemas.microsoft.com/office/word/2010/wordml" w:rsidP="0F28090B" w14:paraId="20A9A6D5" wp14:textId="77777777">
      <w:pPr>
        <w:pStyle w:val="Heading2"/>
        <w:spacing w:before="720" w:beforeAutospacing="off"/>
      </w:pPr>
      <w:r w:rsidR="0F28090B">
        <w:rPr/>
        <w:t>7. Büyük/Küçük Harf</w:t>
      </w:r>
    </w:p>
    <w:p xmlns:wp14="http://schemas.microsoft.com/office/word/2010/wordml" w14:paraId="694CDD5C" wp14:textId="77777777">
      <w:r>
        <w:rPr>
          <w:b/>
        </w:rPr>
        <w:t xml:space="preserve">Kural: </w:t>
      </w:r>
      <w:r>
        <w:t>Tüm normalize edilmiş transkript küçük harfle yazılır; özel isimler dahil hiçbir istisna yoktur. Kısaltmalar da bu kurala tabidir.</w:t>
      </w:r>
    </w:p>
    <w:p xmlns:wp14="http://schemas.microsoft.com/office/word/2010/wordml" w:rsidP="0F28090B" w14:paraId="0D459F97" wp14:textId="77777777">
      <w:pPr>
        <w:spacing w:after="0" w:afterAutospacing="off"/>
      </w:pPr>
      <w:r w:rsidRPr="0F28090B" w:rsidR="0F28090B">
        <w:rPr>
          <w:b w:val="1"/>
          <w:bCs w:val="1"/>
        </w:rPr>
        <w:t xml:space="preserve">Örnek: </w:t>
      </w:r>
      <w:r w:rsidRPr="0F28090B" w:rsidR="0F28090B">
        <w:rPr>
          <w:color w:val="1F5C99"/>
        </w:rPr>
        <w:t>"Ahmet Bey aradı" → "ahmet bey aradı"</w:t>
      </w:r>
    </w:p>
    <w:p xmlns:wp14="http://schemas.microsoft.com/office/word/2010/wordml" w14:paraId="6B914D03" wp14:textId="77777777">
      <w:r>
        <w:rPr>
          <w:b/>
        </w:rPr>
        <w:t xml:space="preserve">Örnek: </w:t>
      </w:r>
      <w:r>
        <w:rPr>
          <w:color w:val="1F5C99"/>
        </w:rPr>
        <w:t>"İstanbul'dan arıyorum" → "istanbul'dan arıyorum"</w:t>
      </w:r>
    </w:p>
    <w:p xmlns:wp14="http://schemas.microsoft.com/office/word/2010/wordml" w:rsidP="0F28090B" w14:paraId="46FADB95" wp14:textId="77777777">
      <w:pPr>
        <w:spacing w:after="120" w:afterAutospacing="off"/>
      </w:pPr>
      <w:r w:rsidRPr="0F28090B" w:rsidR="0F28090B">
        <w:rPr>
          <w:b w:val="1"/>
          <w:bCs w:val="1"/>
        </w:rPr>
        <w:t xml:space="preserve">Gerekçe: </w:t>
      </w:r>
      <w:r w:rsidR="0F28090B">
        <w:rPr/>
        <w:t>WER hesaplamasında büyük/küçük harf farkının modelin gerçek performansını yansıtmayan yapay hatalara yol açmasını önler; farklı ASR çıktılarının tutarlı karşılaştırılmasını sağlar.</w:t>
      </w:r>
    </w:p>
    <w:p xmlns:wp14="http://schemas.microsoft.com/office/word/2010/wordml" w14:paraId="2EE3CC30" wp14:textId="77777777">
      <w:r>
        <w:rPr>
          <w:b/>
        </w:rPr>
        <w:t xml:space="preserve">İstisna: </w:t>
      </w:r>
      <w:r>
        <w:t>Yok — bu kural istisnasız uygulanır.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8090B"/>
    <w:rsid w:val="314CBC0D"/>
    <w:rsid w:val="4DDB0273"/>
    <w:rsid w:val="4E9525BB"/>
    <w:rsid w:val="5212E012"/>
    <w:rsid w:val="5212E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9F54D6D-90FC-4C9D-9F57-9B91995A54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Sümeyye Yurtsever</lastModifiedBy>
  <revision>2</revision>
  <dcterms:created xsi:type="dcterms:W3CDTF">2013-12-23T23:15:00.0000000Z</dcterms:created>
  <dcterms:modified xsi:type="dcterms:W3CDTF">2026-08-10T08:14:28.7265930Z</dcterms:modified>
  <category/>
</coreProperties>
</file>