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FFB0" w14:textId="77777777" w:rsidR="00A4140C" w:rsidRPr="00A4140C" w:rsidRDefault="00A4140C" w:rsidP="00A4140C">
      <w:pPr>
        <w:rPr>
          <w:b/>
          <w:bCs/>
          <w:lang w:val="en-US"/>
        </w:rPr>
      </w:pPr>
      <w:r w:rsidRPr="00A4140C">
        <w:rPr>
          <w:b/>
          <w:bCs/>
          <w:lang w:val="en-US"/>
        </w:rPr>
        <w:t>4.1. The Critical Difference: Volume vs. Relevance</w:t>
      </w:r>
    </w:p>
    <w:p w14:paraId="5ED1D8E1" w14:textId="77777777" w:rsidR="00A4140C" w:rsidRPr="00A4140C" w:rsidRDefault="00A4140C" w:rsidP="00A4140C">
      <w:pPr>
        <w:rPr>
          <w:lang w:val="en-US"/>
        </w:rPr>
      </w:pPr>
      <w:r w:rsidRPr="00A4140C">
        <w:rPr>
          <w:lang w:val="en-US"/>
        </w:rPr>
        <w:t xml:space="preserve">The analysis of the term </w:t>
      </w:r>
      <w:r w:rsidRPr="00A4140C">
        <w:rPr>
          <w:b/>
          <w:bCs/>
          <w:lang w:val="en-US"/>
        </w:rPr>
        <w:t xml:space="preserve">"messenger </w:t>
      </w:r>
      <w:proofErr w:type="spellStart"/>
      <w:r w:rsidRPr="00A4140C">
        <w:rPr>
          <w:b/>
          <w:bCs/>
          <w:lang w:val="en-US"/>
        </w:rPr>
        <w:t>rna</w:t>
      </w:r>
      <w:proofErr w:type="spellEnd"/>
      <w:r w:rsidRPr="00A4140C">
        <w:rPr>
          <w:b/>
          <w:bCs/>
          <w:lang w:val="en-US"/>
        </w:rPr>
        <w:t xml:space="preserve"> expression"</w:t>
      </w:r>
      <w:r w:rsidRPr="00A4140C">
        <w:rPr>
          <w:lang w:val="en-US"/>
        </w:rPr>
        <w:t xml:space="preserve"> using both absolute and normalized frequencies perfectly illustrates the fundamental problem in weak signal detection: </w:t>
      </w:r>
      <w:r w:rsidRPr="00A4140C">
        <w:rPr>
          <w:b/>
          <w:bCs/>
          <w:lang w:val="en-US"/>
        </w:rPr>
        <w:t>volume must be separated from relevance.</w:t>
      </w:r>
    </w:p>
    <w:p w14:paraId="337A16B1" w14:textId="0F19CBED" w:rsidR="00A4140C" w:rsidRDefault="00A4140C" w:rsidP="00A4140C">
      <w:pPr>
        <w:rPr>
          <w:lang w:val="en-US"/>
        </w:rPr>
      </w:pPr>
      <w:r w:rsidRPr="00A4140C">
        <w:rPr>
          <w:lang w:val="en-US"/>
        </w:rPr>
        <w:t xml:space="preserve">By plotting the two trajectories (Figure </w:t>
      </w:r>
      <w:r w:rsidR="00332D10">
        <w:rPr>
          <w:lang w:val="en-US"/>
        </w:rPr>
        <w:t>1</w:t>
      </w:r>
      <w:r w:rsidRPr="00A4140C">
        <w:rPr>
          <w:lang w:val="en-US"/>
        </w:rPr>
        <w:t>), we can see that they tell two fundamentally different stories about the term's lifecycle.</w:t>
      </w:r>
    </w:p>
    <w:p w14:paraId="6174E144" w14:textId="638D1A76" w:rsidR="00332D10" w:rsidRPr="00682392" w:rsidRDefault="00332D10" w:rsidP="00A4140C">
      <w:pPr>
        <w:rPr>
          <w:rStyle w:val="nfaseIntensa"/>
          <w:i w:val="0"/>
          <w:iCs w:val="0"/>
          <w:sz w:val="20"/>
          <w:szCs w:val="20"/>
        </w:rPr>
      </w:pPr>
      <w:r w:rsidRPr="00682392">
        <w:rPr>
          <w:i/>
          <w:iCs/>
          <w:sz w:val="20"/>
          <w:szCs w:val="20"/>
          <w:lang w:val="en-US"/>
        </w:rPr>
        <w:t>Figure 1 – Plot A and Plot B: looks same but “don´t”</w:t>
      </w:r>
    </w:p>
    <w:p w14:paraId="555B4CD9" w14:textId="4F5A6132" w:rsidR="00332D10" w:rsidRPr="00A4140C" w:rsidRDefault="00332D10" w:rsidP="00A414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7B75AF" wp14:editId="3E960C7B">
            <wp:extent cx="5398770" cy="2157730"/>
            <wp:effectExtent l="0" t="0" r="0" b="0"/>
            <wp:docPr id="676257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E545" w14:textId="77777777" w:rsidR="00332D10" w:rsidRDefault="00332D10" w:rsidP="00A4140C">
      <w:r>
        <w:rPr>
          <w:noProof/>
          <w:lang w:val="en-US"/>
        </w:rPr>
        <w:drawing>
          <wp:inline distT="0" distB="0" distL="0" distR="0" wp14:anchorId="548F76B8" wp14:editId="369E5168">
            <wp:extent cx="5398770" cy="2157730"/>
            <wp:effectExtent l="0" t="0" r="0" b="0"/>
            <wp:docPr id="270490514" name="Imagem 2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90514" name="Imagem 2" descr="Gráfico, Gráfico de linh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AEF3" w14:textId="6CDDEEE0" w:rsidR="00332D10" w:rsidRPr="00682392" w:rsidRDefault="00332D10" w:rsidP="00A4140C">
      <w:pPr>
        <w:rPr>
          <w:i/>
          <w:iCs/>
          <w:sz w:val="20"/>
          <w:szCs w:val="20"/>
          <w:lang w:val="en-US"/>
        </w:rPr>
      </w:pPr>
      <w:proofErr w:type="spellStart"/>
      <w:r w:rsidRPr="00682392">
        <w:rPr>
          <w:i/>
          <w:iCs/>
          <w:sz w:val="20"/>
          <w:szCs w:val="20"/>
          <w:lang w:val="en-US"/>
        </w:rPr>
        <w:t>Source</w:t>
      </w:r>
      <w:proofErr w:type="spellEnd"/>
      <w:r w:rsidRPr="00682392">
        <w:rPr>
          <w:i/>
          <w:iCs/>
          <w:sz w:val="20"/>
          <w:szCs w:val="20"/>
          <w:lang w:val="en-US"/>
        </w:rPr>
        <w:t xml:space="preserve">: </w:t>
      </w:r>
      <w:r w:rsidR="004C258C" w:rsidRPr="00682392">
        <w:rPr>
          <w:i/>
          <w:iCs/>
          <w:sz w:val="20"/>
          <w:szCs w:val="20"/>
          <w:lang w:val="en-US"/>
        </w:rPr>
        <w:t>Script 4.1.</w:t>
      </w:r>
    </w:p>
    <w:p w14:paraId="6DC54DCE" w14:textId="75B48964" w:rsidR="00A4140C" w:rsidRPr="00A4140C" w:rsidRDefault="00A4140C" w:rsidP="00A4140C">
      <w:r w:rsidRPr="00A4140C">
        <w:pict w14:anchorId="6AE45104">
          <v:rect id="_x0000_i1031" style="width:0;height:1.5pt" o:hralign="center" o:hrstd="t" o:hr="t" fillcolor="#a0a0a0" stroked="f"/>
        </w:pict>
      </w:r>
    </w:p>
    <w:p w14:paraId="4546B8F1" w14:textId="77777777" w:rsidR="00A4140C" w:rsidRPr="00A4140C" w:rsidRDefault="00A4140C" w:rsidP="00A4140C">
      <w:pPr>
        <w:rPr>
          <w:b/>
          <w:bCs/>
          <w:lang w:val="en-US"/>
        </w:rPr>
      </w:pPr>
      <w:r w:rsidRPr="00A4140C">
        <w:rPr>
          <w:b/>
          <w:bCs/>
          <w:lang w:val="en-US"/>
        </w:rPr>
        <w:t>Plot A: The Illusion of Constant Importance (Absolute Frequency)</w:t>
      </w:r>
    </w:p>
    <w:p w14:paraId="4531DEFA" w14:textId="77777777" w:rsidR="00A4140C" w:rsidRPr="00A4140C" w:rsidRDefault="00A4140C" w:rsidP="00A4140C">
      <w:pPr>
        <w:rPr>
          <w:lang w:val="en-US"/>
        </w:rPr>
      </w:pPr>
      <w:r w:rsidRPr="00A4140C">
        <w:rPr>
          <w:lang w:val="en-US"/>
        </w:rPr>
        <w:t xml:space="preserve">The </w:t>
      </w:r>
      <w:r w:rsidRPr="00A4140C">
        <w:rPr>
          <w:b/>
          <w:bCs/>
          <w:lang w:val="en-US"/>
        </w:rPr>
        <w:t>Absolute Frequency (Raw Count)</w:t>
      </w:r>
      <w:r w:rsidRPr="00A4140C">
        <w:rPr>
          <w:lang w:val="en-US"/>
        </w:rPr>
        <w:t xml:space="preserve"> trajectory (Plot A) measures the raw volume of publications.</w:t>
      </w:r>
    </w:p>
    <w:p w14:paraId="2543E61A" w14:textId="77777777" w:rsidR="00A4140C" w:rsidRPr="00A4140C" w:rsidRDefault="00A4140C" w:rsidP="00A4140C">
      <w:pPr>
        <w:numPr>
          <w:ilvl w:val="0"/>
          <w:numId w:val="1"/>
        </w:numPr>
        <w:rPr>
          <w:lang w:val="en-US"/>
        </w:rPr>
      </w:pPr>
      <w:r w:rsidRPr="00A4140C">
        <w:rPr>
          <w:b/>
          <w:bCs/>
          <w:lang w:val="en-US"/>
        </w:rPr>
        <w:t>Interpretation:</w:t>
      </w:r>
      <w:r w:rsidRPr="00A4140C">
        <w:rPr>
          <w:lang w:val="en-US"/>
        </w:rPr>
        <w:t xml:space="preserve"> The curve shows a steep rise in the 1990s, culminating in a significant peak around 1999 (over 300 occurrences). Crucially, even after the 1999 peak, the volume of articles using the term </w:t>
      </w:r>
      <w:r w:rsidRPr="00A4140C">
        <w:rPr>
          <w:b/>
          <w:bCs/>
          <w:lang w:val="en-US"/>
        </w:rPr>
        <w:t>stabilizes at a high baseline</w:t>
      </w:r>
      <w:r w:rsidRPr="00A4140C">
        <w:rPr>
          <w:lang w:val="en-US"/>
        </w:rPr>
        <w:t xml:space="preserve"> (between 50 and 150 counts per year).</w:t>
      </w:r>
    </w:p>
    <w:p w14:paraId="38DF3FA6" w14:textId="77777777" w:rsidR="00A4140C" w:rsidRPr="00A4140C" w:rsidRDefault="00A4140C" w:rsidP="00A4140C">
      <w:pPr>
        <w:numPr>
          <w:ilvl w:val="0"/>
          <w:numId w:val="1"/>
        </w:numPr>
        <w:rPr>
          <w:lang w:val="en-US"/>
        </w:rPr>
      </w:pPr>
      <w:r w:rsidRPr="00A4140C">
        <w:rPr>
          <w:b/>
          <w:bCs/>
          <w:lang w:val="en-US"/>
        </w:rPr>
        <w:lastRenderedPageBreak/>
        <w:t>The Flaw:</w:t>
      </w:r>
      <w:r w:rsidRPr="00A4140C">
        <w:rPr>
          <w:lang w:val="en-US"/>
        </w:rPr>
        <w:t xml:space="preserve"> If we only analyzed this plot, we might conclude that while the explosive growth phase ended, the term maintained </w:t>
      </w:r>
      <w:r w:rsidRPr="00A4140C">
        <w:rPr>
          <w:b/>
          <w:bCs/>
          <w:lang w:val="en-US"/>
        </w:rPr>
        <w:t>high, stable importance</w:t>
      </w:r>
      <w:r w:rsidRPr="00A4140C">
        <w:rPr>
          <w:lang w:val="en-US"/>
        </w:rPr>
        <w:t xml:space="preserve"> throughout the 2000s. This pattern is heavily biased by the exponential growth of the S1 research field itself.</w:t>
      </w:r>
    </w:p>
    <w:p w14:paraId="679992BA" w14:textId="77777777" w:rsidR="00A4140C" w:rsidRPr="00A4140C" w:rsidRDefault="00A4140C" w:rsidP="00A4140C">
      <w:pPr>
        <w:rPr>
          <w:b/>
          <w:bCs/>
          <w:lang w:val="en-US"/>
        </w:rPr>
      </w:pPr>
      <w:r w:rsidRPr="00A4140C">
        <w:rPr>
          <w:b/>
          <w:bCs/>
          <w:lang w:val="en-US"/>
        </w:rPr>
        <w:t>Plot B: The Reality of Declining Relevance (Normalized Frequency)</w:t>
      </w:r>
    </w:p>
    <w:p w14:paraId="099ED818" w14:textId="77777777" w:rsidR="00A4140C" w:rsidRPr="00A4140C" w:rsidRDefault="00A4140C" w:rsidP="00A4140C">
      <w:pPr>
        <w:rPr>
          <w:lang w:val="en-US"/>
        </w:rPr>
      </w:pPr>
      <w:r w:rsidRPr="00A4140C">
        <w:rPr>
          <w:lang w:val="en-US"/>
        </w:rPr>
        <w:t xml:space="preserve">The </w:t>
      </w:r>
      <w:r w:rsidRPr="00A4140C">
        <w:rPr>
          <w:b/>
          <w:bCs/>
          <w:lang w:val="en-US"/>
        </w:rPr>
        <w:t>Normalized Frequency (Count per 1000 Documents)</w:t>
      </w:r>
      <w:r w:rsidRPr="00A4140C">
        <w:rPr>
          <w:lang w:val="en-US"/>
        </w:rPr>
        <w:t xml:space="preserve"> trajectory (Plot B) is the term's count divided by the total publications in the S1 search area, thus measuring </w:t>
      </w:r>
      <w:r w:rsidRPr="00A4140C">
        <w:rPr>
          <w:b/>
          <w:bCs/>
          <w:lang w:val="en-US"/>
        </w:rPr>
        <w:t>relative relevance</w:t>
      </w:r>
      <w:r w:rsidRPr="00A4140C">
        <w:rPr>
          <w:lang w:val="en-US"/>
        </w:rPr>
        <w:t>.</w:t>
      </w:r>
    </w:p>
    <w:p w14:paraId="2DD4C120" w14:textId="77777777" w:rsidR="00A4140C" w:rsidRPr="00A4140C" w:rsidRDefault="00A4140C" w:rsidP="00A4140C">
      <w:pPr>
        <w:numPr>
          <w:ilvl w:val="0"/>
          <w:numId w:val="2"/>
        </w:numPr>
        <w:rPr>
          <w:lang w:val="en-US"/>
        </w:rPr>
      </w:pPr>
      <w:r w:rsidRPr="00A4140C">
        <w:rPr>
          <w:b/>
          <w:bCs/>
          <w:lang w:val="en-US"/>
        </w:rPr>
        <w:t>Interpretation:</w:t>
      </w:r>
      <w:r w:rsidRPr="00A4140C">
        <w:rPr>
          <w:lang w:val="en-US"/>
        </w:rPr>
        <w:t xml:space="preserve"> This curve confirms the acute peak in </w:t>
      </w:r>
      <w:r w:rsidRPr="00A4140C">
        <w:rPr>
          <w:b/>
          <w:bCs/>
          <w:lang w:val="en-US"/>
        </w:rPr>
        <w:t>strategic importance</w:t>
      </w:r>
      <w:r w:rsidRPr="00A4140C">
        <w:rPr>
          <w:lang w:val="en-US"/>
        </w:rPr>
        <w:t xml:space="preserve"> around 1999 (reaching a normalized value of approximately 3.4). However, immediately after this burst, the curve </w:t>
      </w:r>
      <w:r w:rsidRPr="00A4140C">
        <w:rPr>
          <w:b/>
          <w:bCs/>
          <w:lang w:val="en-US"/>
        </w:rPr>
        <w:t>falls sharply and does not recover</w:t>
      </w:r>
      <w:r w:rsidRPr="00A4140C">
        <w:rPr>
          <w:lang w:val="en-US"/>
        </w:rPr>
        <w:t>. In the post-2005 period, the normalized relevance fluctuates at a much lower floor (below 0.5).</w:t>
      </w:r>
    </w:p>
    <w:p w14:paraId="5601A923" w14:textId="61508EA6" w:rsidR="00A4140C" w:rsidRPr="00A4140C" w:rsidRDefault="00A4140C" w:rsidP="00A4140C">
      <w:pPr>
        <w:numPr>
          <w:ilvl w:val="0"/>
          <w:numId w:val="2"/>
        </w:numPr>
        <w:rPr>
          <w:lang w:val="en-US"/>
        </w:rPr>
      </w:pPr>
      <w:r w:rsidRPr="00A4140C">
        <w:rPr>
          <w:b/>
          <w:bCs/>
          <w:lang w:val="en-US"/>
        </w:rPr>
        <w:t>The Revelation</w:t>
      </w:r>
      <w:r w:rsidR="005E46E7" w:rsidRPr="00A4140C">
        <w:rPr>
          <w:b/>
          <w:bCs/>
          <w:lang w:val="en-US"/>
        </w:rPr>
        <w:t>:</w:t>
      </w:r>
      <w:r w:rsidR="005E46E7" w:rsidRPr="00A4140C">
        <w:rPr>
          <w:lang w:val="en-US"/>
        </w:rPr>
        <w:t xml:space="preserve"> Normalization</w:t>
      </w:r>
      <w:r w:rsidRPr="00A4140C">
        <w:rPr>
          <w:lang w:val="en-US"/>
        </w:rPr>
        <w:t xml:space="preserve"> reveals that while the </w:t>
      </w:r>
      <w:r w:rsidRPr="00A4140C">
        <w:rPr>
          <w:b/>
          <w:bCs/>
          <w:lang w:val="en-US"/>
        </w:rPr>
        <w:t>absolute volume</w:t>
      </w:r>
      <w:r w:rsidRPr="00A4140C">
        <w:rPr>
          <w:lang w:val="en-US"/>
        </w:rPr>
        <w:t xml:space="preserve"> remained high (Plot A), the term's importance </w:t>
      </w:r>
      <w:r w:rsidRPr="00A4140C">
        <w:rPr>
          <w:b/>
          <w:bCs/>
          <w:lang w:val="en-US"/>
        </w:rPr>
        <w:t>relative to the rest of the growing mRNA field rapidly declined</w:t>
      </w:r>
      <w:r w:rsidRPr="00A4140C">
        <w:rPr>
          <w:lang w:val="en-US"/>
        </w:rPr>
        <w:t xml:space="preserve">. Other concepts and terms were capturing the attention and funding of the scientific community, rendering "messenger </w:t>
      </w:r>
      <w:proofErr w:type="spellStart"/>
      <w:r w:rsidRPr="00A4140C">
        <w:rPr>
          <w:lang w:val="en-US"/>
        </w:rPr>
        <w:t>rna</w:t>
      </w:r>
      <w:proofErr w:type="spellEnd"/>
      <w:r w:rsidRPr="00A4140C">
        <w:rPr>
          <w:lang w:val="en-US"/>
        </w:rPr>
        <w:t xml:space="preserve"> expression" less strategically relevant.</w:t>
      </w:r>
    </w:p>
    <w:p w14:paraId="37E6A745" w14:textId="77777777" w:rsidR="00676A81" w:rsidRPr="00A4140C" w:rsidRDefault="00676A81">
      <w:pPr>
        <w:rPr>
          <w:lang w:val="en-US"/>
        </w:rPr>
      </w:pPr>
    </w:p>
    <w:sectPr w:rsidR="00676A81" w:rsidRPr="00A414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A3631"/>
    <w:multiLevelType w:val="multilevel"/>
    <w:tmpl w:val="86E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94BF1"/>
    <w:multiLevelType w:val="multilevel"/>
    <w:tmpl w:val="2E7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25124">
    <w:abstractNumId w:val="0"/>
  </w:num>
  <w:num w:numId="2" w16cid:durableId="1410081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0C"/>
    <w:rsid w:val="00000A79"/>
    <w:rsid w:val="000F03D5"/>
    <w:rsid w:val="00284AAA"/>
    <w:rsid w:val="00332D10"/>
    <w:rsid w:val="0036483D"/>
    <w:rsid w:val="004C258C"/>
    <w:rsid w:val="00562D91"/>
    <w:rsid w:val="005E46E7"/>
    <w:rsid w:val="00676A81"/>
    <w:rsid w:val="00682392"/>
    <w:rsid w:val="00A4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78314"/>
  <w15:chartTrackingRefBased/>
  <w15:docId w15:val="{EAAE38E7-C2D2-41C3-9B08-00F75700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14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14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1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14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1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1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14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14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14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14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1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296</Words>
  <Characters>1786</Characters>
  <Application>Microsoft Office Word</Application>
  <DocSecurity>0</DocSecurity>
  <Lines>71</Lines>
  <Paragraphs>36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Abreu Santos</dc:creator>
  <cp:keywords/>
  <dc:description/>
  <cp:lastModifiedBy>Bruno Abreu Santos</cp:lastModifiedBy>
  <cp:revision>7</cp:revision>
  <dcterms:created xsi:type="dcterms:W3CDTF">2025-09-29T12:20:00Z</dcterms:created>
  <dcterms:modified xsi:type="dcterms:W3CDTF">2025-09-29T12:57:00Z</dcterms:modified>
</cp:coreProperties>
</file>