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复盘 2005-2007 有色金属超级周期</w:t>
        <w:br/>
        <w:t>对标当前 AI 板块投资研究</w:t>
      </w:r>
    </w:p>
    <w:p>
      <w:pPr>
        <w:jc w:val="center"/>
      </w:pPr>
      <w:r>
        <w:rPr>
          <w:color w:val="64748B"/>
          <w:sz w:val="26"/>
        </w:rPr>
        <w:br/>
        <w:t>3 个可量化、可监测、可证伪的顶部信号框架</w:t>
      </w:r>
    </w:p>
    <w:p>
      <w:pPr>
        <w:jc w:val="center"/>
      </w:pPr>
      <w:r>
        <w:rPr>
          <w:color w:val="94A3B8"/>
          <w:sz w:val="20"/>
        </w:rPr>
        <w:br/>
        <w:t>报告编号：TR-2026-001  |  报告日期：2026-06-28  |  版本：v2.0</w:t>
      </w:r>
    </w:p>
    <w:p/>
    <w:p>
      <w:pPr>
        <w:spacing w:before="160" w:after="160" w:line="360" w:lineRule="auto"/>
        <w:ind w:left="440" w:right="440"/>
      </w:pPr>
      <w:r>
        <w:rPr>
          <w:b/>
          <w:color w:val="64748B"/>
        </w:rPr>
        <w:t>数据来源：FRED、PBOC、BOJ、IMF、World Bank、ICSG、海关总署、SEC EDGAR、Bloomberg、卖方研报</w:t>
        <w:br/>
        <w:t>核心数据文件：TopicResearch/data/raw/ (32 个 JSON 文件，含 FRED、PBOC、IMF、三国宏观、IPO、事件时间轴)</w:t>
        <w:br/>
        <w:t>核心准绳：TopicResearch/05-07有色行情复盘(3).html（第一 tab）+ TopicResearch/slides/index.html（25 张幻灯片）</w:t>
      </w:r>
    </w:p>
    <w:p/>
    <w:p>
      <w:pPr>
        <w:jc w:val="center"/>
      </w:pPr>
      <w:r>
        <w:t>================================================================================</w:t>
      </w:r>
    </w:p>
    <w:p/>
    <w:p>
      <w:pPr>
        <w:spacing w:before="360" w:after="120"/>
      </w:pPr>
      <w:r>
        <w:rPr>
          <w:b/>
          <w:color w:val="B45309"/>
          <w:sz w:val="36"/>
        </w:rPr>
        <w:t>摘要</w:t>
      </w:r>
    </w:p>
    <w:p>
      <w:pPr>
        <w:spacing w:line="360" w:lineRule="auto" w:after="120"/>
        <w:ind w:firstLine="440"/>
      </w:pPr>
      <w:r>
        <w:t>本报告试图回答一个核心问题：2005-2007 年的有色金属超级周期，与当前的 AI 板块投资浪潮，在结构上有多相似？通过对宏观背景、流动性机制、估值框架和政策路径的逐一对比，我们发现两轮行情在「资本开支驱动的需求正反馈」上高度同构，但在「流动性来源」和「估值锚」上存在本质差异。基于这一对比，我们提出 3 个可量化的顶部信号，组合使用可在不同情境下提示风险。</w:t>
      </w:r>
    </w:p>
    <w:p>
      <w:pPr>
        <w:spacing w:line="360" w:lineRule="auto" w:after="120"/>
        <w:ind w:firstLine="440"/>
      </w:pPr>
      <w:r>
        <w:t>**核心发现**：05-07 期间，全球出现「消费国+生产国+融资国」三角闭环——美国（消费+地产+金融杠杆）、中国（工业生产+固投+资源消耗）、日本（低成本资金+高端中间品）。这一三角闭环，加上中国管制利率体系下的「贷存利差 3.33%」扭曲，是商品超级周期的真正燃料。2007.10.16 上证触及 6124 点，PE 50x（99% 分位），有色 PE 80x，三大见顶特征（商品/股价顶背离、垃圾股补涨、巨型 IPO 巨量长阴）同步出现。</w:t>
      </w:r>
    </w:p>
    <w:p>
      <w:pPr>
        <w:spacing w:line="360" w:lineRule="auto" w:after="120"/>
        <w:ind w:firstLine="440"/>
      </w:pPr>
      <w:r>
        <w:t>23-26 期间，三角闭环已破裂——美国从「消费国」转向「AI 创新国」（Capex 投入国），中国从「生产国+需求国」转向「追赶国+国产替代」，日本在 AI 产业链中边缘化。中美进入「AI 军备竞赛+芯片管制」的竞争状态。但两轮行情仍有**5 大相似点**：资本开支驱动的需求正反馈、央行/M7 流动性放水、估值脱离盈利、政策两难、终结于供给响应/需求证伪。</w:t>
      </w:r>
    </w:p>
    <w:p>
      <w:pPr>
        <w:spacing w:line="360" w:lineRule="auto" w:after="120"/>
        <w:ind w:firstLine="440"/>
      </w:pPr>
      <w:r>
        <w:t>**顶部窗口预测**：2026H2 - 2027H1。**当前综合评分**：0/3 ~ 0.5/3（维持关注）。**关键观察点**：OpenAI IPO 后 30 日表现。</w:t>
      </w:r>
    </w:p>
    <w:p>
      <w:pPr>
        <w:spacing w:before="360" w:after="120"/>
      </w:pPr>
      <w:r>
        <w:rPr>
          <w:b/>
          <w:color w:val="B45309"/>
          <w:sz w:val="36"/>
        </w:rPr>
        <w:t>核心观点</w:t>
      </w:r>
    </w:p>
    <w:p>
      <w:pPr>
        <w:spacing w:line="360" w:lineRule="auto" w:after="160"/>
        <w:ind w:firstLine="440"/>
      </w:pPr>
      <w:r>
        <w:rPr>
          <w:sz w:val="22"/>
        </w:rPr>
        <w:t>**观点 1**：**三角闭环是商品超级周期的真正燃料**：2005-2007 的全球资产价格超级周期，本质上是美国-中国-日本三国在「消费-生产-融资」链条上完美配合的产物。23-26 期间，三角闭环已破裂，但 AI 资本开支驱动的「企业自驱式」需求正反馈依然存在。</w:t>
      </w:r>
    </w:p>
    <w:p>
      <w:pPr>
        <w:spacing w:line="360" w:lineRule="auto" w:after="160"/>
        <w:ind w:firstLine="440"/>
      </w:pPr>
      <w:r>
        <w:rPr>
          <w:sz w:val="22"/>
        </w:rPr>
        <w:t>**观点 2**：**中国 05-07 的「管制利率体系」是 2007 泡沫的制度基础**：1Y 贷款基准 7.47% / 1Y 存款基准 4.14% / 1Y 国债 2.79% / 10Y 国债 4.5%——管制利率倒挂（4.14% &gt; 2.79%）+ 贷存利差 3.33% 形成银行业的「制度性红包」，是 2007 年股市/楼市泡沫的重要制度基础。23-26 这一体系已被 LPR 改革根本改变。</w:t>
      </w:r>
    </w:p>
    <w:p>
      <w:pPr>
        <w:spacing w:line="360" w:lineRule="auto" w:after="160"/>
        <w:ind w:firstLine="440"/>
      </w:pPr>
      <w:r>
        <w:rPr>
          <w:sz w:val="22"/>
        </w:rPr>
        <w:t>**观点 3**：**23-26 三角闭环已破裂，但「资本开支正反馈」依然有效**：05-07 是央行被动放水（外汇占款），23-26 是 M7 主动喷泉（企业盈利）。两者都形成「资本支出 → 需求 → 业绩 → 股价 → 更多 Capex」的正反馈。但 23-26 的脆弱性集中在 M7 7 家公司，而非整个信贷体系。</w:t>
      </w:r>
    </w:p>
    <w:p>
      <w:pPr>
        <w:spacing w:line="360" w:lineRule="auto" w:after="160"/>
        <w:ind w:firstLine="440"/>
      </w:pPr>
      <w:r>
        <w:rPr>
          <w:sz w:val="22"/>
        </w:rPr>
        <w:t>**观点 4**：**S1 信号（Capex 增速二阶导转负）是最关键的领先指标**：当前 M7 Capex/Rev 已达 30%，距 35% 阈值仅 5pct。这一阈值与 2007 年中国固投增速从 25% 跌到 20% 用了 1 个季度的历史经验相吻合。</w:t>
      </w:r>
    </w:p>
    <w:p>
      <w:pPr>
        <w:spacing w:line="360" w:lineRule="auto" w:after="160"/>
        <w:ind w:firstLine="440"/>
      </w:pPr>
      <w:r>
        <w:rPr>
          <w:sz w:val="22"/>
        </w:rPr>
        <w:t>**观点 5**：**S2 信号（巨型 AI IPO 首日即巅峰）是同步确认**：OpenAI 拟 IPO 规模可能达 $100B（占 NDX 流通市值约 0.4%）。如果上市首日高开 &gt;50% 后收长阴线，将是 2007.11.05 中石油 IPO 模式的再现。</w:t>
      </w:r>
    </w:p>
    <w:p>
      <w:r>
        <w:br w:type="page"/>
      </w:r>
    </w:p>
    <w:p>
      <w:pPr>
        <w:spacing w:before="360" w:after="120"/>
      </w:pPr>
      <w:r>
        <w:rPr>
          <w:b/>
          <w:color w:val="B45309"/>
          <w:sz w:val="36"/>
        </w:rPr>
        <w:t>第一部分：2005-2007 有色金属超级周期全景复盘</w:t>
      </w:r>
    </w:p>
    <w:p>
      <w:pPr>
        <w:spacing w:line="360" w:lineRule="auto" w:after="120"/>
        <w:ind w:firstLine="440"/>
      </w:pPr>
      <w:r>
        <w:t>2005-2007 是 21 世纪以来美中日三大经济体**同步增长**的罕见窗口。这种同步性是商品超级周期的真正基础。本部分从六个维度切入：经济增速、货币政策、汇率/贸易、外汇储备、财政政策、资本市场。每个维度都试图回答一个具体问题——当年究竟发生了什么，为什么会发生，以及为什么会在 2008 年突然结束。</w:t>
      </w:r>
    </w:p>
    <w:p>
      <w:pPr>
        <w:spacing w:before="240" w:after="120"/>
      </w:pPr>
      <w:r>
        <w:rPr>
          <w:b/>
          <w:sz w:val="28"/>
        </w:rPr>
        <w:t>§1.1 全球主要经济体背景（宏观白描）</w:t>
      </w:r>
    </w:p>
    <w:p>
      <w:pPr>
        <w:spacing w:before="240" w:after="120"/>
      </w:pPr>
      <w:r>
        <w:rPr>
          <w:b/>
          <w:sz w:val="24"/>
        </w:rPr>
        <w:t>§1.1.1 经济背景：三国同步增长</w:t>
      </w:r>
    </w:p>
    <w:p>
      <w:pPr>
        <w:spacing w:line="360" w:lineRule="auto" w:after="120"/>
        <w:ind w:firstLine="440"/>
      </w:pPr>
      <w:r>
        <w:t>2005-2007 是 21 世纪以来三大经济体**同步增长**的罕见窗口。三国增速对比呈现出惊人的差异——中国 14% 的高增长、美国 2% 的稳健减速、日本 0% 的通缩挣扎并存。这一组合的核心意义不在于增速本身，而在于三国各自扮演了「互补」角色，构成了人类历史上罕见的「消费-生产-融资」三角闭环。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国家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2005 实际 GDP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2006 实际 GDP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2007 实际 GDP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2007 名义 GDP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2007 CPI</w:t>
            </w:r>
          </w:p>
        </w:tc>
      </w:tr>
      <w:tr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3.5%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2.9%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1.9%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4.9%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2.8%</w:t>
            </w:r>
          </w:p>
        </w:tc>
      </w:tr>
      <w:tr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11.3%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12.7%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14.2%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23.0%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4.8%</w:t>
            </w:r>
          </w:p>
        </w:tc>
      </w:tr>
      <w:tr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0.6%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0.5%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0.8%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0.8%</w:t>
            </w:r>
          </w:p>
        </w:tc>
        <w:tc>
          <w:tcPr>
            <w:tcW w:type="dxa" w:w="1568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0.0%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**关键事件**：2005.06 股改启动（市场底部）；2005.07 人民币汇改启动；2006.06 美联储加息周期见顶 5.25%</w:t>
      </w:r>
    </w:p>
    <w:p>
      <w:pPr>
        <w:spacing w:line="360" w:lineRule="auto" w:after="120"/>
        <w:ind w:firstLine="440"/>
      </w:pPr>
      <w:r>
        <w:t>**关键洞察**：中国名义 GDP 23% vs 实际 14%，差距来自通胀 + 资产价格重估。日本实际 ≈ 名义 ≈ 0%，是通缩挣扎的典型特征。美国 GDP 减速但消费强，**财富效应**支撑商品需求。</w:t>
      </w:r>
    </w:p>
    <w:p>
      <w:pPr>
        <w:spacing w:before="240" w:after="120"/>
      </w:pPr>
      <w:r>
        <w:rPr>
          <w:b/>
          <w:sz w:val="24"/>
        </w:rPr>
        <w:t>§1.1.2 货币政策：表面紧缩、实际宽松</w:t>
      </w:r>
    </w:p>
    <w:p>
      <w:pPr>
        <w:spacing w:line="360" w:lineRule="auto" w:after="120"/>
        <w:ind w:firstLine="440"/>
      </w:pPr>
      <w:r>
        <w:t>2007 年三国货币政策呈现一个反直觉的特征——**表面紧缩，实际宽松**。要理解这一悖论，必须用三层指标。如果只看政策利率（美联储 5.25%、中国 1Y 贷款基准 7.47%、日银 0.5%），会得出三国都在紧缩的结论。然而，金融市场实际感受到的「金融条件」却普遍宽松。</w:t>
      </w:r>
    </w:p>
    <w:p>
      <w:pPr>
        <w:spacing w:line="360" w:lineRule="auto" w:after="120"/>
        <w:ind w:firstLine="440"/>
      </w:pPr>
      <w:r>
        <w:t>**修复版三层利率指标表**（修正方法论：同期限市场利率对比）：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🇯🇵 日本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第一层：政策利率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联邦基金 5.25%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1Y 贷款基准 7.47%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隔夜 0.5%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第二层：市场利率（短端）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1Y 国债 4.5%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1Y 国债 2.79%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1Y 国债 0.6%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第二层：市场利率（长端）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10Y 国债 4.6%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10Y 国债 4.5%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10Y JGB 1.5%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市场短长利差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+0.1%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+1.71%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+0.9%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第三层：实际融资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房贷 6.5%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房贷 7.8%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房贷 2.5%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贷存利差（管制）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3.33%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M2 增速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4%→6%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17.6%→18.5%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1%→2%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政策类型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价格型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数量型+管制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价格型（量宽后）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实际金融条件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宽松（长端不跟）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局部宽松（外汇占款）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极度宽松（套利盛行）</w:t>
            </w:r>
          </w:p>
        </w:tc>
      </w:tr>
    </w:tbl>
    <w:p>
      <w:pPr>
        <w:spacing w:line="360" w:lineRule="auto" w:after="120"/>
        <w:ind w:firstLine="440"/>
      </w:pPr>
      <w:r>
        <w:t>**美国的「格林斯潘之谜」**：美联储 2004-2006 年间把联邦基金利率从 1% 抬到 5.25%，但 10 年期国债几乎纹丝不动——这就是著名的「格林斯潘之谜」。短长利差从 +3.2% 收窄到 +0.65%，意味着美联储加的息在金融市场上几乎没有传导。**为什么会这样？** 不是美联储失灵，而是全球「储蓄过剩」——亚洲国家、石油美元的避险资金压低了长端利率。美国房贷 6.5% = 政策利率 5.25% + 1.25pct 利差，但实际金融条件仍宽松。</w:t>
      </w:r>
    </w:p>
    <w:p>
      <w:pPr>
        <w:spacing w:line="360" w:lineRule="auto" w:after="120"/>
        <w:ind w:firstLine="440"/>
      </w:pPr>
      <w:r>
        <w:t>**中国的「管制利率体系 + 外汇占款对冲」**：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M2 余额（亿元）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M2 同比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外汇占款增量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1Y 贷款基准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1Y 存款基准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1Y 国债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10Y 国债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贷存利差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短长利差</w:t>
            </w:r>
          </w:p>
        </w:tc>
      </w:tr>
      <w:tr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2005.12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298,755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17.6%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~1.5 万亿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5.58%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2.25%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2.34%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3.5%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3.33%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+1.16%</w:t>
            </w:r>
          </w:p>
        </w:tc>
      </w:tr>
      <w:tr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2006.12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345,603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16.9%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~2.5 万亿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6.12%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2.52%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2.79%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3.1%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3.60%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+0.31%</w:t>
            </w:r>
          </w:p>
        </w:tc>
      </w:tr>
      <w:tr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2007.12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403,442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18.5%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~4 万亿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7.47%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4.14%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2.79%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4.5%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3.33%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+1.71%</w:t>
            </w:r>
          </w:p>
        </w:tc>
      </w:tr>
      <w:tr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475,166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17.8%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~3 万亿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5.31%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2.25%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1.50%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3.6%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3.06%</w:t>
            </w:r>
          </w:p>
        </w:tc>
        <w:tc>
          <w:tcPr>
            <w:tcW w:type="dxa" w:w="94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+2.10%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**修正说明**：原表「1Y 贷款基准 7.47% vs 10Y 国债 4.5%，短长利差 -3.0%」是**错误对比**——贷款基准是央行管制利率，国债是市场化利率，两者本质不同。正确做法是**同期限市场利率对比**：1Y 国债 2.79% vs 10Y 国债 4.5% → 市场短长利差 +1.71%（正常）。</w:t>
      </w:r>
    </w:p>
    <w:p>
      <w:pPr>
        <w:spacing w:line="360" w:lineRule="auto" w:after="120"/>
        <w:ind w:firstLine="440"/>
      </w:pPr>
      <w:r>
        <w:t>中国 2007 年的货币政策呈现教科书上不应出现的「**双重倒挂**」：</w:t>
      </w:r>
    </w:p>
    <w:p>
      <w:pPr>
        <w:ind w:firstLine="440"/>
      </w:pPr>
      <w:r>
        <w:rPr>
          <w:b/>
          <w:color w:val="B45309"/>
        </w:rPr>
        <w:t>**反常特征 1：管制利率倒挂**</w:t>
      </w:r>
      <w:r>
        <w:t>——1Y 存款基准 4.14% &gt; 1Y 国债 2.79%。在正常利率体系中，国债作为无风险利率应该是市场所有利率的下限，但中国央行通过存款管制将存款利率人为抬高在国债之上。</w:t>
      </w:r>
    </w:p>
    <w:p>
      <w:pPr>
        <w:ind w:firstLine="440"/>
      </w:pPr>
      <w:r>
        <w:rPr>
          <w:b/>
          <w:color w:val="B45309"/>
        </w:rPr>
        <w:t>**反常特征 2：贷存利差 3.33%**</w:t>
      </w:r>
      <w:r>
        <w:t>——1Y 贷款基准 7.47% vs 1Y 存款基准 4.14%。在 2019 年 LPR 改革前，这是央行给中国银行业的「制度性红包」——3.33% 的安全垫，是银行利润的核心来源。</w:t>
      </w:r>
    </w:p>
    <w:p>
      <w:pPr>
        <w:spacing w:line="360" w:lineRule="auto" w:after="120"/>
        <w:ind w:firstLine="440"/>
      </w:pPr>
      <w:r>
        <w:t>这「双重倒挂」的根源是央行结汇。2005-2007 期间，外汇占款累计增加近 8 万亿基础货币，相当于 8 次降准的力度。央行被迫**同时使用**两类工具：6 次加息 + 10 次加准。但**加准是数量型工具**——直接冻结流动性，**有效**；**加息是价格型工具**——但被外汇占款的「扩张效应」对冲，**效果有限**。结果是利率被人为扭曲，贷存利差 3.33% 形成「安全垫」，房贷 7.8% 高于市场均衡水平，但金融条件整体仍宽松——因为 M2 增速 18%，远超 GDP 增速 14%。这一扭曲的利率体系，是 2007 年股市/楼市泡沫的重要制度基础。</w:t>
      </w:r>
    </w:p>
    <w:p>
      <w:pPr>
        <w:spacing w:line="360" w:lineRule="auto" w:after="120"/>
        <w:ind w:firstLine="440"/>
      </w:pPr>
      <w:r>
        <w:t>**日本的「套利盛行」**：日银 2006 年退出 QE，隔夜利率 0% → 0.5%，但 10Y JGB 1.5%、房贷 2.5%——量宽传导充分。**真正的故事是日元套息**——借日元（利率极低）投资美元资产或商品，估算规模 $500B+。这是全球风险偏好的关键推手。</w:t>
      </w:r>
    </w:p>
    <w:p>
      <w:pPr>
        <w:spacing w:line="360" w:lineRule="auto" w:after="120"/>
        <w:ind w:firstLine="440"/>
      </w:pPr>
      <w:r>
        <w:t>三个国家，三种「宽松」机制——美国的「被储蓄过剩压制」、中国的「被外汇占款抵消」、日本的「被套利输出」。这构成了商品超级周期的全球流动性基础。</w:t>
      </w:r>
    </w:p>
    <w:p>
      <w:pPr>
        <w:spacing w:before="240" w:after="120"/>
      </w:pPr>
      <w:r>
        <w:rPr>
          <w:b/>
          <w:sz w:val="24"/>
        </w:rPr>
        <w:t>§1.1.3 汇率/贸易：三国货币的「再平衡」</w:t>
      </w:r>
    </w:p>
    <w:p>
      <w:pPr>
        <w:spacing w:line="360" w:lineRule="auto" w:after="120"/>
        <w:ind w:firstLine="440"/>
      </w:pPr>
      <w:r>
        <w:t>2005-2007 期间，三国货币经历显著「再平衡」：美元贬值 13% + 日元贬值 12% + 人民币升值 12%。这反映了「美元主导」向「多元货币」的过渡。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🇯🇵 日本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汇率指数变化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美元指数 92→80（-13%）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人民币 8.28→7.30（升值 12%）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日元 102→114（贬值 12%）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贸易差额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经常账户赤字 ~$7000 亿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顺差 $1020→$2622 亿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顺差 $90→$1000 亿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汇率机制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浮动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管理浮动（爬行盯住美元）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浮动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**关键事件**：2005.07 人民币汇改（8.27→8.11）；2006.05 LME 铜 $8,800 历史新高；2008.12 日元升值至 91.30（套利逆转）</w:t>
      </w:r>
    </w:p>
    <w:p>
      <w:pPr>
        <w:spacing w:line="360" w:lineRule="auto" w:after="120"/>
        <w:ind w:firstLine="440"/>
      </w:pPr>
      <w:r>
        <w:t>**美元贬值的连锁效应**：美元贬值 → 美元计价商品涨价（LME 铜从 $3000→$8000+）→ 全球资金流出美国 → 涌入新兴市场 → 美国进口成本上升 → 通胀压力 → 实际利率下降。这一链条是 2005-2007 商品超级周期最直接的「燃料」。</w:t>
      </w:r>
    </w:p>
    <w:p>
      <w:pPr>
        <w:spacing w:line="360" w:lineRule="auto" w:after="120"/>
        <w:ind w:firstLine="440"/>
      </w:pPr>
      <w:r>
        <w:t>**人民币升值的悖论**：2005.07 汇改启动，人民币升值约 12%，但贸易顺差仍翻倍。原因：中国生产效率提升 + 加工贸易占比 50%+ 汇率传导有限 + 外需强劲。这一「悖论」恰恰说明了中国制造业的竞争力和全球需求的强劲——升值预期反而强化了出口动力。</w:t>
      </w:r>
    </w:p>
    <w:p>
      <w:pPr>
        <w:spacing w:line="360" w:lineRule="auto" w:after="120"/>
        <w:ind w:firstLine="440"/>
      </w:pPr>
      <w:r>
        <w:t>**日元贬值的双刃剑**：日元 2005-2007 贬值 12%——利好出口（机械、汽车、电子），利空进口（能源、原材料）。但日元贬值幅度小于美元，实际有效汇率稳定。</w:t>
      </w:r>
    </w:p>
    <w:p>
      <w:pPr>
        <w:spacing w:before="240" w:after="120"/>
      </w:pPr>
      <w:r>
        <w:rPr>
          <w:b/>
          <w:sz w:val="24"/>
        </w:rPr>
        <w:t>§1.1.4 外汇储备：中国独大的全球失衡</w:t>
      </w:r>
    </w:p>
    <w:p>
      <w:pPr>
        <w:spacing w:line="360" w:lineRule="auto" w:after="120"/>
        <w:ind w:firstLine="440"/>
      </w:pPr>
      <w:r>
        <w:t>2005-2007 期间，中国外汇储备从 8,189 亿美元跃升至 15,282 亿美元，两年半内几乎翻倍。这一数字背后是全球贸易格局的深刻变化。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🇯🇵 日本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外储规模 2005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$1900 亿（低）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$8,189 亿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$8,500 亿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外储规模 2007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$2,400 亿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$15,282 亿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$9,500 亿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外储/GDP 2005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1.4%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38%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外储/GDP 2007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1.7%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48%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21%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外汇占款增量 2005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极小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~1.5 万亿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极小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外汇占款增量 2007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极小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~4 万亿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极小</w:t>
            </w:r>
          </w:p>
        </w:tc>
      </w:tr>
    </w:tbl>
    <w:p>
      <w:pPr>
        <w:spacing w:line="360" w:lineRule="auto" w:after="120"/>
        <w:ind w:firstLine="440"/>
      </w:pPr>
      <w:r>
        <w:t>**关键事件**：2006 中国外储首破万亿；2007 中国外储同比 +43%（$1.53 万亿）</w:t>
      </w:r>
    </w:p>
    <w:p>
      <w:pPr>
        <w:spacing w:line="360" w:lineRule="auto" w:after="120"/>
        <w:ind w:firstLine="440"/>
      </w:pPr>
      <w:r>
        <w:t>**中国外储翻倍的传导链**：</w:t>
      </w:r>
    </w:p>
    <w:p>
      <w:pPr>
        <w:ind w:left="440"/>
      </w:pPr>
      <w:r>
        <w:rPr>
          <w:sz w:val="21"/>
        </w:rPr>
        <w:t>中国出口创汇（$1020→$2622 亿）</w:t>
        <w:br/>
        <w:t xml:space="preserve">    ↓</w:t>
        <w:br/>
        <w:t>央行结汇（强制结售汇制度）</w:t>
        <w:br/>
        <w:t xml:space="preserve">    ↓</w:t>
        <w:br/>
        <w:t>外汇占款增加（2005 ~1.5 万亿 → 2007 ~4 万亿）</w:t>
        <w:br/>
        <w:t xml:space="preserve">    ↓</w:t>
        <w:br/>
        <w:t>基础货币投放（被动扩张）</w:t>
        <w:br/>
        <w:t xml:space="preserve">    ↓</w:t>
        <w:br/>
        <w:t>商业银行贷款扩张（贷存比管制下，贷存利差 3.33%）</w:t>
        <w:br/>
        <w:t xml:space="preserve">    ↓</w:t>
        <w:br/>
        <w:t>M2 增速 17.6%→18.5%</w:t>
        <w:br/>
        <w:t xml:space="preserve">    ↓</w:t>
        <w:br/>
        <w:t>固定资产投资 CAGR 25%+</w:t>
        <w:br/>
        <w:t xml:space="preserve">    ↓</w:t>
        <w:br/>
        <w:t>铜/铝/锌需求爆发</w:t>
      </w:r>
    </w:p>
    <w:p>
      <w:pPr>
        <w:spacing w:line="360" w:lineRule="auto" w:after="120"/>
        <w:ind w:firstLine="440"/>
      </w:pPr>
      <w:r>
        <w:t>中国外储/GDP 48% = 全球第一，是「全球失衡」的镜像。这种失衡本身不可持续，最终必然通过汇率/利率/资产价格调整。**对货币政策的传导**：外汇占款不仅创造了基础货币，也**扭曲了利率体系**。央行的应对是**同时使用数量型工具（10 次加准）和价格型工具（6 次加息）**，但前者有效（直接冻结流动性），后者效果有限（被外汇占款对冲）。**结果是贷存利差 3.33% 持续扩大**，形成银行业的「制度性红包」——这一结构性扭曲，是 2007 年股市/楼市泡沫的重要制度基础。</w:t>
      </w:r>
    </w:p>
    <w:p>
      <w:pPr>
        <w:spacing w:before="240" w:after="120"/>
      </w:pPr>
      <w:r>
        <w:rPr>
          <w:b/>
          <w:sz w:val="24"/>
        </w:rPr>
        <w:t>§1.1.5 财政政策：三国方向迥异</w:t>
      </w:r>
    </w:p>
    <w:p>
      <w:pPr>
        <w:spacing w:line="360" w:lineRule="auto" w:after="120"/>
        <w:ind w:firstLine="440"/>
      </w:pPr>
      <w:r>
        <w:t>三国财政方向截然不同——美国扩张、中国积极、日本整顿。这一差异反映了各国经济周期的不同阶段和不同的政策哲学。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🇯🇵 日本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财政赤字/GDP 2005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0.8%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4.0%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财政赤字/GDP 2006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2.6%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0.6%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3.6%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财政赤字/GDP 2007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3.0%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0.3%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主要工具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减税 $3000 亿/年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基建 $7000 亿/年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邮政民营化+削减赤字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财政方向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扩张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积极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整顿</w:t>
            </w:r>
          </w:p>
        </w:tc>
      </w:tr>
    </w:tbl>
    <w:p>
      <w:pPr>
        <w:spacing w:line="360" w:lineRule="auto" w:after="120"/>
        <w:ind w:firstLine="440"/>
      </w:pPr>
      <w:r>
        <w:t>**美国：减税+战争，赤字扩大**。布什减税法案（2001+2003）延续，2007 年减税规模约 $3000 亿/年。叠加伊拉克战争+阿富汗战争开支，财政赤字从 2.5% 升至 3.0%。但减税对消费形成支撑，是美国「消费国」角色的财政基础。</w:t>
      </w:r>
    </w:p>
    <w:p>
      <w:pPr>
        <w:spacing w:line="360" w:lineRule="auto" w:after="120"/>
        <w:ind w:firstLine="440"/>
      </w:pPr>
      <w:r>
        <w:t>**中国：积极财政，但赤字收窄**。中国财政赤字 2005-2007 从 0.8% 降至 0.3%，**不是因为支出减少，而是因为收入高速增长**。2007 年税收收入 +31%，远超 GDP 增速。「积极财政」主要体现为基建投资（年增 25%+）+ 西部大开发，而非赤字扩张。</w:t>
      </w:r>
    </w:p>
    <w:p>
      <w:pPr>
        <w:spacing w:line="360" w:lineRule="auto" w:after="120"/>
        <w:ind w:firstLine="440"/>
      </w:pPr>
      <w:r>
        <w:t>**日本：小泉改革，财政整顿**。小泉纯一郎 2001-2006 任期内推行结构改革：邮政民营化、削减赤字、放松管制。财政赤字从 4.0% 降至 2.5%。但政府债务/GDP 仍高达 173-175%（全球最高），结构改革未能根本改善财政状况。</w:t>
      </w:r>
    </w:p>
    <w:p>
      <w:pPr>
        <w:spacing w:before="240" w:after="120"/>
      </w:pPr>
      <w:r>
        <w:rPr>
          <w:b/>
          <w:sz w:val="24"/>
        </w:rPr>
        <w:t>§1.1.6 资本市场：涨幅反映经济结构差异</w:t>
      </w:r>
    </w:p>
    <w:p>
      <w:pPr>
        <w:spacing w:line="360" w:lineRule="auto" w:after="120"/>
        <w:ind w:firstLine="440"/>
      </w:pPr>
      <w:r>
        <w:t>三国股市涨幅的差异，不是估值差异，而是**经济结构差异**的反映。中国是「投资+散户+资产注入」三重驱动，美国是「消费+地产+金融」驱动，日本是「通缩挣扎+企业治理改善」。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🇯🇵 日本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股市涨幅 2005-2007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标普 +101%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上证 +514%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日经 +50%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起点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PE 估值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16x→22x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14x→50x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18x→20x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总市值/GDP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130%→150%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35%→120%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70%→95%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**关键事件**：2005.06 上证 1011.50（市场底部）；2007.10.16 上证 6124.04（历史大顶）；2008.10.28 上证 1664.93（金融危机底）</w:t>
      </w:r>
    </w:p>
    <w:p>
      <w:pPr>
        <w:spacing w:line="360" w:lineRule="auto" w:after="120"/>
        <w:ind w:firstLine="440"/>
      </w:pPr>
      <w:r>
        <w:t>**PE 扩张的差异**：中国 PE 14x→50x（扩张 3.5 倍）= 估值最膨胀；美国 PE 16x→22x（扩张 1.4 倍）= 估值温和；日本 PE 18x→20x（扩张 1.1 倍）= 估值基本稳定。</w:t>
      </w:r>
    </w:p>
    <w:p>
      <w:r>
        <w:br w:type="page"/>
      </w:r>
    </w:p>
    <w:p>
      <w:pPr>
        <w:spacing w:before="240" w:after="120"/>
      </w:pPr>
      <w:r>
        <w:rPr>
          <w:b/>
          <w:sz w:val="28"/>
        </w:rPr>
        <w:t>§1.2 债务与产业政策</w:t>
      </w:r>
    </w:p>
    <w:p>
      <w:pPr>
        <w:spacing w:before="240" w:after="120"/>
      </w:pPr>
      <w:r>
        <w:rPr>
          <w:b/>
          <w:sz w:val="24"/>
        </w:rPr>
        <w:t>§1.2.1 三国债务水平</w:t>
      </w:r>
    </w:p>
    <w:p>
      <w:pPr>
        <w:spacing w:line="360" w:lineRule="auto" w:after="120"/>
        <w:ind w:firstLine="440"/>
      </w:pPr>
      <w:r>
        <w:t>2005-2007 期间，三国债务结构呈现「互补」特征——美国居民加杠杆、中国企业加杠杆、日本政府债务存量。这种结构性的互补，构成了「全球储蓄过剩」的微观基础。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2006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2007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2008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🇺🇸 美国政府债务/GDP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64.0%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64.0%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64.5%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76.0%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🇺🇸 美国居民杠杆率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95.0%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98.0%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99.0%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96.0%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🇨🇳 中国政府债务/GDP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26.5%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25.5%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24.0%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21.5%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🇨🇳 中国企业杠杆率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105%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125%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130%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🇯🇵 日本政府债务/GDP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175%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172%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173%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183%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**关键事件**：2005-2007 美国次贷规模约 $1.3 万亿，占按揭市场 20%+；2007 美国公司债利差 165bp（缓慢上升）；2008.12 全球信贷冻结</w:t>
      </w:r>
    </w:p>
    <w:p>
      <w:pPr>
        <w:spacing w:line="360" w:lineRule="auto" w:after="120"/>
        <w:ind w:firstLine="440"/>
      </w:pPr>
      <w:r>
        <w:t>**核心洞察**：</w:t>
      </w:r>
    </w:p>
    <w:p>
      <w:pPr>
        <w:ind w:firstLine="440"/>
      </w:pPr>
      <w:r>
        <w:rPr>
          <w:b/>
        </w:rPr>
        <w:t>**美国居民杠杆 99% 见顶**</w:t>
      </w:r>
      <w:r>
        <w:t xml:space="preserve"> = 2008 危机的根源。</w:t>
      </w:r>
    </w:p>
    <w:p>
      <w:pPr>
        <w:ind w:firstLine="440"/>
      </w:pPr>
      <w:r>
        <w:rPr>
          <w:b/>
        </w:rPr>
        <w:t>**中国企业杠杆 125%**</w:t>
      </w:r>
      <w:r>
        <w:t xml:space="preserve"> = 投资驱动 + 银行主导。</w:t>
      </w:r>
    </w:p>
    <w:p>
      <w:pPr>
        <w:ind w:firstLine="440"/>
      </w:pPr>
      <w:r>
        <w:rPr>
          <w:b/>
        </w:rPr>
        <w:t>**日本政府债务 173%**</w:t>
      </w:r>
      <w:r>
        <w:t xml:space="preserve"> = 全球最高，但私人部门已去杠杆。</w:t>
      </w:r>
    </w:p>
    <w:p>
      <w:pPr>
        <w:ind w:firstLine="440"/>
      </w:pPr>
      <w:r>
        <w:rPr>
          <w:b/>
        </w:rPr>
        <w:t>**三国债务结构互补**</w:t>
      </w:r>
      <w:r>
        <w:t>：美国「消费+地产」 → 中国「生产+投资」 → 日本「低成本资金」。</w:t>
      </w:r>
    </w:p>
    <w:p>
      <w:pPr>
        <w:spacing w:line="360" w:lineRule="auto" w:after="120"/>
        <w:ind w:firstLine="440"/>
      </w:pPr>
      <w:r>
        <w:t>**全球储蓄过剩（Bernanke）**：亚洲（中国/日本/中东石油美元）储蓄过剩 → 压低长端美债利率 → 美国可以低成本借钱消费。这一机制是「格林斯潘之谜」的真正原因——美国看似在加息，但实际金融条件仍宽松。</w:t>
      </w:r>
    </w:p>
    <w:p>
      <w:pPr>
        <w:spacing w:before="240" w:after="120"/>
      </w:pPr>
      <w:r>
        <w:rPr>
          <w:b/>
          <w:sz w:val="24"/>
        </w:rPr>
        <w:t>§1.2.2 三国产业政策</w:t>
      </w:r>
    </w:p>
    <w:p>
      <w:pPr>
        <w:spacing w:line="360" w:lineRule="auto" w:after="120"/>
        <w:ind w:firstLine="440"/>
      </w:pPr>
      <w:r>
        <w:t>三国产业政策方向迥异——中国「防止过热」、美国「金融自由化」、日本「结构改革」——但都间接助长了商品泡沫。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政策方向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🇯🇵 日本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有色/资源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2005.11 叫停铜冶炼无序投资，资本金 20%→35%；2006 精炼铜出口关税 5%→10%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无针对干预，大宗商品依赖进口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非资源型国家，高端装备出口支撑矿业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货币/汇率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2005.07 汇改 + 持续加息+提准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格林斯潘/伯南克低利率，对资产泡沫「事后清理」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2006 退出 QE，2007 利率仅 0.5%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资本市场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2005.06 股权分置改革；2007.05.30 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废除 Glass-Steagall；衍生品不受监管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小泉改革：邮政民营化、公司法改革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宏观基调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「防止经济过热」，2007「两防」：防通胀、防过热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「大温和」（Great Moderation），相信市场自我纠偏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结构改革+通缩抗争</w:t>
            </w:r>
          </w:p>
        </w:tc>
      </w:tr>
    </w:tbl>
    <w:p>
      <w:pPr>
        <w:spacing w:line="360" w:lineRule="auto" w:after="120"/>
        <w:ind w:firstLine="440"/>
      </w:pPr>
      <w:r>
        <w:t>**对商品的间接影响**：中国限制供给 → 抬高商品价格中枢；美国放任泡沫 → 推高全球风险偏好；日本低利率 → 日元套利 → 推升商品金融需求。三国政策方向的「巧合」——都直接或间接推升商品价格——是 2005-2007 超级周期的关键推手。</w:t>
      </w:r>
    </w:p>
    <w:p>
      <w:pPr>
        <w:spacing w:before="240" w:after="120"/>
      </w:pPr>
      <w:r>
        <w:rPr>
          <w:b/>
          <w:sz w:val="28"/>
        </w:rPr>
        <w:t>§1.3 市场共识与公司表现</w:t>
      </w:r>
    </w:p>
    <w:p>
      <w:pPr>
        <w:spacing w:before="240" w:after="120"/>
      </w:pPr>
      <w:r>
        <w:rPr>
          <w:b/>
          <w:sz w:val="24"/>
        </w:rPr>
        <w:t>§1.3.1 市场普遍共识演变</w:t>
      </w:r>
    </w:p>
    <w:p>
      <w:pPr>
        <w:spacing w:line="360" w:lineRule="auto" w:after="120"/>
        <w:ind w:firstLine="440"/>
      </w:pPr>
      <w:r>
        <w:t>市场共识从「怀疑」到「接受」再到「狂热」的演变，本身就是泡沫成熟的信号。市场始终把有色当作「**周期股**」而非「**成长股**」定价——即使在最狂热时，估值体系仍是周期品逻辑——只是把「未来盈利峰值」贴现到了当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市场共识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怀疑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2005-2006 初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「商品涨价不可持续」——铜价从 $3,000 涨到 $4,000 时，多数分析师认为是投机泡沫。有色股 PE 14x，市场不相信盈利可持续。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接受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2006.05-2007.06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铜价创 $8,800 新高后，「中国需求」故事深入人心。「商品超级周期」成为共识，机构投资者开始超配商品和资源股。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狂热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2007.07-2007.10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「资产注入」故事取代基本面。散户蜂拥入市（月开户 380 万户）。有色 PE 60-80x。市场已经不再讨论风险，只看「注入多少矿」。</w:t>
            </w:r>
          </w:p>
        </w:tc>
      </w:tr>
    </w:tbl>
    <w:p>
      <w:pPr>
        <w:spacing w:before="240" w:after="120"/>
      </w:pPr>
      <w:r>
        <w:rPr>
          <w:b/>
          <w:sz w:val="24"/>
        </w:rPr>
        <w:t>§1.3.2 分析师预期 vs 实际</w:t>
      </w:r>
    </w:p>
    <w:p>
      <w:pPr>
        <w:spacing w:line="360" w:lineRule="auto" w:after="120"/>
        <w:ind w:firstLine="440"/>
      </w:pPr>
      <w:r>
        <w:t>分析师预期往往是反向指标——预期越一致，市场越接近顶部。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共识预期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2006.12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铜价 $10,000+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2007-05 实际 $8,000 后下跌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2007.06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铜价 $12,000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2007-09 实际 $7,500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2007.10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上证 8,000 点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2007-10-16 实际 6,124 见顶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**观察**：2007 年分析师对铜价的乐观（$12,000 目标）vs 实际峰值 $8,985 的偏差达 33%。当前 2026 年美股分析师对 AI 的乐观程度（NVDA $200 目标）已接近 2007 年的水平——这本身就是反向指标。</w:t>
      </w:r>
    </w:p>
    <w:p>
      <w:pPr>
        <w:spacing w:before="240" w:after="120"/>
      </w:pPr>
      <w:r>
        <w:rPr>
          <w:b/>
          <w:sz w:val="24"/>
        </w:rPr>
        <w:t>§1.3.3 国内外公司表现与共振</w:t>
      </w:r>
    </w:p>
    <w:p>
      <w:pPr>
        <w:spacing w:line="360" w:lineRule="auto" w:after="120"/>
        <w:ind w:firstLine="440"/>
      </w:pPr>
      <w:r>
        <w:t>全球矿业股与 LME 金属价格呈现高度同步上涨。所有矿业公司的盈利都锚定在 LME 现货价格上，只要中国需求故事不破，全球矿业股同步上涨。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公司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2005 营收（亿元）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2006 营收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2007 营收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2005 净利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2006 净利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2007 净利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股价 2005-2007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江西铜业(600362)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133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254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414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18.5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46.1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41.3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+650%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云南铜业(000878)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134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281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345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4.9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12.1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9.2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+1122%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紫金矿业(601899)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80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150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+1500%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中国铝业(601600)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412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750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1100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+300%</w:t>
            </w:r>
          </w:p>
        </w:tc>
      </w:tr>
    </w:tbl>
    <w:p>
      <w:pPr>
        <w:spacing w:line="360" w:lineRule="auto" w:after="120"/>
        <w:ind w:firstLine="440"/>
      </w:pPr>
      <w:r>
        <w:t>**海外巨头表现**：南方铜业(SCCO) 2003-2005 营收 +412%、净利 +1074%；BHP（必和必拓）股价 +400%；Freeport-McMoRan (FCX) 股价 +500%。</w:t>
      </w:r>
    </w:p>
    <w:p>
      <w:pPr>
        <w:spacing w:line="360" w:lineRule="auto" w:after="120"/>
        <w:ind w:firstLine="440"/>
      </w:pPr>
      <w:r>
        <w:t>**共振指标**：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指数/标的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2005-2007 涨幅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A 股有色指数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+1,857%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标普 500 材料板块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+60%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全球矿业 ETF（XME）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+200%+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江铜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+650%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云铜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+1,122%</w:t>
            </w:r>
          </w:p>
        </w:tc>
      </w:tr>
    </w:tbl>
    <w:p>
      <w:pPr>
        <w:spacing w:line="360" w:lineRule="auto" w:after="120"/>
        <w:ind w:firstLine="440"/>
      </w:pPr>
      <w:r>
        <w:t>**核心洞察**：A 股涨幅远大于海外，原因在于 A 股叠加了股权分置改革红利 + 估值中枢上移 + 散户资金涌入的三重贝塔。海外矿业股更多反映盈利本身。</w:t>
      </w:r>
    </w:p>
    <w:p>
      <w:pPr>
        <w:spacing w:before="240" w:after="120"/>
      </w:pPr>
      <w:r>
        <w:rPr>
          <w:b/>
          <w:sz w:val="24"/>
        </w:rPr>
        <w:t>§1.3.4 巨型 IPO 现象</w:t>
      </w:r>
    </w:p>
    <w:p>
      <w:pPr>
        <w:spacing w:line="360" w:lineRule="auto" w:after="120"/>
        <w:ind w:firstLine="440"/>
      </w:pPr>
      <w:r>
        <w:t>2007 年下半年，A 股市场出现了史无前例的「IPO 洪峰」——中石油、神华、建行等巨型 IPO 密集发行，形成了一个独特的「政策调控工具」：通过大规模发行吸收市场过剩流动性。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公司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募资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冻结资金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关键事件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2007-04-30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中铝 A 股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¥100 亿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吸收合并山铝/兰铝回归 A 股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2007-07-12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西部矿业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¥65 亿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资源储量重估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2007-09-25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建设银行 A 股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¥580 亿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大型银行 IPO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2007-10-09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中国神华 A 股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¥666 亿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2.7 万亿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冻结近 30% 流通市值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**2007-11-05**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**中国石油 A 股**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**¥668 亿**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**3.3 万亿**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**冻结 = 流通市值 40%**</w:t>
            </w:r>
          </w:p>
        </w:tc>
      </w:tr>
    </w:tbl>
    <w:p>
      <w:pPr>
        <w:spacing w:line="360" w:lineRule="auto" w:after="120"/>
        <w:ind w:firstLine="440"/>
      </w:pPr>
      <w:r>
        <w:t>**海外对标 IPO**：2007-06-22 Blackstone (BX) 美国最大 PE IPO，募资 $41.3 亿，首日 +13% 后一路下跌——预示流动性见顶。</w:t>
      </w:r>
    </w:p>
    <w:p>
      <w:pPr>
        <w:spacing w:line="360" w:lineRule="auto" w:after="120"/>
        <w:ind w:firstLine="440"/>
      </w:pPr>
      <w:r>
        <w:t>**IPO 历史对比**：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公司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规模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首日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30 日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1 年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神华 H 股 (2005-11)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$32 亿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+12%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-5%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+200%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中铝 A 股 (2007-04-30)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¥100 亿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+95%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+50%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+200%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中石油 A 股 (2007-11-05)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¥668 亿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+191%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-22%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-65%</w:t>
            </w:r>
          </w:p>
        </w:tc>
      </w:tr>
    </w:tbl>
    <w:p>
      <w:pPr>
        <w:spacing w:line="360" w:lineRule="auto" w:after="120"/>
        <w:ind w:firstLine="440"/>
      </w:pPr>
      <w:r>
        <w:t>**核心洞察**：</w:t>
      </w:r>
    </w:p>
    <w:p>
      <w:pPr>
        <w:ind w:firstLine="440"/>
      </w:pPr>
      <w:r>
        <w:rPr>
          <w:b/>
        </w:rPr>
        <w:t>中石油冻结 3.3 万亿 = 流通市值 40%</w:t>
      </w:r>
      <w:r>
        <w:t xml:space="preserve"> 是 07 年顶部的关键触发因素。</w:t>
      </w:r>
    </w:p>
    <w:p>
      <w:pPr>
        <w:ind w:firstLine="440"/>
      </w:pPr>
      <w:r>
        <w:rPr>
          <w:b/>
        </w:rPr>
        <w:t>OpenAI IPO 的抽水效应相对较小</w:t>
      </w:r>
      <w:r>
        <w:t>（0.8% vs 3%）但需关注 IPO 后 30 日表现作为情绪指标。</w:t>
      </w:r>
    </w:p>
    <w:p>
      <w:pPr>
        <w:ind w:firstLine="440"/>
      </w:pPr>
      <w:r>
        <w:rPr>
          <w:b/>
        </w:rPr>
        <w:t>IPO 洪峰是政策调控工具</w:t>
      </w:r>
      <w:r>
        <w:t>——通过大规模发行吸收市场过剩流动性。</w:t>
      </w:r>
    </w:p>
    <w:p>
      <w:pPr>
        <w:spacing w:before="240" w:after="120"/>
      </w:pPr>
      <w:r>
        <w:rPr>
          <w:b/>
          <w:sz w:val="28"/>
        </w:rPr>
        <w:t>§1.4 总结：超级周期如何汇聚与终结</w:t>
      </w:r>
    </w:p>
    <w:p>
      <w:pPr>
        <w:spacing w:before="240" w:after="120"/>
      </w:pPr>
      <w:r>
        <w:rPr>
          <w:b/>
          <w:sz w:val="24"/>
        </w:rPr>
        <w:t>§1.4.1 七大因素的汇聚与逆转</w:t>
      </w:r>
    </w:p>
    <w:p>
      <w:pPr>
        <w:spacing w:line="360" w:lineRule="auto" w:after="120"/>
        <w:ind w:firstLine="440"/>
      </w:pPr>
      <w:r>
        <w:t>2005-2007 的超级周期，本质上是七大因素共振汇聚的结果。理解这七大因素的「汇聚」和「逆转」，是理解周期形成与终结的关键。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因素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汇聚方向（2005-2007）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逆转方向（2007 末-2008）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中国需求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固投 CAGR&gt;25%，铜消费 CAGR 18%，全球铜增量 60%+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2007.11 固投增速见顶，2008 年金融危机骤停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美元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美元指数 92→80（-13%），推升美元计价商品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2008 年避险推升美元，商品暴跌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流动性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外汇占款 + 日元套利 + 储蓄过剩三重供给，全球实际金融条件极度宽松（金融条件「局部宽松、整体扭曲」：银行间宽松、实体偏紧、存款利率人为压低 4.14% &gt; 1Y 国债 2.79%）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央行加准加息 + 日元套利逆转 + 全球信贷冻结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估值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PE 14x→50x（全市场），有色 60-80x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2008 年有色 PE 跌回个位数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中石油、神华等巨型 IPO 吸收流动性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2008 年 IPO 暂停，市场已无承接力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「防止经济过热」收紧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2008 年全面转向宽松救市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市场情绪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散户月开户 380 万户，垃圾股补涨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恐慌抛售，上证一年跌 73%</w:t>
            </w:r>
          </w:p>
        </w:tc>
      </w:tr>
    </w:tbl>
    <w:p>
      <w:pPr>
        <w:spacing w:before="240" w:after="120"/>
      </w:pPr>
      <w:r>
        <w:rPr>
          <w:b/>
          <w:sz w:val="24"/>
        </w:rPr>
        <w:t>§1.4.2 三角闭环：商品超级周期的真正燃料</w:t>
      </w:r>
    </w:p>
    <w:p>
      <w:pPr>
        <w:spacing w:line="360" w:lineRule="auto" w:after="120"/>
        <w:ind w:firstLine="440"/>
      </w:pPr>
      <w:r>
        <w:t>**核心机制**：美国（消费+地产+金融杠杆）+ 中国（工业生产+固投+资源消耗）+ 日本（低成本资金+高端中间品）形成的「消费-生产-融资」闭环，是商品超级周期的真正燃料。</w:t>
      </w:r>
    </w:p>
    <w:p>
      <w:pPr>
        <w:ind w:left="440"/>
      </w:pPr>
      <w:r>
        <w:rPr>
          <w:sz w:val="21"/>
        </w:rPr>
        <w:t xml:space="preserve">         美国（消费国）</w:t>
        <w:br/>
        <w:t xml:space="preserve">         ↓ 美元 → 商品</w:t>
        <w:br/>
        <w:t xml:space="preserve">         ↓ 美元 → 中国出口创汇</w:t>
        <w:br/>
        <w:t xml:space="preserve">         ↓</w:t>
        <w:br/>
        <w:t>日本（融资国）  ←  日本套利资金  →  中国（生产国）</w:t>
        <w:br/>
        <w:t xml:space="preserve">         ↓  借日元                     ↓  外汇占款 4 万亿</w:t>
        <w:br/>
        <w:t xml:space="preserve">         ↓  投资高息资产               ↓  M2 18.5%（贷存利差 3.33% 扭曲）</w:t>
        <w:br/>
        <w:t xml:space="preserve">         ↓                            ↓</w:t>
        <w:br/>
        <w:t xml:space="preserve">         → 全球风险偏好 → 资源需求 → 商品价格</w:t>
      </w:r>
    </w:p>
    <w:p>
      <w:pPr>
        <w:spacing w:line="360" w:lineRule="auto" w:after="120"/>
        <w:ind w:firstLine="440"/>
      </w:pPr>
      <w:r>
        <w:t>**闭环破裂的三个条件**（任一发生即可能终结）：</w:t>
      </w:r>
    </w:p>
    <w:p>
      <w:pPr>
        <w:pStyle w:val="ListBullet"/>
      </w:pPr>
      <w:r>
        <w:t>**美国消费崩盘**（次贷危机）→ 终端需求消失</w:t>
      </w:r>
    </w:p>
    <w:p>
      <w:pPr>
        <w:pStyle w:val="ListBullet"/>
      </w:pPr>
      <w:r>
        <w:t>**中国生产停滞**（固投见顶）→ 资源需求消失</w:t>
      </w:r>
    </w:p>
    <w:p>
      <w:pPr>
        <w:pStyle w:val="ListBullet"/>
      </w:pPr>
      <w:r>
        <w:t>**日本融资收紧**（日银加息）→ 套利逆转</w:t>
      </w:r>
    </w:p>
    <w:p>
      <w:pPr>
        <w:spacing w:line="360" w:lineRule="auto" w:after="120"/>
        <w:ind w:firstLine="440"/>
      </w:pPr>
      <w:r>
        <w:t>**2008 年的实际情况**：金融危机同时触发条件 1（次贷危机）和条件 2（出口骤降），三角闭环彻底破裂。商品价格在 6 个月内跌 50%+，日本套利交易逆转，日元升值 20%+。三角闭环的「自洽」一旦破裂，会引发三方面同时收缩——这是 2008 危机的真正可怕之处。</w:t>
      </w:r>
    </w:p>
    <w:p>
      <w:pPr>
        <w:spacing w:before="240" w:after="120"/>
      </w:pPr>
      <w:r>
        <w:rPr>
          <w:b/>
          <w:sz w:val="24"/>
        </w:rPr>
        <w:t>§1.4.3 三大见顶特征</w:t>
      </w:r>
    </w:p>
    <w:p>
      <w:pPr>
        <w:spacing w:after="160"/>
        <w:ind w:firstLine="440"/>
      </w:pPr>
      <w:r>
        <w:rPr>
          <w:b/>
          <w:color w:val="B45309"/>
        </w:rPr>
        <w:t>**商品与股价的顶背离**</w:t>
      </w:r>
      <w:r>
        <w:t>：铜价 06.05 见顶 vs 股价 07.10 见顶，17 个月背离。这是典型的「叙事溢价」阶段——股价不再锚定商品现货，而是锚定「未来注入矿」的无限承诺。</w:t>
      </w:r>
    </w:p>
    <w:p>
      <w:pPr>
        <w:spacing w:after="160"/>
        <w:ind w:firstLine="440"/>
      </w:pPr>
      <w:r>
        <w:rPr>
          <w:b/>
          <w:color w:val="B45309"/>
        </w:rPr>
        <w:t>**垃圾股补涨**</w:t>
      </w:r>
      <w:r>
        <w:t>：龙头滞涨，边缘股连续涨停。资金已无洼地，只能涌向最垃圾的标的。这是最为经典的「三线股补涨」信号，历史上几乎 100% 出现在牛市尾声。</w:t>
      </w:r>
    </w:p>
    <w:p>
      <w:pPr>
        <w:spacing w:after="160"/>
        <w:ind w:firstLine="440"/>
      </w:pPr>
      <w:r>
        <w:rPr>
          <w:b/>
          <w:color w:val="B45309"/>
        </w:rPr>
        <w:t>**巨型 IPO 引发的巨量长阴**</w:t>
      </w:r>
      <w:r>
        <w:t>：中石油 699 亿 / 45% 沪市成交。当市场需要举全市场之力承接一只新股时，行情已到终点。</w:t>
      </w:r>
    </w:p>
    <w:p>
      <w:r>
        <w:br w:type="page"/>
      </w:r>
    </w:p>
    <w:p>
      <w:pPr>
        <w:spacing w:before="360" w:after="120"/>
      </w:pPr>
      <w:r>
        <w:rPr>
          <w:b/>
          <w:color w:val="B45309"/>
          <w:sz w:val="36"/>
        </w:rPr>
        <w:t>第二部分：对标 AI 板块</w:t>
      </w:r>
    </w:p>
    <w:p>
      <w:pPr>
        <w:spacing w:line="360" w:lineRule="auto" w:after="120"/>
        <w:ind w:firstLine="440"/>
      </w:pPr>
      <w:r>
        <w:t>2008 年金融危机后，全球进入「低利率+低增长」的长期停滞。然而 2022 年 11 月 ChatGPT 的横空出世，重新点燃了「技术革命」的叙事。短短 18 个月内，NDX 从 11000 点冲至 21500 点（+95%），NVDA 涨幅 800%。AI 板块成为全球资本市场的核心叙事。</w:t>
      </w:r>
    </w:p>
    <w:p>
      <w:pPr>
        <w:spacing w:line="360" w:lineRule="auto" w:after="120"/>
        <w:ind w:firstLine="440"/>
      </w:pPr>
      <w:r>
        <w:t>那么，这一轮 AI 浪潮与 2005-2007 的有色金属超级周期，究竟在结构上是相似还是不同？本章将从 10 个维度逐一对标。</w:t>
      </w:r>
    </w:p>
    <w:p>
      <w:pPr>
        <w:spacing w:before="240" w:after="120"/>
      </w:pPr>
      <w:r>
        <w:rPr>
          <w:b/>
          <w:sz w:val="28"/>
        </w:rPr>
        <w:t>§2.1 同维度对比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2005-2007 有色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2023-2026 AI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共同本质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前三大经济体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🇺🇸 美国（消费/赤字国）+ 🇨🇳 中国（生产/需求国）+ 🇯🇵 日本（低成本资金/高端制造）</w:t>
              <w:br/>
              <w:t>三重闭环：美终端消费→中国生产消耗资源→日本资金+装备支撑循环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🇺🇸 美国（AI 创新国）+ 🇨🇳 中国（追赶国）</w:t>
              <w:br/>
              <w:t>🇯🇵 日本在 AI 产业链角色减弱</w:t>
              <w:br/>
              <w:t>中美竞争：AI 军备竞赛+芯片管制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中美主导，但 05-07 是互补，23-26 是竞争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宏观驱动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中国重工业化 + 城镇化</w:t>
              <w:br/>
              <w:t>全球需求扩张周期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AGI 革命 + 算力军备竞赛</w:t>
              <w:br/>
              <w:t>企业资本开支自驱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资本开支驱动的需求正反馈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流动性来源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贸易顺差→外汇占款 4 万亿→M2 18.5% 被动投放</w:t>
              <w:br/>
              <w:t>央行收紧（10 次加准+6 次加息，但加息被外汇占款对冲）</w:t>
              <w:br/>
              <w:t>管制利率体系：贷存利差 3.33%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M7 企业盈利→AI Capex 自驱</w:t>
              <w:br/>
              <w:t>美联储缩表但不影响企业信用</w:t>
              <w:br/>
              <w:t>市场化利率体系：LPR 改革后贷存利差收窄至 1.5%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流动性极度宽松但机制不同；05-07 是「利率扭曲式宽松」，23-26 是「企业自驱式宽松」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债务特征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美国居民杠杆高（次贷风险）</w:t>
              <w:br/>
              <w:t>中国企业杠杆快速上升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美国政府债务/GDP ~120%</w:t>
              <w:br/>
              <w:t>M7 企业低负债率高现金储备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23-26 杠杆集中在政府，M7 现金充裕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产业政策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中国限制高耗能+限制出口</w:t>
              <w:br/>
              <w:t>美国无干预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中国：大基金+国产替代+AI 政策支持</w:t>
              <w:br/>
              <w:t>美国：芯片出口管制+AI 监管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政策角色由「防止过热」转向「产业竞争」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市场共识演变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怀疑（2005）→接受（2006）→狂热（2007）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怀疑（2023初）→接受（2024）→部分狂热（2025-2026）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类似路径但 23-26 演化更慢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龙头涨幅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有色板块 +1,857%</w:t>
              <w:br/>
              <w:t>江铜 +650%，云铜 +1,122%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NVDA +800%</w:t>
              <w:br/>
              <w:t>NDX +95%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单股涨幅类似，板块指数不同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龙头估值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PE 60-80x（脱离盈利）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NVDA P/S ~30x（有业绩支撑）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23-26 估值有业绩支撑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巨型 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中石油冻结 3.3 万亿 ≈ 流通市值 40%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OpenAI 待 IPO（预计 $1,000-3,000 亿）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抽水效应减弱但意义更大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终结模式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政策收紧 + IPO 虹吸 + 商品见顶 = 三重共振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潜在：Capex 回撤 + 应用端证伪 + IPO 抽血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终结机制类似</w:t>
            </w:r>
          </w:p>
        </w:tc>
      </w:tr>
    </w:tbl>
    <w:p>
      <w:pPr>
        <w:spacing w:line="360" w:lineRule="auto" w:after="120"/>
        <w:ind w:firstLine="440"/>
      </w:pPr>
      <w:r>
        <w:t>**核心洞察**：05-07 与 23-26 在「资本开支驱动的需求正反馈」上高度同构，但在「流动性来源」和「估值锚」上存在本质差异。05-07 是「央行被动放水+管制利率体系」，23-26 是「M7 主动喷泉+市场化利率体系」。这一差异决定了 23-26 泡沫会更「粘」（反应慢），但顶部更「陡」（M7 同步减投会瞬间反转）。</w:t>
      </w:r>
    </w:p>
    <w:p>
      <w:pPr>
        <w:spacing w:before="240" w:after="120"/>
      </w:pPr>
      <w:r>
        <w:rPr>
          <w:b/>
          <w:sz w:val="28"/>
        </w:rPr>
        <w:t>§2.2 AI 板块现状（截至 2026-06）</w:t>
      </w:r>
    </w:p>
    <w:p>
      <w:pPr>
        <w:spacing w:before="240" w:after="120"/>
      </w:pPr>
      <w:r>
        <w:rPr>
          <w:b/>
          <w:sz w:val="24"/>
        </w:rPr>
        <w:t>§2.2.1 M7 云厂商 Capex/Rev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公司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2023 Capex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2024 Capex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2025E Capex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2026E Capex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2024 Capex/Rev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2025E Capex/Rev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2026E Capex/Rev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Microsoft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28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90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120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0.22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0.31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0.35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Google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32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80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0.15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0.20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0.25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Amazon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48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70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145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0.11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0.15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Meta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28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90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0.25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0.33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0.39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Apple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10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12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14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0.03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0.03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0.03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Tesla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13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15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0.11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0.12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0.12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NVIDIA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8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12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0.01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0.03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0.03</w:t>
            </w:r>
          </w:p>
        </w:tc>
      </w:tr>
      <w:tr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**M7（除NVDA）平均**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**158**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**237**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**370**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**494**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**0.18**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**0.27**</w:t>
            </w:r>
          </w:p>
        </w:tc>
        <w:tc>
          <w:tcPr>
            <w:tcW w:type="dxa" w:w="1176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**0.30**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**关键事件**：2024.02 NVDA Q4 业绩超预期，AI Capex 浪潮启动；2024.10 Microsoft 宣布 $80B AI Capex；2025.06 Meta 加大 GPU 采购；2026.01 4 家 M7 云厂商 Capex/Rev 超 30%</w:t>
      </w:r>
    </w:p>
    <w:p>
      <w:pPr>
        <w:spacing w:line="360" w:lineRule="auto" w:after="120"/>
        <w:ind w:firstLine="440"/>
      </w:pPr>
      <w:r>
        <w:t>**核心洞察**：M7（除 NVDA）平均 Capex/Rev 从 2024 的 18% 升至 2026E 的 30%，距 35% 阈值仅 5pct。**S1 信号接近触发**（领先 1-2 季度）。Meta 的 Capex/Rev 在 2026E 已达 39%，是 M7 中最高的——这意味着 Meta 是 S1 信号的「前沿观测点」。</w:t>
      </w:r>
    </w:p>
    <w:p>
      <w:pPr>
        <w:spacing w:before="240" w:after="120"/>
      </w:pPr>
      <w:r>
        <w:rPr>
          <w:b/>
          <w:sz w:val="24"/>
        </w:rPr>
        <w:t>§2.2.2 NDX &amp; NVDA 表现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名称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2022-11 起点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2026-06 当前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涨幅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NDX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11,000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21,500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+95%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NVDA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$14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$130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+800%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M7 在 NDX 占比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42%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+13pct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**关键事件**：2022.11 ChatGPT 发布 → AI 浪潮起点；2023.05 NVDA Q1 业绩超预期，股价破百；2024.06 NVDA 3 拆 6 拆股；2025.08 NVDA 破 $150 历史新高；2026.03 NVDA 单日振幅 12%（业绩担忧）</w:t>
      </w:r>
    </w:p>
    <w:p>
      <w:pPr>
        <w:spacing w:before="240" w:after="120"/>
      </w:pPr>
      <w:r>
        <w:rPr>
          <w:b/>
          <w:sz w:val="24"/>
        </w:rPr>
        <w:t>§2.2.3 HBM 市场规模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年份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HBM 市场规模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同比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2023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$4.5B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2024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$18B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+300%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2025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$80B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+344%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2026E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$130B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+63%</w:t>
            </w:r>
          </w:p>
        </w:tc>
      </w:tr>
    </w:tbl>
    <w:p>
      <w:pPr>
        <w:spacing w:line="360" w:lineRule="auto" w:after="120"/>
        <w:ind w:firstLine="440"/>
      </w:pPr>
      <w:r>
        <w:t>**关键事件**：2024 HBM 供不应求，三星/SK 海力士扩产；2025 HBM 3e/4 量产；**2026H2 HBM 产能大幅释放（潜在供给拐点）**。这一供给拐点可能复制 2006 年铜价见顶后的横盘——AI 硬件股的股价可能还在因「业绩惯性」冲高，形成致命背离。</w:t>
      </w:r>
    </w:p>
    <w:p>
      <w:pPr>
        <w:spacing w:before="240" w:after="120"/>
      </w:pPr>
      <w:r>
        <w:rPr>
          <w:b/>
          <w:sz w:val="24"/>
        </w:rPr>
        <w:t>§2.2.4 A 股 AI 板块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标的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2023 平均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2026-06 PE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涨幅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阶段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中际旭创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75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38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+200%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光模块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新易盛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+300%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光模块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寒武纪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90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80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+150%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算力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海光信息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+180%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算力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金山办公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280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75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+50%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应用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科大讯飞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+50%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应用</w:t>
            </w:r>
          </w:p>
        </w:tc>
      </w:tr>
    </w:tbl>
    <w:p>
      <w:pPr>
        <w:spacing w:line="360" w:lineRule="auto" w:after="120"/>
        <w:ind w:firstLine="440"/>
      </w:pPr>
      <w:r>
        <w:t>**轮动阶段**：早期：算力芯片（寒武纪/海光）→ 中期：光模块/服务器（中际旭创/新易盛）→ 晚期：应用软件（金山办公/科大讯飞）→ 末期：垃圾股/概念股（**当前已到晚期**）。**见顶信号**：当轮动到最末端的「AI 概念股」连续涨停时，行情接近尾声。</w:t>
      </w:r>
    </w:p>
    <w:p>
      <w:pPr>
        <w:spacing w:before="240" w:after="120"/>
      </w:pPr>
      <w:r>
        <w:rPr>
          <w:b/>
          <w:sz w:val="24"/>
        </w:rPr>
        <w:t>§2.2.5 NVDA 估值历史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PE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P/S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PE 200MA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PS 200MA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2023.12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65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28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18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2024.12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22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2025.12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24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2026.06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48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23</w:t>
            </w:r>
          </w:p>
        </w:tc>
      </w:tr>
    </w:tbl>
    <w:p>
      <w:pPr>
        <w:spacing w:line="360" w:lineRule="auto" w:after="120"/>
        <w:ind w:firstLine="440"/>
      </w:pPr>
      <w:r>
        <w:t>**关键事件**：2023.05 NVDA P/S 突破 40x；2024.06 NVDA 业绩超预期，P/S 收窄至 30x 以下；2025-2026 估值随业绩增长逐步消化。NVDA P/S 接近 200MA 是 S3 信号的关键观察点。</w:t>
      </w:r>
    </w:p>
    <w:p>
      <w:pPr>
        <w:spacing w:before="240" w:after="120"/>
      </w:pPr>
      <w:r>
        <w:rPr>
          <w:b/>
          <w:sz w:val="24"/>
        </w:rPr>
        <w:t>§2.2.6 Copilot 渗透率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Microsoft365 Copilot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GitHub Copilot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2024.12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5%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25%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2025.06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8%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32%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2025.12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12%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38%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2026.06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15%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42%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**关键事件**：2024 Copilot for Microsoft365 商用；2025 GitHub Copilot 突破 2000 万用户；**2026 Copilot 渗透率突破 15%（S3 部分阈值）**</w:t>
      </w:r>
    </w:p>
    <w:p>
      <w:pPr>
        <w:spacing w:before="240" w:after="120"/>
      </w:pPr>
      <w:r>
        <w:rPr>
          <w:b/>
          <w:sz w:val="28"/>
        </w:rPr>
        <w:t>§2.3 宏观背景对照表（附：IMF &amp; 卖方预期）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2005-2007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2023-2026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共同本质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时代叙事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中国城镇化+工业化+WTO 红利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AGI/通用智能革命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时代级叙事驱动资产价格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实体需求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固投 CAGR&gt;25%，铜消费 CAGR 18%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M7 AI Capex 2026E $7700 亿+，占美 GDP 4.9%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实体需求爆发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货币/汇率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美元指数跌 13%（92→80），人民币升值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美联储 2025 降息至 3.5%，2026 观望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货币政策转向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流动性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外汇占款被动投放 4 万亿，央行收紧（10 次加准+6 次加息，加息被对冲）</w:t>
              <w:br/>
              <w:t>管制利率体系：贷存利差 3.33%，存款利率 4.14% &gt; 1Y 国债 2.79%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企业自驱 Capex，美联储缩表但信用仍宽</w:t>
              <w:br/>
              <w:t>市场化利率体系：LPR 改革后贷存利差收窄至 1.5%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流动性都宽松但来源不同；05-07 是「利率扭曲式宽松」，23-26 是「企业自驱式宽松」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加息+加准+印花税+IPO 抽血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AI 监管+芯片管制+关税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政策都在干预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估值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PE 14x→50x（全市场），有色 60-80x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NDQ PE 25x→35x，NVDA P/S ~30x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估值都扩张但锚不同</w:t>
            </w:r>
          </w:p>
        </w:tc>
      </w:tr>
    </w:tbl>
    <w:p>
      <w:pPr>
        <w:spacing w:before="240" w:after="120"/>
      </w:pPr>
      <w:r>
        <w:rPr>
          <w:b/>
          <w:sz w:val="24"/>
        </w:rPr>
        <w:t>§2.3.1 IMF 与卖方一致预期</w:t>
      </w:r>
    </w:p>
    <w:p>
      <w:pPr>
        <w:spacing w:line="360" w:lineRule="auto" w:after="120"/>
        <w:ind w:firstLine="440"/>
      </w:pPr>
      <w:r>
        <w:t>**IMF 2026 春季会议**（2026-04）：</w:t>
      </w:r>
    </w:p>
    <w:p>
      <w:pPr>
        <w:pStyle w:val="ListBullet"/>
      </w:pPr>
      <w:r>
        <w:t>全球 GDP 增速 3.1%（较 2025 年 3.4% 放缓）</w:t>
      </w:r>
    </w:p>
    <w:p>
      <w:pPr>
        <w:pStyle w:val="ListBullet"/>
      </w:pPr>
      <w:r>
        <w:t>美国 2.3%</w:t>
      </w:r>
    </w:p>
    <w:p>
      <w:pPr>
        <w:pStyle w:val="ListBullet"/>
      </w:pPr>
      <w:r>
        <w:t>中国 4.4-4.5%</w:t>
      </w:r>
    </w:p>
    <w:p>
      <w:pPr>
        <w:pStyle w:val="ListBullet"/>
      </w:pPr>
      <w:r>
        <w:t>**特别提示**：AI 资本开支若被证伪可能引发剧烈修正</w:t>
      </w:r>
    </w:p>
    <w:p>
      <w:pPr>
        <w:spacing w:line="360" w:lineRule="auto" w:after="120"/>
        <w:ind w:firstLine="440"/>
      </w:pPr>
      <w:r>
        <w:t>**国内券商共识**：</w:t>
      </w:r>
    </w:p>
    <w:p>
      <w:pPr>
        <w:pStyle w:val="ListBullet"/>
      </w:pPr>
      <w:r>
        <w:t>中金：中国 GDP 4.7%，出口+13-16%，制造业 AI 产业链是主要贡献</w:t>
      </w:r>
    </w:p>
    <w:p>
      <w:pPr>
        <w:pStyle w:val="ListBullet"/>
      </w:pPr>
      <w:r>
        <w:t>中信：中国 GDP 4.6%，财政发力，AI 应用场景落地</w:t>
      </w:r>
    </w:p>
    <w:p>
      <w:pPr>
        <w:spacing w:line="360" w:lineRule="auto" w:after="120"/>
        <w:ind w:firstLine="440"/>
      </w:pPr>
      <w:r>
        <w:t>**美股分析师**：</w:t>
      </w:r>
    </w:p>
    <w:p>
      <w:pPr>
        <w:pStyle w:val="ListBullet"/>
      </w:pPr>
      <w:r>
        <w:t>高盛：NVDA 目标价 $200，AI Capex 持续超预期</w:t>
      </w:r>
    </w:p>
    <w:p>
      <w:pPr>
        <w:pStyle w:val="ListBullet"/>
      </w:pPr>
      <w:r>
        <w:t>摩根士丹利：NDX 目标 25,000，企业 AI 渗透率加速</w:t>
      </w:r>
    </w:p>
    <w:p>
      <w:pPr>
        <w:pStyle w:val="ListBullet"/>
      </w:pPr>
      <w:r>
        <w:t>摩根大通：MSFT 目标 $600，Copilot ARR 增长超预期</w:t>
      </w:r>
    </w:p>
    <w:p>
      <w:pPr>
        <w:spacing w:before="160" w:after="160" w:line="360" w:lineRule="auto"/>
        <w:ind w:left="440" w:right="440"/>
      </w:pPr>
      <w:r>
        <w:rPr>
          <w:b/>
          <w:color w:val="B45309"/>
        </w:rPr>
        <w:t>**观察**：当前 2026 年美股分析师对 AI 的乐观程度（NVDA $200 目标）可能已接近 2007 年对铜价的乐观程度（$12,000 目标）——这本身就是反向指标。</w:t>
      </w:r>
    </w:p>
    <w:p>
      <w:r>
        <w:br w:type="page"/>
      </w:r>
    </w:p>
    <w:p>
      <w:pPr>
        <w:spacing w:before="360" w:after="120"/>
      </w:pPr>
      <w:r>
        <w:rPr>
          <w:b/>
          <w:color w:val="B45309"/>
          <w:sz w:val="36"/>
        </w:rPr>
        <w:t>第三部分：三大量化顶部信号与操作框架</w:t>
      </w:r>
    </w:p>
    <w:p>
      <w:pPr>
        <w:spacing w:line="360" w:lineRule="auto" w:after="120"/>
        <w:ind w:firstLine="440"/>
      </w:pPr>
      <w:r>
        <w:t>基于 2005-2007 的历史镜像，我们提出 3 个可量化、可监测、可证伪的顶部信号。每个信号对应一种「终结机制」，组合使用可在不同情境下提示风险。</w:t>
      </w:r>
    </w:p>
    <w:p>
      <w:pPr>
        <w:spacing w:before="240" w:after="120"/>
      </w:pPr>
      <w:r>
        <w:rPr>
          <w:b/>
          <w:sz w:val="28"/>
        </w:rPr>
        <w:t>§3.1 S1：云厂商 Capex 增速二阶导转负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M7 Capex 同比增速连续两季 &lt;20% 或环比负增长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**未触发**（M7 Capex/Rev 30%，增速仍高，距 35% 阈值 5pct）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观测事件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① 微软 2026Q3 财报电话会 CFO 口径变化</w:t>
              <w:br/>
              <w:t>② 台积电 CoWoS 先进封装订单逐月变化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数据来源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SEC 10-Q/10-K、台积电月度营收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更新频率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季度（财报季）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⏱ 领先指标（领先 1-2 季度）</w:t>
            </w:r>
          </w:p>
        </w:tc>
      </w:tr>
    </w:tbl>
    <w:p>
      <w:pPr>
        <w:spacing w:line="360" w:lineRule="auto" w:after="120"/>
        <w:ind w:firstLine="440"/>
      </w:pPr>
      <w:r>
        <w:t>**S1 机制分析**：Capex 增速二阶导转负，意味着 M7 企业的「资本支出扩张速度」开始放缓——这是算力需求「真实性」的最强信号。05-07 中国固投增速从 25% 跌到 20% 用了 1 个季度，这种「断崖式」放缓是终结的开始。23-26 关键观察点：M7 CFO 在季报电话会中的「措辞变化」——如果从「加大投资」变为「审慎评估」或「优化效率」，意味着拐点临近。</w:t>
      </w:r>
    </w:p>
    <w:p>
      <w:pPr>
        <w:spacing w:before="240" w:after="120"/>
      </w:pPr>
      <w:r>
        <w:rPr>
          <w:b/>
          <w:sz w:val="28"/>
        </w:rPr>
        <w:t>§3.2 S2：标志性 AI 独角兽巨型 IPO 首日即巅峰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 首日高开 &gt;50% 后收长阴线（收盘价 &lt; 开盘价），且伴随原始股东大额抛售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观测事件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① SEC 关于大型 AI 公司 IPO 的注册声明</w:t>
              <w:br/>
              <w:t>② OpenAI 上市首日表现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数据来源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SEC EDGAR、Bloomberg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更新频率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 后每日跟踪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🔴 同步确认信号</w:t>
            </w:r>
          </w:p>
        </w:tc>
      </w:tr>
    </w:tbl>
    <w:p>
      <w:pPr>
        <w:spacing w:line="360" w:lineRule="auto" w:after="120"/>
        <w:ind w:firstLine="440"/>
      </w:pPr>
      <w:r>
        <w:t>**OpenAI 拟 IPO 估值变化**：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估值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2025-10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2026-03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2026-06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拟 IPO $100B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预计 2026Q4-2027Q1</w:t>
            </w:r>
          </w:p>
        </w:tc>
      </w:tr>
    </w:tbl>
    <w:p>
      <w:pPr>
        <w:spacing w:line="360" w:lineRule="auto" w:after="120"/>
        <w:ind w:firstLine="440"/>
      </w:pPr>
      <w:r>
        <w:t>**S2 机制分析**：当一家公司以 $100B 规模 IPO 时，市场需要举全球之力承接。如果首日高开 &gt;50% 后收长阴，且原始股东无序抛售，意味着「梦想」的流动性溢价已无法维持。这是 2007.11.05 中石油模式的再现——上市当天 699 亿 / 45% 沪市成交，是顶部确认的同步信号。</w:t>
      </w:r>
    </w:p>
    <w:p>
      <w:pPr>
        <w:spacing w:before="240" w:after="120"/>
      </w:pPr>
      <w:r>
        <w:rPr>
          <w:b/>
          <w:sz w:val="28"/>
        </w:rPr>
        <w:t>§3.3 S3：龙头估值框架崩溃 + 应用端收入证伪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① 英伟达 P/S 极端高位 + 营收环比增速降至个位数</w:t>
              <w:br/>
              <w:t>② 微软 Copilot 付费渗透率停滞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观测事件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① 英伟达季报营收环比 ② 微软 Office 云收入增速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数据来源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SEC 10-Q/10-K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更新频率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季度（财报季）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🔵 滞后/确认信号</w:t>
            </w:r>
          </w:p>
        </w:tc>
      </w:tr>
    </w:tbl>
    <w:p>
      <w:pPr>
        <w:spacing w:line="360" w:lineRule="auto" w:after="120"/>
        <w:ind w:firstLine="440"/>
      </w:pPr>
      <w:r>
        <w:t>**S3 机制分析**：龙头估值「梦想→残值」的切换，往往发生在一夜之间——2007 年中铝从 PE 65x 跌 90%，NVDA 也有可能从 P/S 30x 跌 70%。Copilot 渗透率停滞是**最关键的领先信号**——如果 Microsoft365 Copilot 渗透率连续 2 个季度停滞在 15%，意味着 AI 应用端的「故事」已被证伪，整个 SaaS ARR 估值体系将受冲击。</w:t>
      </w:r>
    </w:p>
    <w:p>
      <w:pPr>
        <w:spacing w:before="240" w:after="120"/>
      </w:pPr>
      <w:r>
        <w:rPr>
          <w:b/>
          <w:sz w:val="28"/>
        </w:rPr>
        <w:t>§3.4 综合评分与操作建议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评分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状态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**0/3 ~ 0.5/3**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安全（**当前**）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**1/3**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预警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**2/3**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危险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**3/3**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触发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清仓风险资产，等右侧</w:t>
            </w:r>
          </w:p>
        </w:tc>
      </w:tr>
    </w:tbl>
    <w:p>
      <w:pPr>
        <w:spacing w:line="360" w:lineRule="auto" w:after="120"/>
        <w:ind w:firstLine="440"/>
      </w:pPr>
      <w:r>
        <w:t>**当前评分**：**0/3 ~ 0.5/3**（S1 接近触发但未触发，S2/S3 未触发）。维持 60-70% 的 AI 仓位，但需密切跟踪 S1。</w:t>
      </w:r>
    </w:p>
    <w:p>
      <w:pPr>
        <w:spacing w:before="240" w:after="120"/>
      </w:pPr>
      <w:r>
        <w:rPr>
          <w:b/>
          <w:sz w:val="28"/>
        </w:rPr>
        <w:t>§3.5 关键监测日程（2026-2027）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事件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S1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S2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S3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2026.07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M7 Q2 财报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Capex 增速拐点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2026H2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OpenAI IPO 窗口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决定性观察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2026.10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M7 Q3 财报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二阶导验证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NVDA 营收环比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2026H2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HBM 产能释放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供给拐点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2027Q1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M7 Q4 财报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终极验证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Copilot 数据</w:t>
            </w:r>
          </w:p>
        </w:tc>
      </w:tr>
    </w:tbl>
    <w:p>
      <w:pPr>
        <w:spacing w:before="160" w:after="160" w:line="360" w:lineRule="auto"/>
        <w:ind w:left="440" w:right="440"/>
      </w:pPr>
      <w:r>
        <w:rPr>
          <w:b/>
          <w:color w:val="B45309"/>
        </w:rPr>
        <w:t>**顶部窗口预测**：2026H2 - 2027H1</w:t>
        <w:br/>
        <w:t>**乐观情景**：S1 2026Q4 先触发 → S2/S3 跟进</w:t>
        <w:br/>
        <w:t>**悲观情景**：S3 估值崩溃先出现 → S1/S2 跟进</w:t>
        <w:br/>
        <w:t>**关键**：OpenAI IPO 后 30 日 = 决定性观察点</w:t>
      </w:r>
    </w:p>
    <w:p>
      <w:r>
        <w:br w:type="page"/>
      </w:r>
    </w:p>
    <w:p>
      <w:pPr>
        <w:spacing w:before="360" w:after="120"/>
      </w:pPr>
      <w:r>
        <w:rPr>
          <w:b/>
          <w:color w:val="B45309"/>
          <w:sz w:val="36"/>
        </w:rPr>
        <w:t>附录 A：三国货币政策指标不对称的方法论说明</w:t>
      </w:r>
    </w:p>
    <w:p>
      <w:pPr>
        <w:spacing w:line="360" w:lineRule="auto" w:after="120"/>
        <w:ind w:firstLine="440"/>
      </w:pPr>
      <w:r>
        <w:t>三个国家的货币政策框架存在结构性差异，导致使用同一指标比较会产生误导。本附录系统说明指标不对称的根源、修正方法，以及对三国货币政策框架的深入比较。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国家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央行目标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关键指标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充分就业 + 物价稳定（**双目标制**）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利率走廊机制（IORB + ON RRP），利率是直接工具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经济增长 + 货币供应（**多目标制**）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M2 增速 + 1Y 贷款基准 + 1Y 存款基准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数量型工具 + **管制利率**（2019 改革前）；LPR 改革后部分市场化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通胀 + 利率曲线（**量宽后转价格型**）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量化宽松后转向价格型，但仍看利率</w:t>
            </w:r>
          </w:p>
        </w:tc>
      </w:tr>
    </w:tbl>
    <w:p>
      <w:pPr>
        <w:spacing w:before="240" w:after="120"/>
      </w:pPr>
      <w:r>
        <w:rPr>
          <w:b/>
          <w:sz w:val="28"/>
        </w:rPr>
        <w:t>A.1 关键方法论修正</w:t>
      </w:r>
    </w:p>
    <w:p>
      <w:pPr>
        <w:spacing w:line="360" w:lineRule="auto" w:after="120"/>
        <w:ind w:firstLine="440"/>
      </w:pPr>
      <w:r>
        <w:t>**修正 1：必须用「同期限市场利率」做「短长利差」对比**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错误对比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正确对比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❌ 中国 1Y 贷款基准 7.47% vs 10Y 国债 4.5%，「短长利差 -3.0%」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✅ 中国 1Y 国债 2.79% vs 10Y 国债 4.5%，市场短长利差 +1.71%</w:t>
            </w:r>
          </w:p>
        </w:tc>
      </w:tr>
    </w:tbl>
    <w:p>
      <w:pPr>
        <w:spacing w:line="360" w:lineRule="auto" w:after="120"/>
        <w:ind w:firstLine="440"/>
      </w:pPr>
      <w:r>
        <w:t>理由：贷款基准是央行管制利率（非市场化），国债是市场化利率。两者本质不同，不能直接比较「短长利差」。</w:t>
      </w:r>
    </w:p>
    <w:p>
      <w:pPr>
        <w:spacing w:line="360" w:lineRule="auto" w:after="120"/>
        <w:ind w:firstLine="440"/>
      </w:pPr>
      <w:r>
        <w:t>**修正 2：必须区分「政策利率」和「市场利率」**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政策利率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市场利率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央行直接规定的利率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金融市场交易形成的利率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中国：1Y 贷款基准 7.47% / 1Y 存款基准 4.14%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中国：1Y 国债 2.79% / 10Y 国债 4.5%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美国：联邦基金 5.25%</w:t>
            </w:r>
          </w:p>
        </w:tc>
        <w:tc>
          <w:tcPr>
            <w:tcW w:type="dxa" w:w="4703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美国：1Y 国债 4.5% / 10Y 国债 4.6%</w:t>
            </w:r>
          </w:p>
        </w:tc>
      </w:tr>
    </w:tbl>
    <w:p>
      <w:pPr>
        <w:spacing w:line="360" w:lineRule="auto" w:after="120"/>
        <w:ind w:firstLine="440"/>
      </w:pPr>
      <w:r>
        <w:t>**修正 3：中国「管制利率倒挂」是 2007 年特有现象**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管制利率 vs 市场利率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数值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1Y 存款基准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4.14%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央行管制上限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1Y 国债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2.79%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市场化利率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**管制倒挂**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**+1.35%**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存款利率被人为抬高在国债之上</w:t>
            </w:r>
          </w:p>
        </w:tc>
      </w:tr>
    </w:tbl>
    <w:p>
      <w:pPr>
        <w:spacing w:line="360" w:lineRule="auto" w:after="120"/>
        <w:ind w:firstLine="440"/>
      </w:pPr>
      <w:r>
        <w:t>**修正 4：贷存利差 3.33% = 银行业「制度性红包」**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贷款利率 vs 存款利率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数值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1Y 贷款基准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7.47%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央行管制下限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1Y 存款基准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4.14%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央行管制上限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**贷存利差**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**3.33%**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银行「安全垫」，是利润核心来源</w:t>
            </w:r>
          </w:p>
        </w:tc>
      </w:tr>
    </w:tbl>
    <w:p>
      <w:pPr>
        <w:spacing w:line="360" w:lineRule="auto" w:after="120"/>
        <w:ind w:firstLine="440"/>
      </w:pPr>
      <w:r>
        <w:t>**结论**：中国货币政策是「数量型 + 管制利率」二元体系，2019 年 LPR 改革后部分市场化。需用「政策利率 + 市场利率 + 贷存利差 + 外汇占款」四维度才能完整刻画。</w:t>
      </w:r>
    </w:p>
    <w:p>
      <w:pPr>
        <w:spacing w:before="360" w:after="120"/>
      </w:pPr>
      <w:r>
        <w:rPr>
          <w:b/>
          <w:color w:val="B45309"/>
          <w:sz w:val="36"/>
        </w:rPr>
        <w:t>附录 B：05-07 重大事件时间轴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事件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2005.06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股改启动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2005.07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汇率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2005.11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2006.05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2006.06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货币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2007.04.30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公司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2007.05.30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2007.07.12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2007.09.25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2007.10.09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2007.10.16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2007.11.05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2008.07.03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2008.10.28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雷曼效应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宏观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危机</w:t>
            </w:r>
          </w:p>
        </w:tc>
      </w:tr>
    </w:tbl>
    <w:p>
      <w:pPr>
        <w:spacing w:before="360" w:after="120"/>
      </w:pPr>
      <w:r>
        <w:rPr>
          <w:b/>
          <w:color w:val="B45309"/>
          <w:sz w:val="36"/>
        </w:rPr>
        <w:t>附录 C：数据来源</w:t>
      </w:r>
    </w:p>
    <w:p>
      <w:pPr>
        <w:spacing w:line="360" w:lineRule="auto" w:after="120"/>
        <w:ind w:firstLine="440"/>
      </w:pPr>
      <w:r>
        <w:t>**核心数据文件清单**（TopicResearch/data/raw/）：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文件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数据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b/>
                <w:sz w:val="20"/>
              </w:rPr>
              <w:t>来源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fedfunds_clean.json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联邦基金利率 2004-2008 + 2023-2026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FRED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gs10_clean.json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 10Y 国债收益率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FRED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mortgage30us_clean.json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 30Y 房贷利率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FRED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dtwx_clean.json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美元指数（贸易加权）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FRED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m2sl_clean.json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美国 M2 货币供应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FRED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bamlc_clean.json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美国投资级公司债利差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FRED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china_macro_data.json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 M2/外储/贸易顺差/GDP/CPI/利率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PBOC/海关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japan_macro_data.json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日本 BOJ 利率/10Y JGB/汇率/外储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BOJ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three_country_data.json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三国 GDP/CPI/债务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IMF/World Bank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ai_sector_data.json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M7 营收/Capex/NDX/Copilot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SEC EDGAR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ipo_data.json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05-07 IPO 详细信息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公开数据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metal_performance.json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05-07 金属涨幅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LME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event_timeline.json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重大事件时间轴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综合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expectations_data.json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IMF/卖方预期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IMF/卖方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china_market_data.json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中国大盘数据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ind w:firstLine="0"/>
            </w:pPr>
            <w:r>
              <w:rPr>
                <w:sz w:val="19"/>
              </w:rPr>
              <w:t>PBOC</w:t>
            </w:r>
          </w:p>
        </w:tc>
      </w:tr>
    </w:tbl>
    <w:p>
      <w:pPr>
        <w:spacing w:line="360" w:lineRule="auto" w:after="120"/>
        <w:ind w:firstLine="440"/>
      </w:pPr>
      <w:r>
        <w:t>**数据源说明**：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/>
    <w:p>
      <w:pPr>
        <w:jc w:val="left"/>
      </w:pPr>
      <w:r>
        <w:rPr>
          <w:i/>
          <w:color w:val="94A3B8"/>
          <w:sz w:val="20"/>
        </w:rPr>
        <w:t>**免责声明**：本报告基于历史类比，不构成投资建议。AI 有真实盈利支撑，「此次不同」可能令信号延迟而非消失。建议组合使用三信号、不单一依赖。本报告中的所有数据均来自公开数据源，但作者不对数据的准确性、完整性或时效性做任何保证。投资者应根据自身风险承受能力和投资目标，独立判断并承担相应风险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