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1.1：名义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1.2：实际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8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1.3：CPI 通胀对比（2000-2026）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8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1.4：中国货币政策背离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1.5：市场利率与货币政策类型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1.6：汇率与贸易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1.7：外汇储备/GDP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>
      <w:pPr/>
      <w:r>
        <w:rPr>
          <w:rFonts w:ascii="微软雅黑" w:hAnsi="微软雅黑"/>
          <w:sz w:val="20"/>
          <w:b/>
        </w:rPr>
        <w:t xml:space="preserve">1.1.6 蒙代尔不可能三角与中国政策选择</w:t>
      </w:r>
    </w:p>
    <w:p>
      <w:pPr/>
      <w:r>
        <w:rPr>
          <w:rFonts w:ascii="微软雅黑" w:hAnsi="微软雅黑"/>
          <w:sz w:val="18"/>
        </w:rPr>
        <w:t xml:space="preserve">蒙代尔-弗莱明不可能三角（Mundell-Fleming Trilemma）是国际金融学的经典理论：固定汇率、资本自由流动、独立货币政策三者不可兼得，任何国家最多只能同时实现其中两个目标。</w:t>
      </w:r>
    </w:p>
    <w:p>
      <w:pPr/>
      <w:r>
        <w:rPr>
          <w:rFonts w:ascii="微软雅黑" w:hAnsi="微软雅黑"/>
          <w:sz w:val="18"/>
        </w:rPr>
        <w:t xml:space="preserve">该理论对于理解2005-2007年中国货币政策困境具有关键意义。彼时中国选择的是"B组合"——固定汇率（盯住美元8.28）+ 资本管制（名义上禁止热钱流入），代价是牺牲货币政策独立性，央行被迫通过大规模冲销操作来维持流动性平衡。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1.1-3：蒙代尔不可能三角下中美政策选择对比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8"/>
                <w:b/>
              </w:rPr>
              <w:t xml:space="preserve">维度</w:t>
            </w:r>
          </w:p>
        </w:tc>
        <w:tc>
          <w:p>
            <w:r>
              <w:rPr>
                <w:sz w:val="18"/>
                <w:b/>
              </w:rPr>
              <w:t xml:space="preserve">中国 05-07</w:t>
            </w:r>
          </w:p>
        </w:tc>
        <w:tc>
          <w:p>
            <w:r>
              <w:rPr>
                <w:sz w:val="18"/>
                <w:b/>
              </w:rPr>
              <w:t xml:space="preserve">中国 现在</w:t>
            </w:r>
          </w:p>
        </w:tc>
        <w:tc>
          <w:p>
            <w:r>
              <w:rPr>
                <w:sz w:val="18"/>
                <w:b/>
              </w:rPr>
              <w:t xml:space="preserve">美国</w:t>
            </w:r>
          </w:p>
        </w:tc>
      </w:tr>
      <w:tr>
        <w:tc>
          <w:p>
            <w:r>
              <w:rPr>
                <w:sz w:val="18"/>
              </w:rPr>
              <w:t xml:space="preserve">汇率制度</w:t>
            </w:r>
          </w:p>
        </w:tc>
        <w:tc>
          <w:p>
            <w:r>
              <w:rPr>
                <w:sz w:val="18"/>
              </w:rPr>
              <w:t xml:space="preserve">软盯住美元（锁定8.28）</w:t>
            </w:r>
          </w:p>
        </w:tc>
        <w:tc>
          <w:p>
            <w:r>
              <w:rPr>
                <w:sz w:val="18"/>
              </w:rPr>
              <w:t xml:space="preserve">管理浮动（±2%波动）</w:t>
            </w:r>
          </w:p>
        </w:tc>
        <w:tc>
          <w:p>
            <w:r>
              <w:rPr>
                <w:sz w:val="18"/>
              </w:rPr>
              <w:t xml:space="preserve">自由浮动</w:t>
            </w:r>
          </w:p>
        </w:tc>
      </w:tr>
      <w:tr>
        <w:tc>
          <w:p>
            <w:r>
              <w:rPr>
                <w:sz w:val="18"/>
              </w:rPr>
              <w:t xml:space="preserve">资本流动</w:t>
            </w:r>
          </w:p>
        </w:tc>
        <w:tc>
          <w:p>
            <w:r>
              <w:rPr>
                <w:sz w:val="18"/>
              </w:rPr>
              <w:t xml:space="preserve">名义管制（热钱绕道流入）</w:t>
            </w:r>
          </w:p>
        </w:tc>
        <w:tc>
          <w:p>
            <w:r>
              <w:rPr>
                <w:sz w:val="18"/>
              </w:rPr>
              <w:t xml:space="preserve">渐进开放（防外流为主）</w:t>
            </w:r>
          </w:p>
        </w:tc>
        <w:tc>
          <w:p>
            <w:r>
              <w:rPr>
                <w:sz w:val="18"/>
              </w:rPr>
              <w:t xml:space="preserve">完全自由</w:t>
            </w:r>
          </w:p>
        </w:tc>
      </w:tr>
      <w:tr>
        <w:tc>
          <w:p>
            <w:r>
              <w:rPr>
                <w:sz w:val="18"/>
              </w:rPr>
              <w:t xml:space="preserve">货币政策</w:t>
            </w:r>
          </w:p>
        </w:tc>
        <w:tc>
          <w:p>
            <w:r>
              <w:rPr>
                <w:sz w:val="18"/>
              </w:rPr>
              <w:t xml:space="preserve">受冲销约束（被动宽松）</w:t>
            </w:r>
          </w:p>
        </w:tc>
        <w:tc>
          <w:p>
            <w:r>
              <w:rPr>
                <w:sz w:val="18"/>
              </w:rPr>
              <w:t xml:space="preserve">独立性增强（主动宽松）</w:t>
            </w:r>
          </w:p>
        </w:tc>
        <w:tc>
          <w:p>
            <w:r>
              <w:rPr>
                <w:sz w:val="18"/>
              </w:rPr>
              <w:t xml:space="preserve">完全独立</w:t>
            </w:r>
          </w:p>
        </w:tc>
      </w:tr>
      <w:tr>
        <w:tc>
          <w:p>
            <w:r>
              <w:rPr>
                <w:sz w:val="18"/>
              </w:rPr>
              <w:t xml:space="preserve">三角位置</w:t>
            </w:r>
          </w:p>
        </w:tc>
        <w:tc>
          <w:p>
            <w:r>
              <w:rPr>
                <w:sz w:val="18"/>
              </w:rPr>
              <w:t xml:space="preserve">B组合（左上角）</w:t>
            </w:r>
          </w:p>
        </w:tc>
        <w:tc>
          <w:p>
            <w:r>
              <w:rPr>
                <w:sz w:val="18"/>
              </w:rPr>
              <w:t xml:space="preserve">趋向C组合（中间偏右下）</w:t>
            </w:r>
          </w:p>
        </w:tc>
        <w:tc>
          <w:p>
            <w:r>
              <w:rPr>
                <w:sz w:val="18"/>
              </w:rPr>
              <w:t xml:space="preserve">C组合（右下角）</w:t>
            </w:r>
          </w:p>
        </w:tc>
      </w:tr>
      <w:tr>
        <w:tc>
          <w:p>
            <w:r>
              <w:rPr>
                <w:sz w:val="18"/>
              </w:rPr>
              <w:t xml:space="preserve">外储/GDP</w:t>
            </w:r>
          </w:p>
        </w:tc>
        <w:tc>
          <w:p>
            <w:r>
              <w:rPr>
                <w:sz w:val="18"/>
              </w:rPr>
              <w:t xml:space="preserve">15%→37%（快速积累）</w:t>
            </w:r>
          </w:p>
        </w:tc>
        <w:tc>
          <w:p>
            <w:r>
              <w:rPr>
                <w:sz w:val="18"/>
              </w:rPr>
              <w:t xml:space="preserve">17%（相对稳定）</w:t>
            </w:r>
          </w:p>
        </w:tc>
        <w:tc>
          <w:p>
            <w:r>
              <w:rPr>
                <w:sz w:val="18"/>
              </w:rPr>
              <w:t xml:space="preserve">0.3%（无需外储）</w:t>
            </w:r>
          </w:p>
        </w:tc>
      </w:tr>
      <w:tr>
        <w:tc>
          <w:p>
            <w:r>
              <w:rPr>
                <w:sz w:val="18"/>
              </w:rPr>
              <w:t xml:space="preserve">主要矛盾</w:t>
            </w:r>
          </w:p>
        </w:tc>
        <w:tc>
          <w:p>
            <w:r>
              <w:rPr>
                <w:sz w:val="18"/>
              </w:rPr>
              <w:t xml:space="preserve">升值压力+热钱流入</w:t>
            </w:r>
          </w:p>
        </w:tc>
        <w:tc>
          <w:p>
            <w:r>
              <w:rPr>
                <w:sz w:val="18"/>
              </w:rPr>
              <w:t xml:space="preserve">贬值压力+资本外流</w:t>
            </w:r>
          </w:p>
        </w:tc>
        <w:tc>
          <w:p>
            <w:r>
              <w:rPr>
                <w:sz w:val="18"/>
              </w:rPr>
              <w:t xml:space="preserve">通胀 vs 就业</w:t>
            </w:r>
          </w:p>
        </w:tc>
      </w:tr>
    </w:tbl>
    <w:p>
      <w:pPr/>
      <w:r>
        <w:rPr>
          <w:rFonts w:ascii="微软雅黑" w:hAnsi="微软雅黑"/>
          <w:sz w:val="18"/>
        </w:rPr>
        <w:t xml:space="preserve">2005-2007年，中国处于三角形左上角的B组合位置：通过固定汇率（8.28）和资本管制（名义上）来维持出口竞争力，但代价是央行必须被动对冲外汇占款，冲销成本约占GDP的1-2%。加息→热钱流入→更多冲销→成本更高，形成自我强化循环。</w:t>
      </w:r>
    </w:p>
    <w:p>
      <w:pPr>
        <w:jc w:val="center"/>
      </w:pPr>
      <w:r>
        <w:rPr>
          <w:sz w:val="18"/>
          <w:b/>
        </w:rPr>
        <w:t xml:space="preserve">图 1.3：蒙代尔不可能三角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48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hAnsi="微软雅黑"/>
          <w:sz w:val="18"/>
        </w:rPr>
        <w:t xml:space="preserve">2015年"811汇改"后，中国逐步向C组合过渡：汇率转向管理浮动（±2%波动），资本管制从"防流入"转向"防流出"，货币政策独立性显著增强。外储从4万亿美元峰值降至3.2万亿，反映了央行主动放弃部分外储以换取政策空间。</w:t>
      </w:r>
    </w:p>
    <w:p>
      <w:pPr/>
      <w:r>
        <w:rPr>
          <w:rFonts w:ascii="微软雅黑" w:hAnsi="微软雅黑"/>
          <w:sz w:val="18"/>
        </w:rPr>
        <w:t xml:space="preserve">美国始终处于C组合位置：自由浮动汇率+完全资本流动+完全独立货币政策。美联储无需积累外汇储备，政策目标单一（通胀+就业），这也是美元作为全球储备货币的制度优势所在。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ascii="微软雅黑" w:hAnsi="微软雅黑"/>
          <w:sz w:val="20"/>
          <w:b/>
        </w:rPr>
        <w:t xml:space="preserve">1.1.7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指标</w:t>
            </w:r>
          </w:p>
        </w:tc>
        <w:tc>
          <w:p>
            <w:r>
              <w:rPr>
                <w:sz w:val="16"/>
                <w:b/>
              </w:rPr>
              <w:t xml:space="preserve">2005</w:t>
            </w:r>
          </w:p>
        </w:tc>
        <w:tc>
          <w:p>
            <w:r>
              <w:rPr>
                <w:sz w:val="16"/>
                <w:b/>
              </w:rPr>
              <w:t xml:space="preserve">2006</w:t>
            </w:r>
          </w:p>
        </w:tc>
        <w:tc>
          <w:p>
            <w:r>
              <w:rPr>
                <w:sz w:val="16"/>
                <w:b/>
              </w:rPr>
              <w:t xml:space="preserve">2007</w:t>
            </w:r>
          </w:p>
        </w:tc>
        <w:tc>
          <w:p>
            <w:r>
              <w:rPr>
                <w:sz w:val="16"/>
                <w:b/>
              </w:rPr>
              <w:t xml:space="preserve">2008</w:t>
            </w:r>
          </w:p>
        </w:tc>
        <w:tc>
          <w:p>
            <w:r>
              <w:rPr>
                <w:sz w:val="16"/>
                <w:b/>
              </w:rPr>
              <w:t xml:space="preserve">2009</w:t>
            </w:r>
          </w:p>
        </w:tc>
        <w:tc>
          <w:p>
            <w:r>
              <w:rPr>
                <w:sz w:val="16"/>
                <w:b/>
              </w:rPr>
              <w:t xml:space="preserve">2010</w:t>
            </w:r>
          </w:p>
        </w:tc>
        <w:tc>
          <w:p>
            <w:r>
              <w:rPr>
                <w:sz w:val="16"/>
                <w:b/>
              </w:rPr>
              <w:t xml:space="preserve">2011</w:t>
            </w:r>
          </w:p>
        </w:tc>
        <w:tc>
          <w:p>
            <w:r>
              <w:rPr>
                <w:sz w:val="16"/>
                <w:b/>
              </w:rPr>
              <w:t xml:space="preserve">2012</w:t>
            </w:r>
          </w:p>
        </w:tc>
        <w:tc>
          <w:p>
            <w:r>
              <w:rPr>
                <w:sz w:val="16"/>
                <w:b/>
              </w:rPr>
              <w:t xml:space="preserve">2013</w:t>
            </w:r>
          </w:p>
        </w:tc>
        <w:tc>
          <w:p>
            <w:r>
              <w:rPr>
                <w:sz w:val="16"/>
                <w:b/>
              </w:rPr>
              <w:t xml:space="preserve">2014</w:t>
            </w:r>
          </w:p>
        </w:tc>
        <w:tc>
          <w:p>
            <w:r>
              <w:rPr>
                <w:sz w:val="16"/>
                <w:b/>
              </w:rPr>
              <w:t xml:space="preserve">2015</w:t>
            </w:r>
          </w:p>
        </w:tc>
        <w:tc>
          <w:p>
            <w:r>
              <w:rPr>
                <w:sz w:val="16"/>
                <w:b/>
              </w:rPr>
              <w:t xml:space="preserve">2016</w:t>
            </w:r>
          </w:p>
        </w:tc>
        <w:tc>
          <w:p>
            <w:r>
              <w:rPr>
                <w:sz w:val="16"/>
                <w:b/>
              </w:rPr>
              <w:t xml:space="preserve">2017</w:t>
            </w:r>
          </w:p>
        </w:tc>
        <w:tc>
          <w:p>
            <w:r>
              <w:rPr>
                <w:sz w:val="16"/>
                <w:b/>
              </w:rPr>
              <w:t xml:space="preserve">2018</w:t>
            </w:r>
          </w:p>
        </w:tc>
        <w:tc>
          <w:p>
            <w:r>
              <w:rPr>
                <w:sz w:val="16"/>
                <w:b/>
              </w:rPr>
              <w:t xml:space="preserve">2019</w:t>
            </w:r>
          </w:p>
        </w:tc>
        <w:tc>
          <w:p>
            <w:r>
              <w:rPr>
                <w:sz w:val="16"/>
                <w:b/>
              </w:rPr>
              <w:t xml:space="preserve">2020</w:t>
            </w:r>
          </w:p>
        </w:tc>
        <w:tc>
          <w:p>
            <w:r>
              <w:rPr>
                <w:sz w:val="16"/>
                <w:b/>
              </w:rPr>
              <w:t xml:space="preserve">2021</w:t>
            </w:r>
          </w:p>
        </w:tc>
        <w:tc>
          <w:p>
            <w:r>
              <w:rPr>
                <w:sz w:val="16"/>
                <w:b/>
              </w:rPr>
              <w:t xml:space="preserve">2022</w:t>
            </w:r>
          </w:p>
        </w:tc>
        <w:tc>
          <w:p>
            <w:r>
              <w:rPr>
                <w:sz w:val="16"/>
                <w:b/>
              </w:rPr>
              <w:t xml:space="preserve">2023</w:t>
            </w:r>
          </w:p>
        </w:tc>
        <w:tc>
          <w:p>
            <w:r>
              <w:rPr>
                <w:sz w:val="16"/>
                <w:b/>
              </w:rPr>
              <w:t xml:space="preserve">2024</w:t>
            </w:r>
          </w:p>
        </w:tc>
        <w:tc>
          <w:p>
            <w:r>
              <w:rPr>
                <w:sz w:val="16"/>
                <w:b/>
              </w:rPr>
              <w:t xml:space="preserve">2025</w:t>
            </w:r>
          </w:p>
        </w:tc>
      </w:tr>
      <w:tr>
        <w:tc>
          <w:p>
            <w:r>
              <w:rPr>
                <w:sz w:val="16"/>
              </w:rPr>
              <w:t xml:space="preserve">美国政府债务/GDP</w:t>
            </w:r>
          </w:p>
        </w:tc>
        <w:tc>
          <w:p>
            <w:r>
              <w:rPr>
                <w:sz w:val="16"/>
              </w:rPr>
              <w:t xml:space="preserve">61.6%</w:t>
            </w:r>
          </w:p>
        </w:tc>
        <w:tc>
          <w:p>
            <w:r>
              <w:rPr>
                <w:sz w:val="16"/>
              </w:rPr>
              <w:t xml:space="preserve">62.0%</w:t>
            </w:r>
          </w:p>
        </w:tc>
        <w:tc>
          <w:p>
            <w:r>
              <w:rPr>
                <w:sz w:val="16"/>
              </w:rPr>
              <w:t xml:space="preserve">62.6%</w:t>
            </w:r>
          </w:p>
        </w:tc>
        <w:tc>
          <w:p>
            <w:r>
              <w:rPr>
                <w:sz w:val="16"/>
              </w:rPr>
              <w:t xml:space="preserve">67.5%</w:t>
            </w:r>
          </w:p>
        </w:tc>
        <w:tc>
          <w:p>
            <w:r>
              <w:rPr>
                <w:sz w:val="16"/>
              </w:rPr>
              <w:t xml:space="preserve">82.1%</w:t>
            </w:r>
          </w:p>
        </w:tc>
        <w:tc>
          <w:p>
            <w:r>
              <w:rPr>
                <w:sz w:val="16"/>
              </w:rPr>
              <w:t xml:space="preserve">90.9%</w:t>
            </w:r>
          </w:p>
        </w:tc>
        <w:tc>
          <w:p>
            <w:r>
              <w:rPr>
                <w:sz w:val="16"/>
              </w:rPr>
              <w:t xml:space="preserve">95.5%</w:t>
            </w:r>
          </w:p>
        </w:tc>
        <w:tc>
          <w:p>
            <w:r>
              <w:rPr>
                <w:sz w:val="16"/>
              </w:rPr>
              <w:t xml:space="preserve">99.6%</w:t>
            </w:r>
          </w:p>
        </w:tc>
        <w:tc>
          <w:p>
            <w:r>
              <w:rPr>
                <w:sz w:val="16"/>
              </w:rPr>
              <w:t xml:space="preserve">100.2%</w:t>
            </w:r>
          </w:p>
        </w:tc>
        <w:tc>
          <w:p>
            <w:r>
              <w:rPr>
                <w:sz w:val="16"/>
              </w:rPr>
              <w:t xml:space="preserve">102.1%</w:t>
            </w:r>
          </w:p>
        </w:tc>
        <w:tc>
          <w:p>
            <w:r>
              <w:rPr>
                <w:sz w:val="16"/>
              </w:rPr>
              <w:t xml:space="preserve">99.8%</w:t>
            </w:r>
          </w:p>
        </w:tc>
        <w:tc>
          <w:p>
            <w:r>
              <w:rPr>
                <w:sz w:val="16"/>
              </w:rPr>
              <w:t xml:space="preserve">104.8%</w:t>
            </w:r>
          </w:p>
        </w:tc>
        <w:tc>
          <w:p>
            <w:r>
              <w:rPr>
                <w:sz w:val="16"/>
              </w:rPr>
              <w:t xml:space="preserve">104.3%</w:t>
            </w:r>
          </w:p>
        </w:tc>
        <w:tc>
          <w:p>
            <w:r>
              <w:rPr>
                <w:sz w:val="16"/>
              </w:rPr>
              <w:t xml:space="preserve">105.0%</w:t>
            </w:r>
          </w:p>
        </w:tc>
        <w:tc>
          <w:p>
            <w:r>
              <w:rPr>
                <w:sz w:val="16"/>
              </w:rPr>
              <w:t xml:space="preserve">106.5%</w:t>
            </w:r>
          </w:p>
        </w:tc>
        <w:tc>
          <w:p>
            <w:r>
              <w:rPr>
                <w:sz w:val="16"/>
              </w:rPr>
              <w:t xml:space="preserve">126.1%</w:t>
            </w:r>
          </w:p>
        </w:tc>
        <w:tc>
          <w:p>
            <w:r>
              <w:rPr>
                <w:sz w:val="16"/>
              </w:rPr>
              <w:t xml:space="preserve">123.2%</w:t>
            </w:r>
          </w:p>
        </w:tc>
        <w:tc>
          <w:p>
            <w:r>
              <w:rPr>
                <w:sz w:val="16"/>
              </w:rPr>
              <w:t xml:space="preserve">120.6%</w:t>
            </w:r>
          </w:p>
        </w:tc>
        <w:tc>
          <w:p>
            <w:r>
              <w:rPr>
                <w:sz w:val="16"/>
              </w:rPr>
              <w:t xml:space="preserve">120.4%</w:t>
            </w:r>
          </w:p>
        </w:tc>
        <w:tc>
          <w:p>
            <w:r>
              <w:rPr>
                <w:sz w:val="16"/>
              </w:rPr>
              <w:t xml:space="preserve">121.7%</w:t>
            </w:r>
          </w:p>
        </w:tc>
        <w:tc>
          <w:p>
            <w:r>
              <w:rPr>
                <w:sz w:val="16"/>
              </w:rPr>
              <w:t xml:space="preserve">123.3%</w:t>
            </w:r>
          </w:p>
        </w:tc>
      </w:tr>
      <w:tr>
        <w:tc>
          <w:p>
            <w:r>
              <w:rPr>
                <w:sz w:val="16"/>
              </w:rPr>
              <w:t xml:space="preserve">美国居民杠杆率</w:t>
            </w:r>
          </w:p>
        </w:tc>
        <w:tc>
          <w:p>
            <w:r>
              <w:rPr>
                <w:sz w:val="16"/>
              </w:rPr>
              <w:t xml:space="preserve">92.7%</w:t>
            </w:r>
          </w:p>
        </w:tc>
        <w:tc>
          <w:p>
            <w:r>
              <w:rPr>
                <w:sz w:val="16"/>
              </w:rPr>
              <w:t xml:space="preserve">96.9%</w:t>
            </w:r>
          </w:p>
        </w:tc>
        <w:tc>
          <w:p>
            <w:r>
              <w:rPr>
                <w:sz w:val="16"/>
              </w:rPr>
              <w:t xml:space="preserve">98.7%</w:t>
            </w:r>
          </w:p>
        </w:tc>
        <w:tc>
          <w:p>
            <w:r>
              <w:rPr>
                <w:sz w:val="16"/>
              </w:rPr>
              <w:t xml:space="preserve">96.1%</w:t>
            </w:r>
          </w:p>
        </w:tc>
        <w:tc>
          <w:p>
            <w:r>
              <w:rPr>
                <w:sz w:val="16"/>
              </w:rPr>
              <w:t xml:space="preserve">97.0%</w:t>
            </w:r>
          </w:p>
        </w:tc>
        <w:tc>
          <w:p>
            <w:r>
              <w:rPr>
                <w:sz w:val="16"/>
              </w:rPr>
              <w:t xml:space="preserve">91.7%</w:t>
            </w:r>
          </w:p>
        </w:tc>
        <w:tc>
          <w:p>
            <w:r>
              <w:rPr>
                <w:sz w:val="16"/>
              </w:rPr>
              <w:t xml:space="preserve">87.8%</w:t>
            </w:r>
          </w:p>
        </w:tc>
        <w:tc>
          <w:p>
            <w:r>
              <w:rPr>
                <w:sz w:val="16"/>
              </w:rPr>
              <w:t xml:space="preserve">83.6%</w:t>
            </w:r>
          </w:p>
        </w:tc>
        <w:tc>
          <w:p>
            <w:r>
              <w:rPr>
                <w:sz w:val="16"/>
              </w:rPr>
              <w:t xml:space="preserve">81.8%</w:t>
            </w:r>
          </w:p>
        </w:tc>
        <w:tc>
          <w:p>
            <w:r>
              <w:rPr>
                <w:sz w:val="16"/>
              </w:rPr>
              <w:t xml:space="preserve">79.0%</w:t>
            </w:r>
          </w:p>
        </w:tc>
        <w:tc>
          <w:p>
            <w:r>
              <w:rPr>
                <w:sz w:val="16"/>
              </w:rPr>
              <w:t xml:space="preserve">77.3%</w:t>
            </w:r>
          </w:p>
        </w:tc>
        <w:tc>
          <w:p>
            <w:r>
              <w:rPr>
                <w:sz w:val="16"/>
              </w:rPr>
              <w:t xml:space="preserve">77.4%</w:t>
            </w:r>
          </w:p>
        </w:tc>
        <w:tc>
          <w:p>
            <w:r>
              <w:rPr>
                <w:sz w:val="16"/>
              </w:rPr>
              <w:t xml:space="preserve">77.0%</w:t>
            </w:r>
          </w:p>
        </w:tc>
        <w:tc>
          <w:p>
            <w:r>
              <w:rPr>
                <w:sz w:val="16"/>
              </w:rPr>
              <w:t xml:space="preserve">75.0%</w:t>
            </w:r>
          </w:p>
        </w:tc>
        <w:tc>
          <w:p>
            <w:r>
              <w:rPr>
                <w:sz w:val="16"/>
              </w:rPr>
              <w:t xml:space="preserve">74.6%</w:t>
            </w:r>
          </w:p>
        </w:tc>
        <w:tc>
          <w:p>
            <w:r>
              <w:rPr>
                <w:sz w:val="16"/>
              </w:rPr>
              <w:t xml:space="preserve">77.9%</w:t>
            </w:r>
          </w:p>
        </w:tc>
        <w:tc>
          <w:p>
            <w:r>
              <w:rPr>
                <w:sz w:val="16"/>
              </w:rPr>
              <w:t xml:space="preserve">76.7%</w:t>
            </w:r>
          </w:p>
        </w:tc>
        <w:tc>
          <w:p>
            <w:r>
              <w:rPr>
                <w:sz w:val="16"/>
              </w:rPr>
              <w:t xml:space="preserve">74.5%</w:t>
            </w:r>
          </w:p>
        </w:tc>
        <w:tc>
          <w:p>
            <w:r>
              <w:rPr>
                <w:sz w:val="16"/>
              </w:rPr>
              <w:t xml:space="preserve">71.8%</w:t>
            </w:r>
          </w:p>
        </w:tc>
        <w:tc>
          <w:p>
            <w:r>
              <w:rPr>
                <w:sz w:val="16"/>
              </w:rPr>
              <w:t xml:space="preserve">69.3%</w:t>
            </w:r>
          </w:p>
        </w:tc>
        <w:tc>
          <w:p>
            <w:r>
              <w:rPr>
                <w:sz w:val="16"/>
              </w:rPr>
              <w:t xml:space="preserve">68.1%</w:t>
            </w:r>
          </w:p>
        </w:tc>
      </w:tr>
      <w:tr>
        <w:tc>
          <w:p>
            <w:r>
              <w:rPr>
                <w:sz w:val="16"/>
              </w:rPr>
              <w:t xml:space="preserve">美国企业杠杆率</w:t>
            </w:r>
          </w:p>
        </w:tc>
        <w:tc>
          <w:p>
            <w:r>
              <w:rPr>
                <w:sz w:val="16"/>
              </w:rPr>
              <w:t xml:space="preserve">64.8%</w:t>
            </w:r>
          </w:p>
        </w:tc>
        <w:tc>
          <w:p>
            <w:r>
              <w:rPr>
                <w:sz w:val="16"/>
              </w:rPr>
              <w:t xml:space="preserve">67.2%</w:t>
            </w:r>
          </w:p>
        </w:tc>
        <w:tc>
          <w:p>
            <w:r>
              <w:rPr>
                <w:sz w:val="16"/>
              </w:rPr>
              <w:t xml:space="preserve">72.1%</w:t>
            </w:r>
          </w:p>
        </w:tc>
        <w:tc>
          <w:p>
            <w:r>
              <w:rPr>
                <w:sz w:val="16"/>
              </w:rPr>
              <w:t xml:space="preserve">74.6%</w:t>
            </w:r>
          </w:p>
        </w:tc>
        <w:tc>
          <w:p>
            <w:r>
              <w:rPr>
                <w:sz w:val="16"/>
              </w:rPr>
              <w:t xml:space="preserve">72.6%</w:t>
            </w:r>
          </w:p>
        </w:tc>
        <w:tc>
          <w:p>
            <w:r>
              <w:rPr>
                <w:sz w:val="16"/>
              </w:rPr>
              <w:t xml:space="preserve">69.0%</w:t>
            </w:r>
          </w:p>
        </w:tc>
        <w:tc>
          <w:p>
            <w:r>
              <w:rPr>
                <w:sz w:val="16"/>
              </w:rPr>
              <w:t xml:space="preserve">68.3%</w:t>
            </w:r>
          </w:p>
        </w:tc>
        <w:tc>
          <w:p>
            <w:r>
              <w:rPr>
                <w:sz w:val="16"/>
              </w:rPr>
              <w:t xml:space="preserve">69.1%</w:t>
            </w:r>
          </w:p>
        </w:tc>
        <w:tc>
          <w:p>
            <w:r>
              <w:rPr>
                <w:sz w:val="16"/>
              </w:rPr>
              <w:t xml:space="preserve">69.9%</w:t>
            </w:r>
          </w:p>
        </w:tc>
        <w:tc>
          <w:p>
            <w:r>
              <w:rPr>
                <w:sz w:val="16"/>
              </w:rPr>
              <w:t xml:space="preserve">71.7%</w:t>
            </w:r>
          </w:p>
        </w:tc>
        <w:tc>
          <w:p>
            <w:r>
              <w:rPr>
                <w:sz w:val="16"/>
              </w:rPr>
              <w:t xml:space="preserve">73.7%</w:t>
            </w:r>
          </w:p>
        </w:tc>
        <w:tc>
          <w:p>
            <w:r>
              <w:rPr>
                <w:sz w:val="16"/>
              </w:rPr>
              <w:t xml:space="preserve">75.2%</w:t>
            </w:r>
          </w:p>
        </w:tc>
        <w:tc>
          <w:p>
            <w:r>
              <w:rPr>
                <w:sz w:val="16"/>
              </w:rPr>
              <w:t xml:space="preserve">77.3%</w:t>
            </w:r>
          </w:p>
        </w:tc>
        <w:tc>
          <w:p>
            <w:r>
              <w:rPr>
                <w:sz w:val="16"/>
              </w:rPr>
              <w:t xml:space="preserve">78.2%</w:t>
            </w:r>
          </w:p>
        </w:tc>
        <w:tc>
          <w:p>
            <w:r>
              <w:rPr>
                <w:sz w:val="16"/>
              </w:rPr>
              <w:t xml:space="preserve">78.3%</w:t>
            </w:r>
          </w:p>
        </w:tc>
        <w:tc>
          <w:p>
            <w:r>
              <w:rPr>
                <w:sz w:val="16"/>
              </w:rPr>
              <w:t xml:space="preserve">86.3%</w:t>
            </w:r>
          </w:p>
        </w:tc>
        <w:tc>
          <w:p>
            <w:r>
              <w:rPr>
                <w:sz w:val="16"/>
              </w:rPr>
              <w:t xml:space="preserve">82.8%</w:t>
            </w:r>
          </w:p>
        </w:tc>
        <w:tc>
          <w:p>
            <w:r>
              <w:rPr>
                <w:sz w:val="16"/>
              </w:rPr>
              <w:t xml:space="preserve">78.9%</w:t>
            </w:r>
          </w:p>
        </w:tc>
        <w:tc>
          <w:p>
            <w:r>
              <w:rPr>
                <w:sz w:val="16"/>
              </w:rPr>
              <w:t xml:space="preserve">75.3%</w:t>
            </w:r>
          </w:p>
        </w:tc>
        <w:tc>
          <w:p>
            <w:r>
              <w:rPr>
                <w:sz w:val="16"/>
              </w:rPr>
              <w:t xml:space="preserve">73.3%</w:t>
            </w:r>
          </w:p>
        </w:tc>
        <w:tc>
          <w:p>
            <w:r>
              <w:rPr>
                <w:sz w:val="16"/>
              </w:rPr>
              <w:t xml:space="preserve">72.2%</w:t>
            </w:r>
          </w:p>
        </w:tc>
      </w:tr>
      <w:tr>
        <w:tc>
          <w:p>
            <w:r>
              <w:rPr>
                <w:sz w:val="16"/>
              </w:rPr>
              <w:t xml:space="preserve">中国政府债务/GDP</w:t>
            </w:r>
          </w:p>
        </w:tc>
        <w:tc>
          <w:p>
            <w:r>
              <w:rPr>
                <w:sz w:val="16"/>
              </w:rPr>
              <w:t xml:space="preserve">25.9%</w:t>
            </w:r>
          </w:p>
        </w:tc>
        <w:tc>
          <w:p>
            <w:r>
              <w:rPr>
                <w:sz w:val="16"/>
              </w:rPr>
              <w:t xml:space="preserve">25.2%</w:t>
            </w:r>
          </w:p>
        </w:tc>
        <w:tc>
          <w:p>
            <w:r>
              <w:rPr>
                <w:sz w:val="16"/>
              </w:rPr>
              <w:t xml:space="preserve">28.7%</w:t>
            </w:r>
          </w:p>
        </w:tc>
        <w:tc>
          <w:p>
            <w:r>
              <w:rPr>
                <w:sz w:val="16"/>
              </w:rPr>
              <w:t xml:space="preserve">26.7%</w:t>
            </w:r>
          </w:p>
        </w:tc>
        <w:tc>
          <w:p>
            <w:r>
              <w:rPr>
                <w:sz w:val="16"/>
              </w:rPr>
              <w:t xml:space="preserve">34.0%</w:t>
            </w:r>
          </w:p>
        </w:tc>
        <w:tc>
          <w:p>
            <w:r>
              <w:rPr>
                <w:sz w:val="16"/>
              </w:rPr>
              <w:t xml:space="preserve">33.3%</w:t>
            </w:r>
          </w:p>
        </w:tc>
        <w:tc>
          <w:p>
            <w:r>
              <w:rPr>
                <w:sz w:val="16"/>
              </w:rPr>
              <w:t xml:space="preserve">33.2%</w:t>
            </w:r>
          </w:p>
        </w:tc>
        <w:tc>
          <w:p>
            <w:r>
              <w:rPr>
                <w:sz w:val="16"/>
              </w:rPr>
              <w:t xml:space="preserve">33.8%</w:t>
            </w:r>
          </w:p>
        </w:tc>
        <w:tc>
          <w:p>
            <w:r>
              <w:rPr>
                <w:sz w:val="16"/>
              </w:rPr>
              <w:t xml:space="preserve">36.4%</w:t>
            </w:r>
          </w:p>
        </w:tc>
        <w:tc>
          <w:p>
            <w:r>
              <w:rPr>
                <w:sz w:val="16"/>
              </w:rPr>
              <w:t xml:space="preserve">39.3%</w:t>
            </w:r>
          </w:p>
        </w:tc>
        <w:tc>
          <w:p>
            <w:r>
              <w:rPr>
                <w:sz w:val="16"/>
              </w:rPr>
              <w:t xml:space="preserve">40.8%</w:t>
            </w:r>
          </w:p>
        </w:tc>
        <w:tc>
          <w:p>
            <w:r>
              <w:rPr>
                <w:sz w:val="16"/>
              </w:rPr>
              <w:t xml:space="preserve">49.7%</w:t>
            </w:r>
          </w:p>
        </w:tc>
        <w:tc>
          <w:p>
            <w:r>
              <w:rPr>
                <w:sz w:val="16"/>
              </w:rPr>
              <w:t xml:space="preserve">53.9%</w:t>
            </w:r>
          </w:p>
        </w:tc>
        <w:tc>
          <w:p>
            <w:r>
              <w:rPr>
                <w:sz w:val="16"/>
              </w:rPr>
              <w:t xml:space="preserve">55.6%</w:t>
            </w:r>
          </w:p>
        </w:tc>
        <w:tc>
          <w:p>
            <w:r>
              <w:rPr>
                <w:sz w:val="16"/>
              </w:rPr>
              <w:t xml:space="preserve">59.4%</w:t>
            </w:r>
          </w:p>
        </w:tc>
        <w:tc>
          <w:p>
            <w:r>
              <w:rPr>
                <w:sz w:val="16"/>
              </w:rPr>
              <w:t xml:space="preserve">69.0%</w:t>
            </w:r>
          </w:p>
        </w:tc>
        <w:tc>
          <w:p>
            <w:r>
              <w:rPr>
                <w:sz w:val="16"/>
              </w:rPr>
              <w:t xml:space="preserve">70.1%</w:t>
            </w:r>
          </w:p>
        </w:tc>
        <w:tc>
          <w:p>
            <w:r>
              <w:rPr>
                <w:sz w:val="16"/>
              </w:rPr>
              <w:t xml:space="preserve">77.3%</w:t>
            </w:r>
          </w:p>
        </w:tc>
        <w:tc>
          <w:p>
            <w:r>
              <w:rPr>
                <w:sz w:val="16"/>
              </w:rPr>
              <w:t xml:space="preserve">84.1%</w:t>
            </w:r>
          </w:p>
        </w:tc>
        <w:tc>
          <w:p>
            <w:r>
              <w:rPr>
                <w:sz w:val="16"/>
              </w:rPr>
              <w:t xml:space="preserve">90.4%</w:t>
            </w:r>
          </w:p>
        </w:tc>
        <w:tc>
          <w:p>
            <w:r>
              <w:rPr>
                <w:sz w:val="16"/>
              </w:rPr>
              <w:t xml:space="preserve">99.2%</w:t>
            </w:r>
          </w:p>
        </w:tc>
      </w:tr>
      <w:tr>
        <w:tc>
          <w:p>
            <w:r>
              <w:rPr>
                <w:sz w:val="16"/>
              </w:rPr>
              <w:t xml:space="preserve">中国居民杠杆率</w:t>
            </w:r>
          </w:p>
        </w:tc>
        <w:tc>
          <w:p>
            <w:r>
              <w:rPr>
                <w:sz w:val="16"/>
              </w:rPr>
              <w:t xml:space="preserve">16.6%</w:t>
            </w:r>
          </w:p>
        </w:tc>
        <w:tc>
          <w:p>
            <w:r>
              <w:rPr>
                <w:sz w:val="16"/>
              </w:rPr>
              <w:t xml:space="preserve">17.2%</w:t>
            </w:r>
          </w:p>
        </w:tc>
        <w:tc>
          <w:p>
            <w:r>
              <w:rPr>
                <w:sz w:val="16"/>
              </w:rPr>
              <w:t xml:space="preserve">18.5%</w:t>
            </w:r>
          </w:p>
        </w:tc>
        <w:tc>
          <w:p>
            <w:r>
              <w:rPr>
                <w:sz w:val="16"/>
              </w:rPr>
              <w:t xml:space="preserve">17.6%</w:t>
            </w:r>
          </w:p>
        </w:tc>
        <w:tc>
          <w:p>
            <w:r>
              <w:rPr>
                <w:sz w:val="16"/>
              </w:rPr>
              <w:t xml:space="preserve">23.1%</w:t>
            </w:r>
          </w:p>
        </w:tc>
        <w:tc>
          <w:p>
            <w:r>
              <w:rPr>
                <w:sz w:val="16"/>
              </w:rPr>
              <w:t xml:space="preserve">26.9%</w:t>
            </w:r>
          </w:p>
        </w:tc>
        <w:tc>
          <w:p>
            <w:r>
              <w:rPr>
                <w:sz w:val="16"/>
              </w:rPr>
              <w:t xml:space="preserve">27.5%</w:t>
            </w:r>
          </w:p>
        </w:tc>
        <w:tc>
          <w:p>
            <w:r>
              <w:rPr>
                <w:sz w:val="16"/>
              </w:rPr>
              <w:t xml:space="preserve">29.5%</w:t>
            </w:r>
          </w:p>
        </w:tc>
        <w:tc>
          <w:p>
            <w:r>
              <w:rPr>
                <w:sz w:val="16"/>
              </w:rPr>
              <w:t xml:space="preserve">32.9%</w:t>
            </w:r>
          </w:p>
        </w:tc>
        <w:tc>
          <w:p>
            <w:r>
              <w:rPr>
                <w:sz w:val="16"/>
              </w:rPr>
              <w:t xml:space="preserve">35.3%</w:t>
            </w:r>
          </w:p>
        </w:tc>
        <w:tc>
          <w:p>
            <w:r>
              <w:rPr>
                <w:sz w:val="16"/>
              </w:rPr>
              <w:t xml:space="preserve">38.5%</w:t>
            </w:r>
          </w:p>
        </w:tc>
        <w:tc>
          <w:p>
            <w:r>
              <w:rPr>
                <w:sz w:val="16"/>
              </w:rPr>
              <w:t xml:space="preserve">43.8%</w:t>
            </w:r>
          </w:p>
        </w:tc>
        <w:tc>
          <w:p>
            <w:r>
              <w:rPr>
                <w:sz w:val="16"/>
              </w:rPr>
              <w:t xml:space="preserve">47.8%</w:t>
            </w:r>
          </w:p>
        </w:tc>
        <w:tc>
          <w:p>
            <w:r>
              <w:rPr>
                <w:sz w:val="16"/>
              </w:rPr>
              <w:t xml:space="preserve">51.2%</w:t>
            </w:r>
          </w:p>
        </w:tc>
        <w:tc>
          <w:p>
            <w:r>
              <w:rPr>
                <w:sz w:val="16"/>
              </w:rPr>
              <w:t xml:space="preserve">55.0%</w:t>
            </w:r>
          </w:p>
        </w:tc>
        <w:tc>
          <w:p>
            <w:r>
              <w:rPr>
                <w:sz w:val="16"/>
              </w:rPr>
              <w:t xml:space="preserve">61.1%</w:t>
            </w:r>
          </w:p>
        </w:tc>
        <w:tc>
          <w:p>
            <w:r>
              <w:rPr>
                <w:sz w:val="16"/>
              </w:rPr>
              <w:t xml:space="preserve">60.6%</w:t>
            </w:r>
          </w:p>
        </w:tc>
        <w:tc>
          <w:p>
            <w:r>
              <w:rPr>
                <w:sz w:val="16"/>
              </w:rPr>
              <w:t xml:space="preserve">60.7%</w:t>
            </w:r>
          </w:p>
        </w:tc>
        <w:tc>
          <w:p>
            <w:r>
              <w:rPr>
                <w:sz w:val="16"/>
              </w:rPr>
              <w:t xml:space="preserve">61.9%</w:t>
            </w:r>
          </w:p>
        </w:tc>
        <w:tc>
          <w:p>
            <w:r>
              <w:rPr>
                <w:sz w:val="16"/>
              </w:rPr>
              <w:t xml:space="preserve">61.4%</w:t>
            </w:r>
          </w:p>
        </w:tc>
        <w:tc>
          <w:p>
            <w:r>
              <w:rPr>
                <w:sz w:val="16"/>
              </w:rPr>
              <w:t xml:space="preserve">59.4%</w:t>
            </w:r>
          </w:p>
        </w:tc>
      </w:tr>
      <w:tr>
        <w:tc>
          <w:p>
            <w:r>
              <w:rPr>
                <w:sz w:val="16"/>
              </w:rPr>
              <w:t xml:space="preserve">中国企业杠杆率</w:t>
            </w:r>
          </w:p>
        </w:tc>
        <w:tc>
          <w:p>
            <w:r>
              <w:rPr>
                <w:sz w:val="16"/>
              </w:rPr>
              <w:t xml:space="preserve">98.4%</w:t>
            </w:r>
          </w:p>
        </w:tc>
        <w:tc>
          <w:p>
            <w:r>
              <w:rPr>
                <w:sz w:val="16"/>
              </w:rPr>
              <w:t xml:space="preserve">97.6%</w:t>
            </w:r>
          </w:p>
        </w:tc>
        <w:tc>
          <w:p>
            <w:r>
              <w:rPr>
                <w:sz w:val="16"/>
              </w:rPr>
              <w:t xml:space="preserve">94.6%</w:t>
            </w:r>
          </w:p>
        </w:tc>
        <w:tc>
          <w:p>
            <w:r>
              <w:rPr>
                <w:sz w:val="16"/>
              </w:rPr>
              <w:t xml:space="preserve">93.7%</w:t>
            </w:r>
          </w:p>
        </w:tc>
        <w:tc>
          <w:p>
            <w:r>
              <w:rPr>
                <w:sz w:val="16"/>
              </w:rPr>
              <w:t xml:space="preserve">113.6%</w:t>
            </w:r>
          </w:p>
        </w:tc>
        <w:tc>
          <w:p>
            <w:r>
              <w:rPr>
                <w:sz w:val="16"/>
              </w:rPr>
              <w:t xml:space="preserve">118.4%</w:t>
            </w:r>
          </w:p>
        </w:tc>
        <w:tc>
          <w:p>
            <w:r>
              <w:rPr>
                <w:sz w:val="16"/>
              </w:rPr>
              <w:t xml:space="preserve">116.1%</w:t>
            </w:r>
          </w:p>
        </w:tc>
        <w:tc>
          <w:p>
            <w:r>
              <w:rPr>
                <w:sz w:val="16"/>
              </w:rPr>
              <w:t xml:space="preserve">126.0%</w:t>
            </w:r>
          </w:p>
        </w:tc>
        <w:tc>
          <w:p>
            <w:r>
              <w:rPr>
                <w:sz w:val="16"/>
              </w:rPr>
              <w:t xml:space="preserve">133.5%</w:t>
            </w:r>
          </w:p>
        </w:tc>
        <w:tc>
          <w:p>
            <w:r>
              <w:rPr>
                <w:sz w:val="16"/>
              </w:rPr>
              <w:t xml:space="preserve">139.8%</w:t>
            </w:r>
          </w:p>
        </w:tc>
        <w:tc>
          <w:p>
            <w:r>
              <w:rPr>
                <w:sz w:val="16"/>
              </w:rPr>
              <w:t xml:space="preserve">148.5%</w:t>
            </w:r>
          </w:p>
        </w:tc>
        <w:tc>
          <w:p>
            <w:r>
              <w:rPr>
                <w:sz w:val="16"/>
              </w:rPr>
              <w:t xml:space="preserve">154.4%</w:t>
            </w:r>
          </w:p>
        </w:tc>
        <w:tc>
          <w:p>
            <w:r>
              <w:rPr>
                <w:sz w:val="16"/>
              </w:rPr>
              <w:t xml:space="preserve">153.8%</w:t>
            </w:r>
          </w:p>
        </w:tc>
        <w:tc>
          <w:p>
            <w:r>
              <w:rPr>
                <w:sz w:val="16"/>
              </w:rPr>
              <w:t xml:space="preserve">147.9%</w:t>
            </w:r>
          </w:p>
        </w:tc>
        <w:tc>
          <w:p>
            <w:r>
              <w:rPr>
                <w:sz w:val="16"/>
              </w:rPr>
              <w:t xml:space="preserve">149.0%</w:t>
            </w:r>
          </w:p>
        </w:tc>
        <w:tc>
          <w:p>
            <w:r>
              <w:rPr>
                <w:sz w:val="16"/>
              </w:rPr>
              <w:t xml:space="preserve">159.2%</w:t>
            </w:r>
          </w:p>
        </w:tc>
        <w:tc>
          <w:p>
            <w:r>
              <w:rPr>
                <w:sz w:val="16"/>
              </w:rPr>
              <w:t xml:space="preserve">150.9%</w:t>
            </w:r>
          </w:p>
        </w:tc>
        <w:tc>
          <w:p>
            <w:r>
              <w:rPr>
                <w:sz w:val="16"/>
              </w:rPr>
              <w:t xml:space="preserve">157.7%</w:t>
            </w:r>
          </w:p>
        </w:tc>
        <w:tc>
          <w:p>
            <w:r>
              <w:rPr>
                <w:sz w:val="16"/>
              </w:rPr>
              <w:t xml:space="preserve">163.9%</w:t>
            </w:r>
          </w:p>
        </w:tc>
        <w:tc>
          <w:p>
            <w:r>
              <w:rPr>
                <w:sz w:val="16"/>
              </w:rPr>
              <w:t xml:space="preserve">168.4%</w:t>
            </w:r>
          </w:p>
        </w:tc>
        <w:tc>
          <w:p>
            <w:r>
              <w:rPr>
                <w:sz w:val="16"/>
              </w:rPr>
              <w:t xml:space="preserve">174.6%</w:t>
            </w:r>
          </w:p>
        </w:tc>
      </w:tr>
      <w:tr>
        <w:tc>
          <w:p>
            <w:r>
              <w:rPr>
                <w:sz w:val="16"/>
              </w:rPr>
              <w:t xml:space="preserve">日本政府债务/GDP</w:t>
            </w:r>
          </w:p>
        </w:tc>
        <w:tc>
          <w:p>
            <w:r>
              <w:rPr>
                <w:sz w:val="16"/>
              </w:rPr>
              <w:t xml:space="preserve">174.6%</w:t>
            </w:r>
          </w:p>
        </w:tc>
        <w:tc>
          <w:p>
            <w:r>
              <w:rPr>
                <w:sz w:val="16"/>
              </w:rPr>
              <w:t xml:space="preserve">174.1%</w:t>
            </w:r>
          </w:p>
        </w:tc>
        <w:tc>
          <w:p>
            <w:r>
              <w:rPr>
                <w:sz w:val="16"/>
              </w:rPr>
              <w:t xml:space="preserve">173.0%</w:t>
            </w:r>
          </w:p>
        </w:tc>
        <w:tc>
          <w:p>
            <w:r>
              <w:rPr>
                <w:sz w:val="16"/>
              </w:rPr>
              <w:t xml:space="preserve">180.9%</w:t>
            </w:r>
          </w:p>
        </w:tc>
        <w:tc>
          <w:p>
            <w:r>
              <w:rPr>
                <w:sz w:val="16"/>
              </w:rPr>
              <w:t xml:space="preserve">198.8%</w:t>
            </w:r>
          </w:p>
        </w:tc>
        <w:tc>
          <w:p>
            <w:r>
              <w:rPr>
                <w:sz w:val="16"/>
              </w:rPr>
              <w:t xml:space="preserve">205.9%</w:t>
            </w:r>
          </w:p>
        </w:tc>
        <w:tc>
          <w:p>
            <w:r>
              <w:rPr>
                <w:sz w:val="16"/>
              </w:rPr>
              <w:t xml:space="preserve">219.2%</w:t>
            </w:r>
          </w:p>
        </w:tc>
        <w:tc>
          <w:p>
            <w:r>
              <w:rPr>
                <w:sz w:val="16"/>
              </w:rPr>
              <w:t xml:space="preserve">226.1%</w:t>
            </w:r>
          </w:p>
        </w:tc>
        <w:tc>
          <w:p>
            <w:r>
              <w:rPr>
                <w:sz w:val="16"/>
              </w:rPr>
              <w:t xml:space="preserve">229.5%</w:t>
            </w:r>
          </w:p>
        </w:tc>
        <w:tc>
          <w:p>
            <w:r>
              <w:rPr>
                <w:sz w:val="16"/>
              </w:rPr>
              <w:t xml:space="preserve">233.3%</w:t>
            </w:r>
          </w:p>
        </w:tc>
        <w:tc>
          <w:p>
            <w:r>
              <w:rPr>
                <w:sz w:val="16"/>
              </w:rPr>
              <w:t xml:space="preserve">228.3%</w:t>
            </w:r>
          </w:p>
        </w:tc>
        <w:tc>
          <w:p>
            <w:r>
              <w:rPr>
                <w:sz w:val="16"/>
              </w:rPr>
              <w:t xml:space="preserve">232.4%</w:t>
            </w:r>
          </w:p>
        </w:tc>
        <w:tc>
          <w:p>
            <w:r>
              <w:rPr>
                <w:sz w:val="16"/>
              </w:rPr>
              <w:t xml:space="preserve">231.3%</w:t>
            </w:r>
          </w:p>
        </w:tc>
        <w:tc>
          <w:p>
            <w:r>
              <w:rPr>
                <w:sz w:val="16"/>
              </w:rPr>
              <w:t xml:space="preserve">232.4%</w:t>
            </w:r>
          </w:p>
        </w:tc>
        <w:tc>
          <w:p>
            <w:r>
              <w:rPr>
                <w:sz w:val="16"/>
              </w:rPr>
              <w:t xml:space="preserve">236.4%</w:t>
            </w:r>
          </w:p>
        </w:tc>
        <w:tc>
          <w:p>
            <w:r>
              <w:rPr>
                <w:sz w:val="16"/>
              </w:rPr>
              <w:t xml:space="preserve">258.4%</w:t>
            </w:r>
          </w:p>
        </w:tc>
        <w:tc>
          <w:p>
            <w:r>
              <w:rPr>
                <w:sz w:val="16"/>
              </w:rPr>
              <w:t xml:space="preserve">253.7%</w:t>
            </w:r>
          </w:p>
        </w:tc>
        <w:tc>
          <w:p>
            <w:r>
              <w:rPr>
                <w:sz w:val="16"/>
              </w:rPr>
              <w:t xml:space="preserve">227.8%</w:t>
            </w:r>
          </w:p>
        </w:tc>
        <w:tc>
          <w:p>
            <w:r>
              <w:rPr>
                <w:sz w:val="16"/>
              </w:rPr>
              <w:t xml:space="preserve">220.3%</w:t>
            </w:r>
          </w:p>
        </w:tc>
        <w:tc>
          <w:p>
            <w:r>
              <w:rPr>
                <w:sz w:val="16"/>
              </w:rPr>
              <w:t xml:space="preserve">214.5%</w:t>
            </w:r>
          </w:p>
        </w:tc>
        <w:tc>
          <w:p>
            <w:r>
              <w:rPr>
                <w:sz w:val="16"/>
              </w:rPr>
              <w:t xml:space="preserve">206.5%</w:t>
            </w:r>
          </w:p>
        </w:tc>
      </w:tr>
      <w:tr>
        <w:tc>
          <w:p>
            <w:r>
              <w:rPr>
                <w:sz w:val="16"/>
              </w:rPr>
              <w:t xml:space="preserve">日本居民杠杆率</w:t>
            </w:r>
          </w:p>
        </w:tc>
        <w:tc>
          <w:p>
            <w:r>
              <w:rPr>
                <w:sz w:val="16"/>
              </w:rPr>
              <w:t xml:space="preserve">62.1%</w:t>
            </w:r>
          </w:p>
        </w:tc>
        <w:tc>
          <w:p>
            <w:r>
              <w:rPr>
                <w:sz w:val="16"/>
              </w:rPr>
              <w:t xml:space="preserve">61.1%</w:t>
            </w:r>
          </w:p>
        </w:tc>
        <w:tc>
          <w:p>
            <w:r>
              <w:rPr>
                <w:sz w:val="16"/>
              </w:rPr>
              <w:t xml:space="preserve">60.0%</w:t>
            </w:r>
          </w:p>
        </w:tc>
        <w:tc>
          <w:p>
            <w:r>
              <w:rPr>
                <w:sz w:val="16"/>
              </w:rPr>
              <w:t xml:space="preserve">60.2%</w:t>
            </w:r>
          </w:p>
        </w:tc>
        <w:tc>
          <w:p>
            <w:r>
              <w:rPr>
                <w:sz w:val="16"/>
              </w:rPr>
              <w:t xml:space="preserve">63.5%</w:t>
            </w:r>
          </w:p>
        </w:tc>
        <w:tc>
          <w:p>
            <w:r>
              <w:rPr>
                <w:sz w:val="16"/>
              </w:rPr>
              <w:t xml:space="preserve">61.2%</w:t>
            </w:r>
          </w:p>
        </w:tc>
        <w:tc>
          <w:p>
            <w:r>
              <w:rPr>
                <w:sz w:val="16"/>
              </w:rPr>
              <w:t xml:space="preserve">61.8%</w:t>
            </w:r>
          </w:p>
        </w:tc>
        <w:tc>
          <w:p>
            <w:r>
              <w:rPr>
                <w:sz w:val="16"/>
              </w:rPr>
              <w:t xml:space="preserve">61.4%</w:t>
            </w:r>
          </w:p>
        </w:tc>
        <w:tc>
          <w:p>
            <w:r>
              <w:rPr>
                <w:sz w:val="16"/>
              </w:rPr>
              <w:t xml:space="preserve">61.3%</w:t>
            </w:r>
          </w:p>
        </w:tc>
        <w:tc>
          <w:p>
            <w:r>
              <w:rPr>
                <w:sz w:val="16"/>
              </w:rPr>
              <w:t xml:space="preserve">60.7%</w:t>
            </w:r>
          </w:p>
        </w:tc>
        <w:tc>
          <w:p>
            <w:r>
              <w:rPr>
                <w:sz w:val="16"/>
              </w:rPr>
              <w:t xml:space="preserve">59.5%</w:t>
            </w:r>
          </w:p>
        </w:tc>
        <w:tc>
          <w:p>
            <w:r>
              <w:rPr>
                <w:sz w:val="16"/>
              </w:rPr>
              <w:t xml:space="preserve">59.8%</w:t>
            </w:r>
          </w:p>
        </w:tc>
        <w:tc>
          <w:p>
            <w:r>
              <w:rPr>
                <w:sz w:val="16"/>
              </w:rPr>
              <w:t xml:space="preserve">60.2%</w:t>
            </w:r>
          </w:p>
        </w:tc>
        <w:tc>
          <w:p>
            <w:r>
              <w:rPr>
                <w:sz w:val="16"/>
              </w:rPr>
              <w:t xml:space="preserve">61.2%</w:t>
            </w:r>
          </w:p>
        </w:tc>
        <w:tc>
          <w:p>
            <w:r>
              <w:rPr>
                <w:sz w:val="16"/>
              </w:rPr>
              <w:t xml:space="preserve">62.3%</w:t>
            </w:r>
          </w:p>
        </w:tc>
        <w:tc>
          <w:p>
            <w:r>
              <w:rPr>
                <w:sz w:val="16"/>
              </w:rPr>
              <w:t xml:space="preserve">67.2%</w:t>
            </w:r>
          </w:p>
        </w:tc>
        <w:tc>
          <w:p>
            <w:r>
              <w:rPr>
                <w:sz w:val="16"/>
              </w:rPr>
              <w:t xml:space="preserve">64.8%</w:t>
            </w:r>
          </w:p>
        </w:tc>
        <w:tc>
          <w:p>
            <w:r>
              <w:rPr>
                <w:sz w:val="16"/>
              </w:rPr>
              <w:t xml:space="preserve">64.7%</w:t>
            </w:r>
          </w:p>
        </w:tc>
        <w:tc>
          <w:p>
            <w:r>
              <w:rPr>
                <w:sz w:val="16"/>
              </w:rPr>
              <w:t xml:space="preserve">62.4%</w:t>
            </w:r>
          </w:p>
        </w:tc>
        <w:tc>
          <w:p>
            <w:r>
              <w:rPr>
                <w:sz w:val="16"/>
              </w:rPr>
              <w:t xml:space="preserve">62.1%</w:t>
            </w:r>
          </w:p>
        </w:tc>
        <w:tc>
          <w:p>
            <w:r>
              <w:rPr>
                <w:sz w:val="16"/>
              </w:rPr>
              <w:t xml:space="preserve">61.1%</w:t>
            </w:r>
          </w:p>
        </w:tc>
      </w:tr>
      <w:tr>
        <w:tc>
          <w:p>
            <w:r>
              <w:rPr>
                <w:sz w:val="16"/>
              </w:rPr>
              <w:t xml:space="preserve">日本企业杠杆率</w:t>
            </w:r>
          </w:p>
        </w:tc>
        <w:tc>
          <w:p>
            <w:r>
              <w:rPr>
                <w:sz w:val="16"/>
              </w:rPr>
              <w:t xml:space="preserve">310.9%</w:t>
            </w:r>
          </w:p>
        </w:tc>
        <w:tc>
          <w:p>
            <w:r>
              <w:rPr>
                <w:sz w:val="16"/>
              </w:rPr>
              <w:t xml:space="preserve">307.3%</w:t>
            </w:r>
          </w:p>
        </w:tc>
        <w:tc>
          <w:p>
            <w:r>
              <w:rPr>
                <w:sz w:val="16"/>
              </w:rPr>
              <w:t xml:space="preserve">303.9%</w:t>
            </w:r>
          </w:p>
        </w:tc>
        <w:tc>
          <w:p>
            <w:r>
              <w:rPr>
                <w:sz w:val="16"/>
              </w:rPr>
              <w:t xml:space="preserve">313.9%</w:t>
            </w:r>
          </w:p>
        </w:tc>
        <w:tc>
          <w:p>
            <w:r>
              <w:rPr>
                <w:sz w:val="16"/>
              </w:rPr>
              <w:t xml:space="preserve">339.3%</w:t>
            </w:r>
          </w:p>
        </w:tc>
        <w:tc>
          <w:p>
            <w:r>
              <w:rPr>
                <w:sz w:val="16"/>
              </w:rPr>
              <w:t xml:space="preserve">337.7%</w:t>
            </w:r>
          </w:p>
        </w:tc>
        <w:tc>
          <w:p>
            <w:r>
              <w:rPr>
                <w:sz w:val="16"/>
              </w:rPr>
              <w:t xml:space="preserve">351.0%</w:t>
            </w:r>
          </w:p>
        </w:tc>
        <w:tc>
          <w:p>
            <w:r>
              <w:rPr>
                <w:sz w:val="16"/>
              </w:rPr>
              <w:t xml:space="preserve">356.5%</w:t>
            </w:r>
          </w:p>
        </w:tc>
        <w:tc>
          <w:p>
            <w:r>
              <w:rPr>
                <w:sz w:val="16"/>
              </w:rPr>
              <w:t xml:space="preserve">360.6%</w:t>
            </w:r>
          </w:p>
        </w:tc>
        <w:tc>
          <w:p>
            <w:r>
              <w:rPr>
                <w:sz w:val="16"/>
              </w:rPr>
              <w:t xml:space="preserve">367.2%</w:t>
            </w:r>
          </w:p>
        </w:tc>
        <w:tc>
          <w:p>
            <w:r>
              <w:rPr>
                <w:sz w:val="16"/>
              </w:rPr>
              <w:t xml:space="preserve">360.0%</w:t>
            </w:r>
          </w:p>
        </w:tc>
        <w:tc>
          <w:p>
            <w:r>
              <w:rPr>
                <w:sz w:val="16"/>
              </w:rPr>
              <w:t xml:space="preserve">368.1%</w:t>
            </w:r>
          </w:p>
        </w:tc>
        <w:tc>
          <w:p>
            <w:r>
              <w:rPr>
                <w:sz w:val="16"/>
              </w:rPr>
              <w:t xml:space="preserve">368.2%</w:t>
            </w:r>
          </w:p>
        </w:tc>
        <w:tc>
          <w:p>
            <w:r>
              <w:rPr>
                <w:sz w:val="16"/>
              </w:rPr>
              <w:t xml:space="preserve">373.0%</w:t>
            </w:r>
          </w:p>
        </w:tc>
        <w:tc>
          <w:p>
            <w:r>
              <w:rPr>
                <w:sz w:val="16"/>
              </w:rPr>
              <w:t xml:space="preserve">382.9%</w:t>
            </w:r>
          </w:p>
        </w:tc>
        <w:tc>
          <w:p>
            <w:r>
              <w:rPr>
                <w:sz w:val="16"/>
              </w:rPr>
              <w:t xml:space="preserve">422.5%</w:t>
            </w:r>
          </w:p>
        </w:tc>
        <w:tc>
          <w:p>
            <w:r>
              <w:rPr>
                <w:sz w:val="16"/>
              </w:rPr>
              <w:t xml:space="preserve">415.2%</w:t>
            </w:r>
          </w:p>
        </w:tc>
        <w:tc>
          <w:p>
            <w:r>
              <w:rPr>
                <w:sz w:val="16"/>
              </w:rPr>
              <w:t xml:space="preserve">396.0%</w:t>
            </w:r>
          </w:p>
        </w:tc>
        <w:tc>
          <w:p>
            <w:r>
              <w:rPr>
                <w:sz w:val="16"/>
              </w:rPr>
              <w:t xml:space="preserve">384.3%</w:t>
            </w:r>
          </w:p>
        </w:tc>
        <w:tc>
          <w:p>
            <w:r>
              <w:rPr>
                <w:sz w:val="16"/>
              </w:rPr>
              <w:t xml:space="preserve">371.3%</w:t>
            </w:r>
          </w:p>
        </w:tc>
        <w:tc>
          <w:p>
            <w:r>
              <w:rPr>
                <w:sz w:val="16"/>
              </w:rPr>
              <w:t xml:space="preserve">353.9%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>
      <w:pPr/>
      <w:r>
        <w:rPr>
          <w:rFonts w:ascii="微软雅黑" w:hAnsi="微软雅黑"/>
          <w:sz w:val="20"/>
          <w:b/>
        </w:rPr>
        <w:t xml:space="preserve">1.3.4-AI IPO抽血分析（本轮AI巨型IPO）</w:t>
      </w:r>
    </w:p>
    <w:p>
      <w:pPr/>
      <w:r>
        <w:rPr>
          <w:rFonts w:ascii="微软雅黑" w:hAnsi="微软雅黑"/>
          <w:sz w:val="18"/>
        </w:rPr>
        <w:t xml:space="preserve"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1.3-1：本轮AI巨型IPO全景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公司</w:t>
            </w:r>
          </w:p>
        </w:tc>
        <w:tc>
          <w:p>
            <w:r>
              <w:rPr>
                <w:sz w:val="16"/>
                <w:b/>
              </w:rPr>
              <w:t xml:space="preserve">状态</w:t>
            </w:r>
          </w:p>
        </w:tc>
        <w:tc>
          <w:p>
            <w:r>
              <w:rPr>
                <w:sz w:val="16"/>
                <w:b/>
              </w:rPr>
              <w:t xml:space="preserve">募资规模</w:t>
            </w:r>
          </w:p>
        </w:tc>
        <w:tc>
          <w:p>
            <w:r>
              <w:rPr>
                <w:sz w:val="16"/>
                <w:b/>
              </w:rPr>
              <w:t xml:space="preserve">估值</w:t>
            </w:r>
          </w:p>
        </w:tc>
        <w:tc>
          <w:p>
            <w:r>
              <w:rPr>
                <w:sz w:val="16"/>
                <w:b/>
              </w:rPr>
              <w:t xml:space="preserve">抽血占比</w:t>
            </w:r>
          </w:p>
        </w:tc>
      </w:tr>
      <w:tr>
        <w:tc>
          <w:p>
            <w:r>
              <w:rPr>
                <w:sz w:val="16"/>
              </w:rPr>
              <w:t xml:space="preserve">SpaceX</w:t>
            </w:r>
          </w:p>
        </w:tc>
        <w:tc>
          <w:p>
            <w:r>
              <w:rPr>
                <w:sz w:val="16"/>
              </w:rPr>
              <w:t xml:space="preserve">✅ 已上市 (2026.6.12)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0.17%</w:t>
            </w:r>
          </w:p>
        </w:tc>
      </w:tr>
      <w:tr>
        <w:tc>
          <w:p>
            <w:r>
              <w:rPr>
                <w:sz w:val="16"/>
              </w:rPr>
              <w:t xml:space="preserve">OpenAI</w:t>
            </w:r>
          </w:p>
        </w:tc>
        <w:tc>
          <w:p>
            <w:r>
              <w:rPr>
                <w:sz w:val="16"/>
              </w:rPr>
              <w:t xml:space="preserve">拟IPO (2026Q4-2027Q1)</w:t>
            </w:r>
          </w:p>
        </w:tc>
        <w:tc>
          <w:p>
            <w:r>
              <w:rPr>
                <w:sz w:val="16"/>
              </w:rPr>
              <w:t xml:space="preserve">$1000亿</w:t>
            </w:r>
          </w:p>
        </w:tc>
        <w:tc>
          <w:p>
            <w:r>
              <w:rPr>
                <w:sz w:val="16"/>
              </w:rPr>
              <w:t xml:space="preserve">$8500亿</w:t>
            </w:r>
          </w:p>
        </w:tc>
        <w:tc>
          <w:p>
            <w:r>
              <w:rPr>
                <w:sz w:val="16"/>
              </w:rPr>
              <w:t xml:space="preserve">0.22%</w:t>
            </w:r>
          </w:p>
        </w:tc>
      </w:tr>
      <w:tr>
        <w:tc>
          <w:p>
            <w:r>
              <w:rPr>
                <w:sz w:val="16"/>
              </w:rPr>
              <w:t xml:space="preserve">Anthropic</w:t>
            </w:r>
          </w:p>
        </w:tc>
        <w:tc>
          <w:p>
            <w:r>
              <w:rPr>
                <w:sz w:val="16"/>
              </w:rPr>
              <w:t xml:space="preserve">拟IPO (2027+)</w:t>
            </w:r>
          </w:p>
        </w:tc>
        <w:tc>
          <w:p>
            <w:r>
              <w:rPr>
                <w:sz w:val="16"/>
              </w:rPr>
              <w:t xml:space="preserve">$500亿</w:t>
            </w:r>
          </w:p>
        </w:tc>
        <w:tc>
          <w:p>
            <w:r>
              <w:rPr>
                <w:sz w:val="16"/>
              </w:rPr>
              <w:t xml:space="preserve">$2000亿</w:t>
            </w:r>
          </w:p>
        </w:tc>
        <w:tc>
          <w:p>
            <w:r>
              <w:rPr>
                <w:sz w:val="16"/>
              </w:rPr>
              <w:t xml:space="preserve">0.11%</w:t>
            </w:r>
          </w:p>
        </w:tc>
      </w:tr>
      <w:tr>
        <w:tc>
          <w:p>
            <w:r>
              <w:rPr>
                <w:sz w:val="16"/>
              </w:rPr>
              <w:t xml:space="preserve">合计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$2250亿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0.50%</w:t>
            </w:r>
          </w:p>
        </w:tc>
      </w:tr>
    </w:tbl>
    <w:p>
      <w:pPr>
        <w:jc w:val="center"/>
      </w:pPr>
      <w:r>
        <w:rPr>
          <w:rFonts w:ascii="微软雅黑" w:hAnsi="微软雅黑"/>
          <w:sz w:val="18"/>
          <w:b/>
        </w:rPr>
        <w:t xml:space="preserve">表 1.3-2：SpaceX vs 中石油 IPO对比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维度</w:t>
            </w:r>
          </w:p>
        </w:tc>
        <w:tc>
          <w:p>
            <w:r>
              <w:rPr>
                <w:sz w:val="16"/>
                <w:b/>
              </w:rPr>
              <w:t xml:space="preserve">2007 中石油</w:t>
            </w:r>
          </w:p>
        </w:tc>
        <w:tc>
          <w:p>
            <w:r>
              <w:rPr>
                <w:sz w:val="16"/>
                <w:b/>
              </w:rPr>
              <w:t xml:space="preserve">2026 SpaceX</w:t>
            </w:r>
          </w:p>
        </w:tc>
        <w:tc>
          <w:p>
            <w:r>
              <w:rPr>
                <w:sz w:val="16"/>
                <w:b/>
              </w:rPr>
              <w:t xml:space="preserve">差异</w:t>
            </w:r>
          </w:p>
        </w:tc>
      </w:tr>
      <w:tr>
        <w:tc>
          <w:p>
            <w:r>
              <w:rPr>
                <w:sz w:val="16"/>
              </w:rPr>
              <w:t xml:space="preserve">募资规模</w:t>
            </w:r>
          </w:p>
        </w:tc>
        <w:tc>
          <w:p>
            <w:r>
              <w:rPr>
                <w:sz w:val="16"/>
              </w:rPr>
              <w:t xml:space="preserve">¥668亿 ($97亿)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SpaceX是中石油7.7倍</w:t>
            </w:r>
          </w:p>
        </w:tc>
      </w:tr>
      <w:tr>
        <w:tc>
          <w:p>
            <w:r>
              <w:rPr>
                <w:sz w:val="16"/>
              </w:rPr>
              <w:t xml:space="preserve">上市估值</w:t>
            </w:r>
          </w:p>
        </w:tc>
        <w:tc>
          <w:p>
            <w:r>
              <w:rPr>
                <w:sz w:val="16"/>
              </w:rPr>
              <w:t xml:space="preserve">$1.08万亿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SpaceX高64%</w:t>
            </w:r>
          </w:p>
        </w:tc>
      </w:tr>
      <w:tr>
        <w:tc>
          <w:p>
            <w:r>
              <w:rPr>
                <w:sz w:val="16"/>
              </w:rPr>
              <w:t xml:space="preserve">首日涨幅</w:t>
            </w:r>
          </w:p>
        </w:tc>
        <w:tc>
          <w:p>
            <w:r>
              <w:rPr>
                <w:sz w:val="16"/>
              </w:rPr>
              <w:t xml:space="preserve">+191% (开盘)</w:t>
            </w:r>
          </w:p>
        </w:tc>
        <w:tc>
          <w:p>
            <w:r>
              <w:rPr>
                <w:sz w:val="16"/>
              </w:rPr>
              <w:t xml:space="preserve">+29% (开盘)</w:t>
            </w:r>
          </w:p>
        </w:tc>
        <w:tc>
          <w:p>
            <w:r>
              <w:rPr>
                <w:sz w:val="16"/>
              </w:rPr>
              <w:t xml:space="preserve">中石油更疯狂</w:t>
            </w:r>
          </w:p>
        </w:tc>
      </w:tr>
      <w:tr>
        <w:tc>
          <w:p>
            <w:r>
              <w:rPr>
                <w:sz w:val="16"/>
              </w:rPr>
              <w:t xml:space="preserve">冻结资金</w:t>
            </w:r>
          </w:p>
        </w:tc>
        <w:tc>
          <w:p>
            <w:r>
              <w:rPr>
                <w:sz w:val="16"/>
              </w:rPr>
              <w:t xml:space="preserve">¥3.3万亿 (40%)</w:t>
            </w:r>
          </w:p>
        </w:tc>
        <w:tc>
          <w:p>
            <w:r>
              <w:rPr>
                <w:sz w:val="16"/>
              </w:rPr>
              <w:t xml:space="preserve">$2500亿认购 (4倍)</w:t>
            </w:r>
          </w:p>
        </w:tc>
        <w:tc>
          <w:p>
            <w:r>
              <w:rPr>
                <w:sz w:val="16"/>
              </w:rPr>
              <w:t xml:space="preserve">中石油抽血更猛</w:t>
            </w:r>
          </w:p>
        </w:tc>
      </w:tr>
      <w:tr>
        <w:tc>
          <w:p>
            <w:r>
              <w:rPr>
                <w:sz w:val="16"/>
              </w:rPr>
              <w:t xml:space="preserve">散户参与</w:t>
            </w:r>
          </w:p>
        </w:tc>
        <w:tc>
          <w:p>
            <w:r>
              <w:rPr>
                <w:sz w:val="16"/>
              </w:rPr>
              <w:t xml:space="preserve">&gt;60%</w:t>
            </w:r>
          </w:p>
        </w:tc>
        <w:tc>
          <w:p>
            <w:r>
              <w:rPr>
                <w:sz w:val="16"/>
              </w:rPr>
              <w:t xml:space="preserve">30%</w:t>
            </w:r>
          </w:p>
        </w:tc>
        <w:tc>
          <w:p>
            <w:r>
              <w:rPr>
                <w:sz w:val="16"/>
              </w:rPr>
              <w:t xml:space="preserve">散户占比下降</w:t>
            </w:r>
          </w:p>
        </w:tc>
      </w:tr>
      <w:tr>
        <w:tc>
          <w:p>
            <w:r>
              <w:rPr>
                <w:sz w:val="16"/>
              </w:rPr>
              <w:t xml:space="preserve">盈利状态</w:t>
            </w:r>
          </w:p>
        </w:tc>
        <w:tc>
          <w:p>
            <w:r>
              <w:rPr>
                <w:sz w:val="16"/>
              </w:rPr>
              <w:t xml:space="preserve">盈利</w:t>
            </w:r>
          </w:p>
        </w:tc>
        <w:tc>
          <w:p>
            <w:r>
              <w:rPr>
                <w:sz w:val="16"/>
              </w:rPr>
              <w:t xml:space="preserve">亏损 ($49.4亿)</w:t>
            </w:r>
          </w:p>
        </w:tc>
        <w:tc>
          <w:p>
            <w:r>
              <w:rPr>
                <w:sz w:val="16"/>
              </w:rPr>
              <w:t xml:space="preserve">SpaceX尚未盈利</w:t>
            </w:r>
          </w:p>
        </w:tc>
      </w:tr>
      <w:tr>
        <w:tc>
          <w:p>
            <w:r>
              <w:rPr>
                <w:sz w:val="16"/>
              </w:rPr>
              <w:t xml:space="preserve">后续表现</w:t>
            </w:r>
          </w:p>
        </w:tc>
        <w:tc>
          <w:p>
            <w:r>
              <w:rPr>
                <w:sz w:val="16"/>
              </w:rPr>
              <w:t xml:space="preserve">一年内破发</w:t>
            </w:r>
          </w:p>
        </w:tc>
        <w:tc>
          <w:p>
            <w:r>
              <w:rPr>
                <w:sz w:val="16"/>
              </w:rPr>
              <w:t xml:space="preserve">待观察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</w:tr>
    </w:tbl>
    <w:p>
      <w:pPr/>
      <w:r>
        <w:rPr>
          <w:rFonts w:ascii="微软雅黑" w:hAnsi="微软雅黑"/>
          <w:sz w:val="18"/>
          <w:b/>
        </w:rPr>
        <w:t xml:space="preserve">AI IPO抽血机制分析：</w:t>
      </w:r>
    </w:p>
    <w:p>
      <w:pPr/>
      <w:r>
        <w:rPr>
          <w:rFonts w:ascii="微软雅黑" w:hAnsi="微软雅黑"/>
          <w:sz w:val="18"/>
        </w:rPr>
        <w:t xml:space="preserve">（1）抽血规模对比：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pPr/>
      <w:r>
        <w:rPr>
          <w:rFonts w:ascii="微软雅黑" w:hAnsi="微软雅黑"/>
          <w:sz w:val="18"/>
        </w:rPr>
        <w:t xml:space="preserve">（2）存量占用更严重：本轮AI牛市中，NVIDIA+Microsoft已占纳斯达克100约24%权重。SpaceX上市后迅速纳入纳斯达克100，进一步加剧头部集中。当AI巨兽占据指数主要权重时，新IPO的边际抽血效应可能被放大。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pPr/>
      <w:r>
        <w:rPr>
          <w:rFonts w:ascii="微软雅黑" w:hAnsi="微软雅黑"/>
          <w:sz w:val="18"/>
        </w:rPr>
        <w:t xml:space="preserve">（3）流动性环境差异：2007年M2增速17%+外汇占款被动投放，流动性极度宽松；2026年M2增速8%+美联储维持高利率，流动性相对紧张。这意味着本轮IPO对市场流动性的冲击可能更敏感。</w:t>
      </w:r>
    </w:p>
    <w:p>
      <w:pPr/>
      <w:r>
        <w:rPr>
          <w:rFonts w:ascii="微软雅黑" w:hAnsi="微软雅黑"/>
          <w:sz w:val="18"/>
        </w:rPr>
        <w:t xml:space="preserve">（4）散户参与度下降：SpaceX散户份额30%（远高于近年平均水平），但中石油时代散户占比超60%。机构主导的IPO通常波动更小，但一旦下跌，机构止损盘可能更猛烈。</w:t>
      </w:r>
    </w:p>
    <w:p>
      <w:pPr/>
      <w:r>
        <w:rPr>
          <w:rFonts w:ascii="微软雅黑" w:hAnsi="微软雅黑"/>
          <w:sz w:val="18"/>
          <w:b/>
        </w:rPr>
        <w:t xml:space="preserve">关键判断：</w:t>
      </w:r>
    </w:p>
    <w:p>
      <w:pPr/>
      <w:r>
        <w:rPr>
          <w:rFonts w:ascii="微软雅黑" w:hAnsi="微软雅黑"/>
          <w:sz w:val="18"/>
        </w:rPr>
        <w:t xml:space="preserve"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1.8：蒙代尔不可能三角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5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