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6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1480"/>
        <w:gridCol w:w="2740"/>
        <w:gridCol w:w="1350"/>
        <w:gridCol w:w="1530"/>
        <w:gridCol w:w="1170"/>
        <w:gridCol w:w="1350"/>
        <w:gridCol w:w="3600"/>
        <w:gridCol w:w="1440"/>
      </w:tblGrid>
      <w:tr w:rsidR="00EA0A18" w:rsidRPr="00EA0A18" w:rsidTr="00EA0A18">
        <w:trPr>
          <w:trHeight w:val="300"/>
        </w:trPr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A0A18">
              <w:rPr>
                <w:rFonts w:ascii="Calibri" w:eastAsia="Times New Roman" w:hAnsi="Calibri" w:cs="Calibri"/>
                <w:b/>
                <w:bCs/>
                <w:color w:val="FFFFFF"/>
              </w:rPr>
              <w:t>Drug</w:t>
            </w:r>
          </w:p>
        </w:tc>
        <w:tc>
          <w:tcPr>
            <w:tcW w:w="274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A0A18">
              <w:rPr>
                <w:rFonts w:ascii="Calibri" w:eastAsia="Times New Roman" w:hAnsi="Calibri" w:cs="Calibri"/>
                <w:b/>
                <w:bCs/>
                <w:color w:val="FFFFFF"/>
              </w:rPr>
              <w:t>Dose</w:t>
            </w:r>
          </w:p>
        </w:tc>
        <w:tc>
          <w:tcPr>
            <w:tcW w:w="135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A0A18">
              <w:rPr>
                <w:rFonts w:ascii="Calibri" w:eastAsia="Times New Roman" w:hAnsi="Calibri" w:cs="Calibri"/>
                <w:b/>
                <w:bCs/>
                <w:color w:val="FFFFFF"/>
              </w:rPr>
              <w:t>Drug Type</w:t>
            </w:r>
          </w:p>
        </w:tc>
        <w:tc>
          <w:tcPr>
            <w:tcW w:w="153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A0A18">
              <w:rPr>
                <w:rFonts w:ascii="Calibri" w:eastAsia="Times New Roman" w:hAnsi="Calibri" w:cs="Calibri"/>
                <w:b/>
                <w:bCs/>
                <w:color w:val="FFFFFF"/>
              </w:rPr>
              <w:t>Trial</w:t>
            </w:r>
          </w:p>
        </w:tc>
        <w:tc>
          <w:tcPr>
            <w:tcW w:w="117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A0A18">
              <w:rPr>
                <w:rFonts w:ascii="Calibri" w:eastAsia="Times New Roman" w:hAnsi="Calibri" w:cs="Calibri"/>
                <w:b/>
                <w:bCs/>
                <w:color w:val="FFFFFF"/>
              </w:rPr>
              <w:t>N</w:t>
            </w:r>
          </w:p>
        </w:tc>
        <w:tc>
          <w:tcPr>
            <w:tcW w:w="135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A0A18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N for Model </w:t>
            </w:r>
          </w:p>
        </w:tc>
        <w:tc>
          <w:tcPr>
            <w:tcW w:w="36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A0A18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Inclusion Criteria </w:t>
            </w:r>
          </w:p>
        </w:tc>
        <w:tc>
          <w:tcPr>
            <w:tcW w:w="144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EA0A18">
              <w:rPr>
                <w:rFonts w:ascii="Calibri" w:eastAsia="Times New Roman" w:hAnsi="Calibri" w:cs="Calibri"/>
                <w:b/>
                <w:bCs/>
                <w:color w:val="FFFFFF"/>
              </w:rPr>
              <w:t>Pubmed</w:t>
            </w:r>
            <w:proofErr w:type="spellEnd"/>
            <w:r w:rsidRPr="00EA0A18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ID</w:t>
            </w:r>
          </w:p>
        </w:tc>
      </w:tr>
      <w:tr w:rsidR="00EA0A18" w:rsidRPr="00EA0A18" w:rsidTr="00EA0A18">
        <w:trPr>
          <w:trHeight w:val="1464"/>
        </w:trPr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A0A18">
              <w:rPr>
                <w:rFonts w:ascii="Calibri" w:eastAsia="Times New Roman" w:hAnsi="Calibri" w:cs="Calibri"/>
              </w:rPr>
              <w:t>Ustekinumab</w:t>
            </w:r>
            <w:proofErr w:type="spellEnd"/>
          </w:p>
        </w:tc>
        <w:tc>
          <w:tcPr>
            <w:tcW w:w="27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A18">
              <w:rPr>
                <w:rFonts w:ascii="Calibri" w:eastAsia="Times New Roman" w:hAnsi="Calibri" w:cs="Calibri"/>
              </w:rPr>
              <w:t xml:space="preserve">IV: 6 mg/kg at 0 weeks              </w:t>
            </w:r>
            <w:r w:rsidRPr="00EA0A18">
              <w:rPr>
                <w:rFonts w:ascii="Calibri" w:eastAsia="Times New Roman" w:hAnsi="Calibri" w:cs="Calibri"/>
                <w:color w:val="000000"/>
              </w:rPr>
              <w:t>IV: 130 mg at 0 weeks*</w:t>
            </w:r>
          </w:p>
        </w:tc>
        <w:tc>
          <w:tcPr>
            <w:tcW w:w="135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A18">
              <w:rPr>
                <w:rFonts w:ascii="Calibri" w:eastAsia="Times New Roman" w:hAnsi="Calibri" w:cs="Calibri"/>
              </w:rPr>
              <w:t>Anti-IL12p40</w:t>
            </w:r>
          </w:p>
        </w:tc>
        <w:tc>
          <w:tcPr>
            <w:tcW w:w="15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A18">
              <w:rPr>
                <w:rFonts w:ascii="Calibri" w:eastAsia="Times New Roman" w:hAnsi="Calibri" w:cs="Calibri"/>
              </w:rPr>
              <w:t>NCT01369342</w:t>
            </w:r>
          </w:p>
        </w:tc>
        <w:tc>
          <w:tcPr>
            <w:tcW w:w="117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209, 209</w:t>
            </w:r>
          </w:p>
        </w:tc>
        <w:tc>
          <w:tcPr>
            <w:tcW w:w="135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1127</w:t>
            </w:r>
          </w:p>
        </w:tc>
        <w:tc>
          <w:tcPr>
            <w:tcW w:w="36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A18">
              <w:rPr>
                <w:rFonts w:ascii="Calibri" w:eastAsia="Times New Roman" w:hAnsi="Calibri" w:cs="Calibri"/>
              </w:rPr>
              <w:t xml:space="preserve">anti-TNF naïve, CDAI 220 - 450 and either CRP &gt; 0.3 mg/L, fecal calprotectin &gt; 250 mg/kg, or endoscopic evidence of inflammation </w:t>
            </w:r>
          </w:p>
        </w:tc>
        <w:tc>
          <w:tcPr>
            <w:tcW w:w="14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A18">
              <w:rPr>
                <w:rFonts w:ascii="Calibri" w:eastAsia="Times New Roman" w:hAnsi="Calibri" w:cs="Calibri"/>
              </w:rPr>
              <w:t>27959607</w:t>
            </w:r>
          </w:p>
        </w:tc>
      </w:tr>
      <w:tr w:rsidR="00EA0A18" w:rsidRPr="00EA0A18" w:rsidTr="00EA0A18">
        <w:trPr>
          <w:trHeight w:val="1452"/>
        </w:trPr>
        <w:tc>
          <w:tcPr>
            <w:tcW w:w="14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MEDI2070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 xml:space="preserve">IV: 700 mg at 0, 4 weeks then </w:t>
            </w:r>
            <w:proofErr w:type="gramStart"/>
            <w:r w:rsidRPr="00EA0A18">
              <w:rPr>
                <w:rFonts w:ascii="Calibri" w:eastAsia="Times New Roman" w:hAnsi="Calibri" w:cs="Calibri"/>
                <w:color w:val="000000"/>
              </w:rPr>
              <w:t>210  mg</w:t>
            </w:r>
            <w:proofErr w:type="gramEnd"/>
            <w:r w:rsidRPr="00EA0A18">
              <w:rPr>
                <w:rFonts w:ascii="Calibri" w:eastAsia="Times New Roman" w:hAnsi="Calibri" w:cs="Calibri"/>
                <w:color w:val="000000"/>
              </w:rPr>
              <w:t xml:space="preserve"> SC every 4 weeks from week 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Anti-IL23A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NCT01714726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 xml:space="preserve">CDAI 220 - 450 and either CRP ≥ 5 mg/L, calprotectin ≥ 250 ug/g, or </w:t>
            </w:r>
            <w:proofErr w:type="spellStart"/>
            <w:r w:rsidRPr="00EA0A18">
              <w:rPr>
                <w:rFonts w:ascii="Calibri" w:eastAsia="Times New Roman" w:hAnsi="Calibri" w:cs="Calibri"/>
                <w:color w:val="000000"/>
              </w:rPr>
              <w:t>endoscpoic</w:t>
            </w:r>
            <w:proofErr w:type="spellEnd"/>
            <w:r w:rsidRPr="00EA0A18">
              <w:rPr>
                <w:rFonts w:ascii="Calibri" w:eastAsia="Times New Roman" w:hAnsi="Calibri" w:cs="Calibri"/>
                <w:color w:val="000000"/>
              </w:rPr>
              <w:t xml:space="preserve"> findings of at least 3 non-anastomotic ulcerations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28390867</w:t>
            </w:r>
          </w:p>
        </w:tc>
      </w:tr>
      <w:tr w:rsidR="00EA0A18" w:rsidRPr="00EA0A18" w:rsidTr="00EA0A18">
        <w:trPr>
          <w:trHeight w:val="1368"/>
        </w:trPr>
        <w:tc>
          <w:tcPr>
            <w:tcW w:w="14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A0A18">
              <w:rPr>
                <w:rFonts w:ascii="Calibri" w:eastAsia="Times New Roman" w:hAnsi="Calibri" w:cs="Calibri"/>
                <w:color w:val="000000"/>
              </w:rPr>
              <w:t>Risankizumab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IV: 200 mg at 0, 4, and 8 weeks IV: 600 mg at 0, 4, and 8 weeks*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Anti-IL23A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NCT02031276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41, 41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 xml:space="preserve">CDAI 220 - 450 and CDEIS of at least 7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28411872</w:t>
            </w:r>
          </w:p>
        </w:tc>
      </w:tr>
      <w:tr w:rsidR="00EA0A18" w:rsidRPr="00EA0A18" w:rsidTr="00EA0A18">
        <w:trPr>
          <w:trHeight w:val="720"/>
        </w:trPr>
        <w:tc>
          <w:tcPr>
            <w:tcW w:w="1480" w:type="dxa"/>
            <w:vMerge w:val="restart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 xml:space="preserve">Infliximab </w:t>
            </w:r>
          </w:p>
        </w:tc>
        <w:tc>
          <w:tcPr>
            <w:tcW w:w="274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IV: 5 mg/kg at 0, 2, and 6 weeks</w:t>
            </w:r>
          </w:p>
        </w:tc>
        <w:tc>
          <w:tcPr>
            <w:tcW w:w="135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Anti-TNFα</w:t>
            </w:r>
          </w:p>
        </w:tc>
        <w:tc>
          <w:tcPr>
            <w:tcW w:w="153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5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36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CDAI range 153 - 337</w:t>
            </w:r>
          </w:p>
        </w:tc>
        <w:tc>
          <w:tcPr>
            <w:tcW w:w="144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21461070</w:t>
            </w:r>
          </w:p>
        </w:tc>
      </w:tr>
      <w:tr w:rsidR="00EA0A18" w:rsidRPr="00EA0A18" w:rsidTr="00EA0A18">
        <w:trPr>
          <w:trHeight w:val="948"/>
        </w:trPr>
        <w:tc>
          <w:tcPr>
            <w:tcW w:w="1480" w:type="dxa"/>
            <w:vMerge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IV: 5 mg/kg at 0 and 8 weeks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Anti-TNFα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15****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 xml:space="preserve">CD patients with acute flare, chronic active disease, or rapid </w:t>
            </w:r>
            <w:r w:rsidR="00D2271F" w:rsidRPr="00EA0A18">
              <w:rPr>
                <w:rFonts w:ascii="Calibri" w:eastAsia="Times New Roman" w:hAnsi="Calibri" w:cs="Calibri"/>
                <w:color w:val="000000"/>
              </w:rPr>
              <w:t>reoccurrence</w:t>
            </w:r>
            <w:bookmarkStart w:id="0" w:name="_GoBack"/>
            <w:bookmarkEnd w:id="0"/>
            <w:r w:rsidRPr="00EA0A18">
              <w:rPr>
                <w:rFonts w:ascii="Calibri" w:eastAsia="Times New Roman" w:hAnsi="Calibri" w:cs="Calibri"/>
                <w:color w:val="000000"/>
              </w:rPr>
              <w:t xml:space="preserve"> of disease postoperatively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18484671</w:t>
            </w:r>
          </w:p>
        </w:tc>
      </w:tr>
      <w:tr w:rsidR="00EA0A18" w:rsidRPr="00EA0A18" w:rsidTr="00EA0A18">
        <w:trPr>
          <w:trHeight w:val="840"/>
        </w:trPr>
        <w:tc>
          <w:tcPr>
            <w:tcW w:w="1480" w:type="dxa"/>
            <w:vMerge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IV:  5 mg/kg at 0, 2, and 6 weeks***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Anti-TNFα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 xml:space="preserve">ACCENT 1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580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CDAI 220-400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21741088</w:t>
            </w:r>
          </w:p>
        </w:tc>
      </w:tr>
      <w:tr w:rsidR="00EA0A18" w:rsidRPr="00EA0A18" w:rsidTr="00EA0A18">
        <w:trPr>
          <w:trHeight w:val="888"/>
        </w:trPr>
        <w:tc>
          <w:tcPr>
            <w:tcW w:w="14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B8CCE4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PF-04236921</w:t>
            </w:r>
          </w:p>
        </w:tc>
        <w:tc>
          <w:tcPr>
            <w:tcW w:w="274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8CCE4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SC: 10 mg, 50 mg**, or 200 mg at 0, 4 weeks</w:t>
            </w:r>
          </w:p>
        </w:tc>
        <w:tc>
          <w:tcPr>
            <w:tcW w:w="135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8CCE4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Anti-IL6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8CCE4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NCT01287897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8CCE4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68, 71, 40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8CCE4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  <w:tc>
          <w:tcPr>
            <w:tcW w:w="36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8CCE4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 xml:space="preserve">CDAI 220 - 450 with CRP ≥ 5 mg/L and ulceration demonstrated by colonoscopy </w:t>
            </w:r>
          </w:p>
        </w:tc>
        <w:tc>
          <w:tcPr>
            <w:tcW w:w="144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8CCE4"/>
            <w:vAlign w:val="center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29247068</w:t>
            </w:r>
          </w:p>
        </w:tc>
      </w:tr>
      <w:tr w:rsidR="00EA0A18" w:rsidRPr="00EA0A18" w:rsidTr="00EA0A18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0A18" w:rsidRPr="00EA0A18" w:rsidTr="00EA0A18">
        <w:trPr>
          <w:trHeight w:val="288"/>
        </w:trPr>
        <w:tc>
          <w:tcPr>
            <w:tcW w:w="5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 xml:space="preserve">*These cases are shown in supplementary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0A18" w:rsidRPr="00EA0A18" w:rsidTr="00EA0A18">
        <w:trPr>
          <w:trHeight w:val="288"/>
        </w:trPr>
        <w:tc>
          <w:tcPr>
            <w:tcW w:w="71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>** Baseline Population shown is chosen from 50 mg group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0A18" w:rsidRPr="00EA0A18" w:rsidTr="00EA0A18">
        <w:trPr>
          <w:trHeight w:val="288"/>
        </w:trPr>
        <w:tc>
          <w:tcPr>
            <w:tcW w:w="71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 xml:space="preserve">*** Concentration is the one show in Baseline Population figure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0A18" w:rsidRPr="00EA0A18" w:rsidTr="00EA0A18">
        <w:trPr>
          <w:trHeight w:val="288"/>
        </w:trPr>
        <w:tc>
          <w:tcPr>
            <w:tcW w:w="146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0A18">
              <w:rPr>
                <w:rFonts w:ascii="Calibri" w:eastAsia="Times New Roman" w:hAnsi="Calibri" w:cs="Calibri"/>
                <w:color w:val="000000"/>
              </w:rPr>
              <w:t xml:space="preserve">**** In the study one patient received adalimumab induction dose 80 mg </w:t>
            </w:r>
            <w:proofErr w:type="spellStart"/>
            <w:r w:rsidRPr="00EA0A18">
              <w:rPr>
                <w:rFonts w:ascii="Calibri" w:eastAsia="Times New Roman" w:hAnsi="Calibri" w:cs="Calibri"/>
                <w:color w:val="000000"/>
              </w:rPr>
              <w:t>s.c.</w:t>
            </w:r>
            <w:proofErr w:type="spellEnd"/>
            <w:r w:rsidRPr="00EA0A18">
              <w:rPr>
                <w:rFonts w:ascii="Calibri" w:eastAsia="Times New Roman" w:hAnsi="Calibri" w:cs="Calibri"/>
                <w:color w:val="000000"/>
              </w:rPr>
              <w:t xml:space="preserve"> at week 0, followed by 40 mg </w:t>
            </w:r>
            <w:proofErr w:type="spellStart"/>
            <w:r w:rsidRPr="00EA0A18">
              <w:rPr>
                <w:rFonts w:ascii="Calibri" w:eastAsia="Times New Roman" w:hAnsi="Calibri" w:cs="Calibri"/>
                <w:color w:val="000000"/>
              </w:rPr>
              <w:t>s.c.</w:t>
            </w:r>
            <w:proofErr w:type="spellEnd"/>
            <w:r w:rsidRPr="00EA0A18">
              <w:rPr>
                <w:rFonts w:ascii="Calibri" w:eastAsia="Times New Roman" w:hAnsi="Calibri" w:cs="Calibri"/>
                <w:color w:val="000000"/>
              </w:rPr>
              <w:t xml:space="preserve"> every other week until week 8 </w:t>
            </w:r>
          </w:p>
        </w:tc>
      </w:tr>
      <w:tr w:rsidR="00EA0A18" w:rsidRPr="00EA0A18" w:rsidTr="00EA0A18">
        <w:trPr>
          <w:trHeight w:val="28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A18" w:rsidRPr="00EA0A18" w:rsidRDefault="00EA0A18" w:rsidP="00EA0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F2710" w:rsidRDefault="00FF2710"/>
    <w:sectPr w:rsidR="00FF2710" w:rsidSect="00EA0A18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18"/>
    <w:rsid w:val="0007587B"/>
    <w:rsid w:val="008039B6"/>
    <w:rsid w:val="00C96DAD"/>
    <w:rsid w:val="00D2271F"/>
    <w:rsid w:val="00EA0A18"/>
    <w:rsid w:val="00F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316F"/>
  <w15:chartTrackingRefBased/>
  <w15:docId w15:val="{213C65E4-69F3-4997-A1D5-B05E03EA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Satyaprakash</dc:creator>
  <cp:keywords/>
  <dc:description/>
  <cp:lastModifiedBy>Nayak, Satyaprakash</cp:lastModifiedBy>
  <cp:revision>4</cp:revision>
  <dcterms:created xsi:type="dcterms:W3CDTF">2019-06-19T18:24:00Z</dcterms:created>
  <dcterms:modified xsi:type="dcterms:W3CDTF">2019-12-06T02:00:00Z</dcterms:modified>
</cp:coreProperties>
</file>