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Toc23385"/>
      <w:r>
        <w:rPr>
          <w:rFonts w:hint="eastAsia"/>
          <w:lang w:val="en-US" w:eastAsia="zh-CN"/>
        </w:rPr>
        <w:t>FTK Imager</w:t>
      </w:r>
      <w:r>
        <w:rPr>
          <w:rFonts w:hint="eastAsia"/>
        </w:rPr>
        <w:t xml:space="preserve"> 软件</w:t>
      </w:r>
      <w:bookmarkEnd w:id="0"/>
    </w:p>
    <w:p>
      <w:pPr>
        <w:pStyle w:val="3"/>
        <w:jc w:val="center"/>
        <w:rPr>
          <w:rFonts w:hint="eastAsia"/>
        </w:rPr>
      </w:pPr>
      <w:bookmarkStart w:id="1" w:name="_Toc16307"/>
      <w:r>
        <w:rPr>
          <w:rFonts w:hint="eastAsia"/>
        </w:rPr>
        <w:t>一种磁盘</w:t>
      </w:r>
      <w:r>
        <w:rPr>
          <w:rFonts w:hint="eastAsia"/>
          <w:lang w:val="en-US" w:eastAsia="zh-CN"/>
        </w:rPr>
        <w:t>镜像</w:t>
      </w:r>
      <w:r>
        <w:rPr>
          <w:rFonts w:hint="eastAsia"/>
        </w:rPr>
        <w:t>工具的测试报告</w:t>
      </w:r>
      <w:bookmarkEnd w:id="1"/>
    </w:p>
    <w:p>
      <w:pPr>
        <w:pStyle w:val="3"/>
        <w:jc w:val="center"/>
        <w:rPr>
          <w:rFonts w:hint="eastAsia"/>
        </w:rPr>
      </w:pPr>
      <w:r>
        <w:rPr>
          <w:rFonts w:hint="eastAsia"/>
        </w:rPr>
        <w:br w:type="page"/>
      </w:r>
    </w:p>
    <w:p>
      <w:pPr>
        <w:rPr>
          <w:rFonts w:hint="eastAsia"/>
          <w:lang w:val="en-US" w:eastAsia="zh-CN"/>
        </w:rPr>
      </w:pPr>
      <w:r>
        <w:rPr>
          <w:rFonts w:hint="eastAsia"/>
          <w:lang w:val="en-US" w:eastAsia="zh-CN"/>
        </w:rPr>
        <w:t>内容</w:t>
      </w:r>
    </w:p>
    <w:sdt>
      <w:sdtPr>
        <w:rPr>
          <w:rFonts w:ascii="宋体" w:hAnsi="宋体" w:eastAsia="宋体" w:cstheme="minorBidi"/>
          <w:kern w:val="2"/>
          <w:sz w:val="21"/>
          <w:szCs w:val="24"/>
          <w:lang w:val="en-US" w:eastAsia="zh-CN" w:bidi="ar-SA"/>
        </w:rPr>
        <w:id w:val="147477216"/>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_Toc23385 </w:instrText>
          </w:r>
          <w:r>
            <w:rPr>
              <w:rFonts w:hint="eastAsia"/>
              <w:lang w:val="en-US" w:eastAsia="zh-CN"/>
            </w:rPr>
            <w:fldChar w:fldCharType="separate"/>
          </w:r>
          <w:r>
            <w:rPr>
              <w:rFonts w:hint="eastAsia"/>
            </w:rPr>
            <w:t>Tableau TD2u 软件</w:t>
          </w:r>
          <w:r>
            <w:tab/>
          </w:r>
          <w:r>
            <w:fldChar w:fldCharType="begin"/>
          </w:r>
          <w:r>
            <w:instrText xml:space="preserve"> PAGEREF _Toc23385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_Toc16307 </w:instrText>
          </w:r>
          <w:r>
            <w:rPr>
              <w:rFonts w:hint="eastAsia"/>
              <w:lang w:val="en-US" w:eastAsia="zh-CN"/>
            </w:rPr>
            <w:fldChar w:fldCharType="separate"/>
          </w:r>
          <w:r>
            <w:rPr>
              <w:rFonts w:hint="eastAsia"/>
            </w:rPr>
            <w:t>一种磁盘拷贝工具的测试报告</w:t>
          </w:r>
          <w:r>
            <w:tab/>
          </w:r>
          <w:r>
            <w:fldChar w:fldCharType="begin"/>
          </w:r>
          <w:r>
            <w:instrText xml:space="preserve"> PAGEREF _Toc16307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_Toc7780 </w:instrText>
          </w:r>
          <w:r>
            <w:rPr>
              <w:rFonts w:hint="eastAsia"/>
              <w:lang w:val="en-US" w:eastAsia="zh-CN"/>
            </w:rPr>
            <w:fldChar w:fldCharType="separate"/>
          </w:r>
          <w:r>
            <w:rPr>
              <w:rFonts w:hint="eastAsia"/>
            </w:rPr>
            <w:t>介绍</w:t>
          </w:r>
          <w:r>
            <w:tab/>
          </w:r>
          <w:r>
            <w:fldChar w:fldCharType="begin"/>
          </w:r>
          <w:r>
            <w:instrText xml:space="preserve"> PAGEREF _Toc7780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_Toc14977 </w:instrText>
          </w:r>
          <w:r>
            <w:rPr>
              <w:rFonts w:hint="eastAsia"/>
              <w:lang w:val="en-US" w:eastAsia="zh-CN"/>
            </w:rPr>
            <w:fldChar w:fldCharType="separate"/>
          </w:r>
          <w:r>
            <w:rPr>
              <w:rFonts w:hint="eastAsia"/>
            </w:rPr>
            <w:t>如何阅读这份报告</w:t>
          </w:r>
          <w:r>
            <w:tab/>
          </w:r>
          <w:r>
            <w:fldChar w:fldCharType="begin"/>
          </w:r>
          <w:r>
            <w:instrText xml:space="preserve"> PAGEREF _Toc14977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_Toc27468 </w:instrText>
          </w:r>
          <w:r>
            <w:rPr>
              <w:rFonts w:hint="eastAsia"/>
              <w:lang w:val="en-US" w:eastAsia="zh-CN"/>
            </w:rPr>
            <w:fldChar w:fldCharType="separate"/>
          </w:r>
          <w:r>
            <w:rPr>
              <w:rFonts w:hint="eastAsia"/>
            </w:rPr>
            <w:t>磁盘拷贝工具Tableau TD2u（固件版本1.1.2.3948-4270f9c）的复合测试测试结果</w:t>
          </w:r>
          <w:r>
            <w:tab/>
          </w:r>
          <w:r>
            <w:fldChar w:fldCharType="begin"/>
          </w:r>
          <w:r>
            <w:instrText xml:space="preserve"> PAGEREF _Toc27468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_Toc119 </w:instrText>
          </w:r>
          <w:r>
            <w:rPr>
              <w:rFonts w:hint="eastAsia"/>
              <w:lang w:val="en-US" w:eastAsia="zh-CN"/>
            </w:rPr>
            <w:fldChar w:fldCharType="separate"/>
          </w:r>
          <w:r>
            <w:rPr>
              <w:rFonts w:hint="eastAsia"/>
            </w:rPr>
            <w:t>工具描述</w:t>
          </w:r>
          <w:r>
            <w:tab/>
          </w:r>
          <w:r>
            <w:fldChar w:fldCharType="begin"/>
          </w:r>
          <w:r>
            <w:instrText xml:space="preserve"> PAGEREF _Toc119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_Toc25984 </w:instrText>
          </w:r>
          <w:r>
            <w:rPr>
              <w:rFonts w:hint="eastAsia"/>
              <w:lang w:val="en-US" w:eastAsia="zh-CN"/>
            </w:rPr>
            <w:fldChar w:fldCharType="separate"/>
          </w:r>
          <w:r>
            <w:rPr>
              <w:rFonts w:hint="eastAsia"/>
            </w:rPr>
            <w:t>测试组织</w:t>
          </w:r>
          <w:r>
            <w:tab/>
          </w:r>
          <w:r>
            <w:fldChar w:fldCharType="begin"/>
          </w:r>
          <w:r>
            <w:instrText xml:space="preserve"> PAGEREF _Toc25984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_Toc14137 </w:instrText>
          </w:r>
          <w:r>
            <w:rPr>
              <w:rFonts w:hint="eastAsia"/>
              <w:lang w:val="en-US" w:eastAsia="zh-CN"/>
            </w:rPr>
            <w:fldChar w:fldCharType="separate"/>
          </w:r>
          <w:r>
            <w:rPr>
              <w:rFonts w:hint="eastAsia"/>
            </w:rPr>
            <w:t>结果汇总</w:t>
          </w:r>
          <w:r>
            <w:tab/>
          </w:r>
          <w:r>
            <w:fldChar w:fldCharType="begin"/>
          </w:r>
          <w:r>
            <w:instrText xml:space="preserve"> PAGEREF _Toc14137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_Toc13374 </w:instrText>
          </w:r>
          <w:r>
            <w:rPr>
              <w:rFonts w:hint="eastAsia"/>
              <w:lang w:val="en-US" w:eastAsia="zh-CN"/>
            </w:rPr>
            <w:fldChar w:fldCharType="separate"/>
          </w:r>
          <w:r>
            <w:rPr>
              <w:rFonts w:hint="eastAsia"/>
            </w:rPr>
            <w:t>测试环境和选定案例</w:t>
          </w:r>
          <w:r>
            <w:tab/>
          </w:r>
          <w:r>
            <w:fldChar w:fldCharType="begin"/>
          </w:r>
          <w:r>
            <w:instrText xml:space="preserve"> PAGEREF _Toc13374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_Toc18576 </w:instrText>
          </w:r>
          <w:r>
            <w:rPr>
              <w:rFonts w:hint="eastAsia"/>
              <w:lang w:val="en-US" w:eastAsia="zh-CN"/>
            </w:rPr>
            <w:fldChar w:fldCharType="separate"/>
          </w:r>
          <w:r>
            <w:rPr>
              <w:rFonts w:hint="eastAsia"/>
            </w:rPr>
            <w:t>测试结果详细描述</w:t>
          </w:r>
          <w:r>
            <w:tab/>
          </w:r>
          <w:r>
            <w:fldChar w:fldCharType="begin"/>
          </w:r>
          <w:r>
            <w:instrText xml:space="preserve"> PAGEREF _Toc18576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_Toc936 </w:instrText>
          </w:r>
          <w:r>
            <w:rPr>
              <w:rFonts w:hint="eastAsia"/>
              <w:lang w:val="en-US" w:eastAsia="zh-CN"/>
            </w:rPr>
            <w:fldChar w:fldCharType="separate"/>
          </w:r>
          <w:r>
            <w:rPr>
              <w:rFonts w:hint="eastAsia"/>
            </w:rPr>
            <w:t>附录：额外细节</w:t>
          </w:r>
          <w:r>
            <w:tab/>
          </w:r>
          <w:r>
            <w:fldChar w:fldCharType="begin"/>
          </w:r>
          <w:r>
            <w:instrText xml:space="preserve"> PAGEREF _Toc936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pPr>
      <w:r>
        <w:br w:type="page"/>
      </w:r>
    </w:p>
    <w:p/>
    <w:p>
      <w:pPr>
        <w:pStyle w:val="3"/>
      </w:pPr>
      <w:bookmarkStart w:id="2" w:name="_Toc7780"/>
      <w:r>
        <w:rPr>
          <w:rFonts w:hint="eastAsia"/>
        </w:rPr>
        <w:t>介绍</w:t>
      </w:r>
      <w:bookmarkEnd w:id="2"/>
    </w:p>
    <w:p>
      <w:pPr>
        <w:ind w:firstLine="420"/>
      </w:pPr>
      <w:r>
        <w:rPr>
          <w:rFonts w:hint="eastAsia"/>
        </w:rPr>
        <w:t>计算机取证工具测试（CFTT）计划是国土安全部（DHS），国家司法研究所(NIJ)和国家标准与技术研究院（NIST）特别计划办公室和信息技术实验室（ITL）的联合项目。CFTT得到了其他组织的支持，这些组织包括联邦调查局，美国国防部网络犯罪中心，美国国内税务局刑事侦查部分的电子犯罪计划以及美国国土安全部移民和海关执法局，美国海关边境保护和美国特勤局。CFTT计划的目标是向从业人员，研究人员和其他适用用户提供用于计算机取证调查工具的可衡量的标准以及准确的结果。实现这一点需要开发计算机取证工具的规格和测试方法，并根据这些规范对特定工具进行后续测试。</w:t>
      </w:r>
    </w:p>
    <w:p>
      <w:pPr>
        <w:ind w:firstLine="420"/>
      </w:pPr>
      <w:r>
        <w:rPr>
          <w:rFonts w:hint="eastAsia"/>
        </w:rPr>
        <w:t>测试结果为开发人员改进工具，用户作出明智选择以及增强法律界和其他人了解工具的能力提供了必要的信息。CFTT测试计算机取证工具的方法基于公认的一致性和质量测试方法。对于计算机取证领域的有兴趣的人可以查看和评论CFTT 官方网站上发布的规范和测试方法。</w:t>
      </w:r>
    </w:p>
    <w:p>
      <w:pPr>
        <w:ind w:firstLine="420"/>
      </w:pPr>
      <w:r>
        <w:rPr>
          <w:rFonts w:hint="eastAsia"/>
        </w:rPr>
        <w:t>联合测试是CFTT计划的扩展，为取证调查人员和实验室提供工具测试的测试材料，以支持形成共享的测试报告。联合测试的目标是帮助取证调查人员测试他们在实验室中使用的工具，并共享工具测试结果。CFTT的联合测试取证工具测试环境和包含的测试套件可以从CFTT网站下载并用于测试取证工具。测试结果可以选择与CFTT共享，由CFTT工作人员审查，然后公开分享。</w:t>
      </w:r>
    </w:p>
    <w:p>
      <w:pPr>
        <w:ind w:firstLine="420"/>
        <w:rPr>
          <w:rFonts w:hint="eastAsia"/>
        </w:rPr>
      </w:pPr>
      <w:r>
        <w:rPr>
          <w:rFonts w:hint="eastAsia"/>
        </w:rPr>
        <w:t>本文档</w:t>
      </w:r>
      <w:r>
        <w:rPr>
          <w:rFonts w:hint="eastAsia"/>
          <w:lang w:val="en-US" w:eastAsia="zh-CN"/>
        </w:rPr>
        <w:t>说明了</w:t>
      </w:r>
      <w:r>
        <w:rPr>
          <w:rFonts w:hint="eastAsia"/>
        </w:rPr>
        <w:t>使用用于磁盘映像的CFTT联合测试套件1.1版测试FTK Imager 3.4.2.6的磁盘</w:t>
      </w:r>
      <w:r>
        <w:rPr>
          <w:rFonts w:hint="eastAsia"/>
          <w:lang w:val="en-US" w:eastAsia="zh-CN"/>
        </w:rPr>
        <w:t>镜像</w:t>
      </w:r>
      <w:r>
        <w:rPr>
          <w:rFonts w:hint="eastAsia"/>
        </w:rPr>
        <w:t>功能的结果。</w:t>
      </w:r>
    </w:p>
    <w:p>
      <w:pPr>
        <w:ind w:firstLine="420"/>
      </w:pPr>
      <w:r>
        <w:rPr>
          <w:rFonts w:hint="eastAsia"/>
          <w:color w:val="FF0000"/>
        </w:rPr>
        <w:t>用于磁盘映像的联合测试套件非常灵活，可以让取证实验室减少测试每种工具功能所需的时间，而不仅仅是测试特定实验室使用的成像工具功能。</w:t>
      </w:r>
      <w:r>
        <w:rPr>
          <w:rFonts w:hint="eastAsia"/>
        </w:rPr>
        <w:t>本报告反映了测试某些取证实验室日常使用的功能的可能性。</w:t>
      </w:r>
    </w:p>
    <w:p>
      <w:pPr>
        <w:ind w:firstLine="420"/>
      </w:pPr>
      <w:r>
        <w:rPr>
          <w:rFonts w:hint="eastAsia"/>
        </w:rPr>
        <w:t>其他工具的测试结果可在DHS的计算机取证网页上找到。</w:t>
      </w:r>
    </w:p>
    <w:p>
      <w:pPr>
        <w:ind w:firstLine="420"/>
      </w:pPr>
      <w:r>
        <w:rPr>
          <w:rFonts w:hint="eastAsia"/>
        </w:rPr>
        <w:br w:type="page"/>
      </w:r>
    </w:p>
    <w:p>
      <w:pPr>
        <w:pStyle w:val="3"/>
        <w:jc w:val="left"/>
      </w:pPr>
      <w:bookmarkStart w:id="3" w:name="_Toc14977"/>
      <w:r>
        <w:rPr>
          <w:rFonts w:hint="eastAsia"/>
        </w:rPr>
        <w:t>如何阅读这份报告</w:t>
      </w:r>
      <w:bookmarkEnd w:id="3"/>
    </w:p>
    <w:p>
      <w:pPr>
        <w:ind w:firstLine="420"/>
      </w:pPr>
      <w:r>
        <w:rPr>
          <w:rFonts w:hint="eastAsia"/>
        </w:rPr>
        <w:t>这份报告由以下几节组成：</w:t>
      </w:r>
    </w:p>
    <w:p>
      <w:pPr>
        <w:ind w:firstLine="420"/>
      </w:pPr>
      <w:r>
        <w:rPr>
          <w:rFonts w:hint="eastAsia"/>
        </w:rPr>
        <w:t>1.被测试的工具说明。包括工具名称，版本，供应商信息，支持环境版本（例如，操作系统版本，设备固件版本等）。</w:t>
      </w:r>
    </w:p>
    <w:p>
      <w:pPr>
        <w:ind w:firstLine="420"/>
      </w:pPr>
      <w:r>
        <w:rPr>
          <w:rFonts w:hint="eastAsia"/>
        </w:rPr>
        <w:t>2.测试组织。信息和联系方式。</w:t>
      </w:r>
    </w:p>
    <w:p>
      <w:pPr>
        <w:ind w:firstLine="420"/>
      </w:pPr>
      <w:r>
        <w:rPr>
          <w:rFonts w:hint="eastAsia"/>
        </w:rPr>
        <w:t>3.结果总结。本节标识在测试运行中观察到的任何重大异常。本节提供关键性研究结果的叙述，确定工具符合预期的情况，并提供工具不符合预期的所有情形的总结。该部分还提供了关于该工具或关于测试该工具的任何意见，包括任何观察到的限制或对工具使用施加的限制。</w:t>
      </w:r>
    </w:p>
    <w:p>
      <w:pPr>
        <w:ind w:firstLine="420"/>
      </w:pPr>
      <w:r>
        <w:rPr>
          <w:rFonts w:hint="eastAsia"/>
        </w:rPr>
        <w:t>4.测试环境。描述工具测试中使用的以满足测试组织的政策和要求的硬件和软件环境。</w:t>
      </w:r>
    </w:p>
    <w:p>
      <w:pPr>
        <w:ind w:firstLine="420"/>
      </w:pPr>
      <w:r>
        <w:rPr>
          <w:rFonts w:hint="eastAsia"/>
        </w:rPr>
        <w:t>5.测试结果的实例详细说明。自动生成识别异常的测试结果。</w:t>
      </w:r>
    </w:p>
    <w:p>
      <w:pPr>
        <w:ind w:firstLine="420"/>
      </w:pPr>
      <w:r>
        <w:rPr>
          <w:rFonts w:hint="eastAsia"/>
        </w:rPr>
        <w:t>6</w:t>
      </w:r>
      <w:r>
        <w:rPr>
          <w:rFonts w:hint="eastAsia"/>
          <w:lang w:val="en-US" w:eastAsia="zh-CN"/>
        </w:rPr>
        <w:t>.</w:t>
      </w:r>
      <w:r>
        <w:rPr>
          <w:rFonts w:hint="eastAsia"/>
        </w:rPr>
        <w:t>附录：附加细节。每个测试案例的附加管理细节，例如运行测试的人员，运行测试的时间，使用的计算机等。</w:t>
      </w:r>
    </w:p>
    <w:p>
      <w:pPr>
        <w:ind w:firstLine="420"/>
      </w:pPr>
      <w:r>
        <w:rPr>
          <w:rFonts w:hint="eastAsia"/>
        </w:rPr>
        <w:br w:type="page"/>
      </w:r>
    </w:p>
    <w:p>
      <w:pPr>
        <w:pStyle w:val="3"/>
      </w:pPr>
      <w:bookmarkStart w:id="4" w:name="_Toc27468"/>
      <w:r>
        <w:rPr>
          <w:rFonts w:hint="eastAsia"/>
        </w:rPr>
        <w:t>磁盘拷贝工具</w:t>
      </w:r>
      <w:r>
        <w:rPr>
          <w:rFonts w:hint="eastAsia"/>
          <w:lang w:val="en-US" w:eastAsia="zh-CN"/>
        </w:rPr>
        <w:t>Access Data FTK Imager</w:t>
      </w:r>
      <w:r>
        <w:rPr>
          <w:rFonts w:hint="eastAsia"/>
        </w:rPr>
        <w:t>（版本</w:t>
      </w:r>
      <w:r>
        <w:rPr>
          <w:rFonts w:hint="eastAsia"/>
          <w:lang w:val="en-US" w:eastAsia="zh-CN"/>
        </w:rPr>
        <w:t>3.4.2.6</w:t>
      </w:r>
      <w:r>
        <w:rPr>
          <w:rFonts w:hint="eastAsia"/>
        </w:rPr>
        <w:t>）的复合测试测试结果</w:t>
      </w:r>
      <w:bookmarkEnd w:id="4"/>
    </w:p>
    <w:p>
      <w:pPr>
        <w:ind w:firstLine="420"/>
      </w:pPr>
      <w:r>
        <w:rPr>
          <w:rFonts w:hint="eastAsia"/>
        </w:rPr>
        <w:t>测试已针对以下写入块方案进行了配置：</w:t>
      </w:r>
    </w:p>
    <w:p>
      <w:pPr>
        <w:ind w:firstLine="420"/>
      </w:pPr>
      <w:r>
        <w:rPr>
          <w:rFonts w:hint="eastAsia"/>
        </w:rPr>
        <w:t xml:space="preserve">WiebeTech Forensic ComboDock FCDv5.5 </w:t>
      </w:r>
      <w:r>
        <w:rPr>
          <w:rFonts w:hint="eastAsia"/>
          <w:lang w:val="en-US" w:eastAsia="zh-CN"/>
        </w:rPr>
        <w:t>通过USB连接到PC的</w:t>
      </w:r>
      <w:r>
        <w:rPr>
          <w:rFonts w:hint="eastAsia"/>
        </w:rPr>
        <w:t>小型(&lt;138GB)的ATA驱动器。</w:t>
      </w:r>
    </w:p>
    <w:p>
      <w:pPr>
        <w:ind w:firstLine="420"/>
      </w:pPr>
      <w:r>
        <w:rPr>
          <w:rFonts w:hint="eastAsia"/>
          <w:lang w:val="en-US" w:eastAsia="zh-CN"/>
        </w:rPr>
        <w:t>T</w:t>
      </w:r>
      <w:r>
        <w:rPr>
          <w:rFonts w:hint="eastAsia"/>
        </w:rPr>
        <w:t xml:space="preserve">ableau T35u </w:t>
      </w:r>
      <w:r>
        <w:rPr>
          <w:rFonts w:hint="eastAsia"/>
          <w:lang w:val="en-US" w:eastAsia="zh-CN"/>
        </w:rPr>
        <w:t>通过USB连接到PC的</w:t>
      </w:r>
      <w:r>
        <w:rPr>
          <w:rFonts w:hint="eastAsia"/>
        </w:rPr>
        <w:t>大型(&gt;138GB)的ATA驱动器。</w:t>
      </w:r>
    </w:p>
    <w:p>
      <w:pPr>
        <w:ind w:firstLine="420"/>
      </w:pPr>
      <w:r>
        <w:rPr>
          <w:rFonts w:hint="eastAsia"/>
        </w:rPr>
        <w:t xml:space="preserve">WiebeTech Forensic ComboDock FCDv5.5 </w:t>
      </w:r>
      <w:r>
        <w:rPr>
          <w:rFonts w:hint="eastAsia"/>
          <w:lang w:val="en-US" w:eastAsia="zh-CN"/>
        </w:rPr>
        <w:t>通过火线接口连接到PC</w:t>
      </w:r>
      <w:r>
        <w:rPr>
          <w:rFonts w:hint="eastAsia"/>
        </w:rPr>
        <w:t>小型（&lt;138GB）SATA驱动器。</w:t>
      </w:r>
    </w:p>
    <w:p>
      <w:pPr>
        <w:ind w:firstLine="420"/>
        <w:rPr>
          <w:rFonts w:hint="eastAsia"/>
        </w:rPr>
      </w:pPr>
      <w:r>
        <w:rPr>
          <w:rFonts w:hint="eastAsia"/>
        </w:rPr>
        <w:t xml:space="preserve">WiebeTech Forensic ComboDock FCDv5.5 </w:t>
      </w:r>
      <w:r>
        <w:rPr>
          <w:rFonts w:hint="eastAsia"/>
          <w:lang w:val="en-US" w:eastAsia="zh-CN"/>
        </w:rPr>
        <w:t>通过火线接口连接到PC</w:t>
      </w:r>
      <w:r>
        <w:rPr>
          <w:rFonts w:hint="eastAsia"/>
        </w:rPr>
        <w:t>大型（&gt; 138GB）SATA驱动器。</w:t>
      </w:r>
    </w:p>
    <w:p>
      <w:pPr>
        <w:ind w:firstLine="420"/>
        <w:rPr>
          <w:rFonts w:hint="eastAsia"/>
        </w:rPr>
      </w:pPr>
      <w:r>
        <w:rPr>
          <w:rFonts w:hint="eastAsia"/>
        </w:rPr>
        <w:t>带有Digital Intelligence USB 3.0 Forensic读卡器的SD驱动器通过USB接口连接到PC</w:t>
      </w:r>
    </w:p>
    <w:p>
      <w:pPr>
        <w:pStyle w:val="3"/>
      </w:pPr>
      <w:bookmarkStart w:id="5" w:name="_Toc119"/>
      <w:r>
        <w:rPr>
          <w:rFonts w:hint="eastAsia"/>
        </w:rPr>
        <w:t>工具描述</w:t>
      </w:r>
      <w:bookmarkEnd w:id="5"/>
    </w:p>
    <w:p>
      <w:pPr>
        <w:ind w:firstLine="420"/>
        <w:rPr>
          <w:rFonts w:hint="eastAsia" w:eastAsia="宋体"/>
          <w:lang w:val="en-US" w:eastAsia="zh-CN"/>
        </w:rPr>
      </w:pPr>
      <w:r>
        <w:rPr>
          <w:rFonts w:hint="eastAsia"/>
        </w:rPr>
        <w:t xml:space="preserve">工具名称: </w:t>
      </w:r>
      <w:r>
        <w:rPr>
          <w:rFonts w:hint="eastAsia"/>
          <w:lang w:val="en-US" w:eastAsia="zh-CN"/>
        </w:rPr>
        <w:t>FTK Imager</w:t>
      </w:r>
    </w:p>
    <w:p>
      <w:pPr>
        <w:ind w:firstLine="420"/>
        <w:rPr>
          <w:rFonts w:hint="eastAsia"/>
          <w:lang w:val="en-US" w:eastAsia="zh-CN"/>
        </w:rPr>
      </w:pPr>
      <w:r>
        <w:rPr>
          <w:rFonts w:hint="eastAsia"/>
        </w:rPr>
        <w:t>固件版本：</w:t>
      </w:r>
      <w:r>
        <w:rPr>
          <w:rFonts w:hint="eastAsia"/>
          <w:lang w:val="en-US" w:eastAsia="zh-CN"/>
        </w:rPr>
        <w:t>3.4.2.6</w:t>
      </w:r>
    </w:p>
    <w:p>
      <w:pPr>
        <w:ind w:firstLine="420"/>
        <w:rPr>
          <w:rFonts w:hint="eastAsia"/>
          <w:lang w:val="en-US" w:eastAsia="zh-CN"/>
        </w:rPr>
      </w:pPr>
      <w:r>
        <w:rPr>
          <w:rFonts w:hint="eastAsia"/>
          <w:lang w:val="en-US" w:eastAsia="zh-CN"/>
        </w:rPr>
        <w:t>操作系统：Microsoft Windows Version 7 &amp; Microsoft Windows Version 8</w:t>
      </w:r>
    </w:p>
    <w:p>
      <w:pPr>
        <w:ind w:firstLine="420"/>
      </w:pPr>
      <w:r>
        <w:rPr>
          <w:rFonts w:hint="eastAsia"/>
        </w:rPr>
        <w:t>供应商信息：</w:t>
      </w:r>
    </w:p>
    <w:p>
      <w:pPr>
        <w:ind w:left="420" w:firstLine="420"/>
      </w:pPr>
      <w:r>
        <w:rPr>
          <w:rFonts w:hint="eastAsia"/>
        </w:rPr>
        <w:t>供应商姓名：AccessData</w:t>
      </w:r>
    </w:p>
    <w:p>
      <w:pPr>
        <w:ind w:left="420" w:firstLine="420"/>
        <w:rPr>
          <w:rFonts w:hint="eastAsia"/>
        </w:rPr>
      </w:pPr>
      <w:r>
        <w:rPr>
          <w:rFonts w:hint="eastAsia"/>
        </w:rPr>
        <w:t xml:space="preserve">地址： </w:t>
      </w:r>
      <w:r>
        <w:rPr>
          <w:rFonts w:hint="eastAsia"/>
          <w:lang w:val="en-US" w:eastAsia="zh-CN"/>
        </w:rPr>
        <w:t xml:space="preserve">588 West 400 South Suite 350 </w:t>
      </w:r>
    </w:p>
    <w:p>
      <w:pPr>
        <w:ind w:firstLine="1680" w:firstLineChars="800"/>
        <w:rPr>
          <w:rFonts w:hint="eastAsia"/>
        </w:rPr>
      </w:pPr>
      <w:r>
        <w:rPr>
          <w:rFonts w:hint="eastAsia"/>
          <w:lang w:val="en-US" w:eastAsia="zh-CN"/>
        </w:rPr>
        <w:t xml:space="preserve">Lindon, Utah 84042 </w:t>
      </w:r>
    </w:p>
    <w:p>
      <w:pPr>
        <w:ind w:left="420" w:firstLine="420"/>
      </w:pPr>
      <w:r>
        <w:rPr>
          <w:rFonts w:hint="eastAsia"/>
        </w:rPr>
        <w:t>电话： 801.377.5410</w:t>
      </w:r>
    </w:p>
    <w:p>
      <w:pPr>
        <w:ind w:left="420" w:firstLine="420"/>
      </w:pPr>
      <w:r>
        <w:rPr>
          <w:rFonts w:hint="eastAsia"/>
        </w:rPr>
        <w:t>网站：http://www.accessdata.com/</w:t>
      </w:r>
    </w:p>
    <w:p>
      <w:pPr>
        <w:pStyle w:val="3"/>
      </w:pPr>
      <w:bookmarkStart w:id="6" w:name="_Toc25984"/>
      <w:r>
        <w:rPr>
          <w:rFonts w:hint="eastAsia"/>
        </w:rPr>
        <w:t>测试组织</w:t>
      </w:r>
      <w:bookmarkEnd w:id="6"/>
    </w:p>
    <w:p>
      <w:pPr>
        <w:ind w:firstLine="420"/>
      </w:pPr>
      <w:r>
        <w:rPr>
          <w:rFonts w:hint="eastAsia"/>
        </w:rPr>
        <w:t>此测试报告是使用CFTT的联合测试取证工具测试环境生成的，请参阅CFTT Federated Testing Project</w:t>
      </w:r>
    </w:p>
    <w:p>
      <w:pPr>
        <w:pStyle w:val="3"/>
      </w:pPr>
      <w:bookmarkStart w:id="7" w:name="_Toc14137"/>
      <w:r>
        <w:rPr>
          <w:rFonts w:hint="eastAsia"/>
        </w:rPr>
        <w:t>结果汇总</w:t>
      </w:r>
      <w:bookmarkEnd w:id="7"/>
    </w:p>
    <w:p>
      <w:pPr>
        <w:ind w:firstLine="420"/>
      </w:pPr>
      <w:r>
        <w:rPr>
          <w:rFonts w:hint="eastAsia"/>
        </w:rPr>
        <w:t>测试的工具按预期运行，没有异常。</w:t>
      </w:r>
    </w:p>
    <w:p>
      <w:pPr>
        <w:pStyle w:val="3"/>
      </w:pPr>
      <w:bookmarkStart w:id="8" w:name="_Toc13374"/>
      <w:r>
        <w:rPr>
          <w:rFonts w:hint="eastAsia"/>
        </w:rPr>
        <w:t>测试环境和选定案例</w:t>
      </w:r>
      <w:bookmarkEnd w:id="8"/>
    </w:p>
    <w:p>
      <w:pPr>
        <w:rPr>
          <w:rFonts w:hint="eastAsia"/>
          <w:lang w:val="en-US" w:eastAsia="zh-CN"/>
        </w:rPr>
      </w:pPr>
      <w:r>
        <w:rPr>
          <w:rFonts w:hint="eastAsia"/>
          <w:lang w:val="en-US" w:eastAsia="zh-CN"/>
        </w:rPr>
        <w:t>标记为七的PC：</w:t>
      </w:r>
    </w:p>
    <w:p>
      <w:pPr>
        <w:rPr>
          <w:rFonts w:hint="eastAsia"/>
          <w:lang w:val="en-US" w:eastAsia="zh-CN"/>
        </w:rPr>
      </w:pPr>
      <w:r>
        <w:rPr>
          <w:rFonts w:hint="eastAsia"/>
          <w:lang w:val="en-US" w:eastAsia="zh-CN"/>
        </w:rPr>
        <w:t>硬件：Dell Optiplex 980 PC, USB 2 ,FireWire 400 ports.</w:t>
      </w:r>
    </w:p>
    <w:p>
      <w:pPr>
        <w:rPr>
          <w:rFonts w:hint="eastAsia"/>
          <w:lang w:val="en-US" w:eastAsia="zh-CN"/>
        </w:rPr>
      </w:pPr>
      <w:r>
        <w:rPr>
          <w:rFonts w:hint="eastAsia"/>
          <w:lang w:val="en-US" w:eastAsia="zh-CN"/>
        </w:rPr>
        <w:t>操作系统：Microsoft Windows 7</w:t>
      </w:r>
    </w:p>
    <w:p>
      <w:pPr>
        <w:rPr>
          <w:rFonts w:hint="eastAsia"/>
          <w:lang w:val="en-US" w:eastAsia="zh-CN"/>
        </w:rPr>
      </w:pPr>
    </w:p>
    <w:p>
      <w:pPr>
        <w:rPr>
          <w:rFonts w:hint="eastAsia"/>
          <w:lang w:val="en-US" w:eastAsia="zh-CN"/>
        </w:rPr>
      </w:pPr>
      <w:r>
        <w:rPr>
          <w:rFonts w:hint="eastAsia"/>
          <w:lang w:val="en-US" w:eastAsia="zh-CN"/>
        </w:rPr>
        <w:t>标记为八的PC：</w:t>
      </w:r>
    </w:p>
    <w:p>
      <w:pPr>
        <w:rPr>
          <w:rFonts w:hint="eastAsia"/>
          <w:lang w:val="en-US" w:eastAsia="zh-CN"/>
        </w:rPr>
      </w:pPr>
      <w:r>
        <w:rPr>
          <w:rFonts w:hint="eastAsia"/>
          <w:lang w:val="en-US" w:eastAsia="zh-CN"/>
        </w:rPr>
        <w:t>硬件：Toshiba Satellite laptop with USB 3 port</w:t>
      </w:r>
    </w:p>
    <w:p>
      <w:pPr>
        <w:rPr>
          <w:rFonts w:hint="eastAsia"/>
          <w:lang w:val="en-US" w:eastAsia="zh-CN"/>
        </w:rPr>
      </w:pPr>
      <w:r>
        <w:rPr>
          <w:rFonts w:hint="eastAsia"/>
          <w:lang w:val="en-US" w:eastAsia="zh-CN"/>
        </w:rPr>
        <w:t>操作系统：Microsoft Windows 8</w:t>
      </w:r>
    </w:p>
    <w:p>
      <w:pPr>
        <w:pStyle w:val="16"/>
        <w:rPr>
          <w:rFonts w:hint="eastAsia"/>
          <w:lang w:val="en-US" w:eastAsia="zh-CN"/>
        </w:rPr>
      </w:pPr>
      <w:r>
        <w:drawing>
          <wp:inline distT="0" distB="0" distL="114300" distR="114300">
            <wp:extent cx="4580890" cy="127635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4580890" cy="1276350"/>
                    </a:xfrm>
                    <a:prstGeom prst="rect">
                      <a:avLst/>
                    </a:prstGeom>
                    <a:noFill/>
                    <a:ln w="9525">
                      <a:noFill/>
                    </a:ln>
                  </pic:spPr>
                </pic:pic>
              </a:graphicData>
            </a:graphic>
          </wp:inline>
        </w:drawing>
      </w:r>
    </w:p>
    <w:p/>
    <w:p>
      <w:pPr>
        <w:ind w:firstLine="420"/>
      </w:pPr>
      <w:r>
        <w:rPr>
          <w:rFonts w:hint="eastAsia"/>
        </w:rPr>
        <w:t>所选测试示例</w:t>
      </w:r>
    </w:p>
    <w:p>
      <w:pPr>
        <w:ind w:firstLine="420"/>
      </w:pPr>
      <w:r>
        <w:rPr>
          <w:rFonts w:hint="eastAsia"/>
        </w:rPr>
        <w:t>下列表格简要介绍了每个选用执行的测试用例。</w:t>
      </w:r>
    </w:p>
    <w:p>
      <w:pPr>
        <w:ind w:firstLine="420"/>
        <w:jc w:val="center"/>
      </w:pPr>
      <w:r>
        <w:rPr>
          <w:rFonts w:hint="eastAsia"/>
        </w:rPr>
        <w:t>测试用例状态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示例</w:t>
            </w:r>
          </w:p>
        </w:tc>
        <w:tc>
          <w:tcPr>
            <w:tcW w:w="2841" w:type="dxa"/>
          </w:tcPr>
          <w:p>
            <w:pPr>
              <w:ind w:firstLine="420"/>
            </w:pPr>
            <w:r>
              <w:rPr>
                <w:rFonts w:hint="eastAsia"/>
              </w:rPr>
              <w:t>描述</w:t>
            </w:r>
          </w:p>
        </w:tc>
        <w:tc>
          <w:tcPr>
            <w:tcW w:w="2841" w:type="dxa"/>
          </w:tcPr>
          <w:p>
            <w:pPr>
              <w:ind w:firstLine="420"/>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FT-DI-01-ATA28</w:t>
            </w:r>
          </w:p>
        </w:tc>
        <w:tc>
          <w:tcPr>
            <w:tcW w:w="2841" w:type="dxa"/>
          </w:tcPr>
          <w:p>
            <w:pPr>
              <w:ind w:firstLine="0" w:firstLineChars="0"/>
            </w:pPr>
            <w:r>
              <w:rPr>
                <w:rFonts w:hint="eastAsia"/>
              </w:rPr>
              <w:t>使用连接到具有给定图像文件接口的计算机的给定写入阻止器来获取给定类型的驱动器，并计算所选数据的选定散列值。测试在创建图像文件时准确读取给定驱动器类型的能力并正确地计算哈希。</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FT-DI-01-SATA28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rPr>
                <w:rFonts w:hint="eastAsia" w:eastAsia="宋体"/>
                <w:lang w:val="en-US" w:eastAsia="zh-CN"/>
              </w:rPr>
            </w:pPr>
            <w:r>
              <w:rPr>
                <w:rFonts w:hint="eastAsia"/>
              </w:rPr>
              <w:t>FT-DI-03-</w:t>
            </w:r>
            <w:r>
              <w:rPr>
                <w:rFonts w:hint="eastAsia"/>
                <w:lang w:val="en-US" w:eastAsia="zh-CN"/>
              </w:rPr>
              <w:t>SD</w:t>
            </w:r>
          </w:p>
        </w:tc>
        <w:tc>
          <w:tcPr>
            <w:tcW w:w="2841" w:type="dxa"/>
          </w:tcPr>
          <w:p>
            <w:pPr>
              <w:ind w:firstLine="420"/>
            </w:pPr>
            <w:r>
              <w:rPr>
                <w:rFonts w:hint="eastAsia"/>
              </w:rPr>
              <w:t>使用给定的媒体读取器或连接到具有给定图像文件接口的计算机的写入阻止器来获取给定类型的可移动媒体，并为获取的数据计算选定的散列。测试在创建图像文件时准确读取给定可移动媒体类型并正确地散列数据的能力。</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rPr>
                <w:rFonts w:hint="eastAsia" w:eastAsia="宋体"/>
                <w:lang w:val="en-US" w:eastAsia="zh-CN"/>
              </w:rPr>
            </w:pPr>
            <w:r>
              <w:rPr>
                <w:rFonts w:hint="eastAsia"/>
              </w:rPr>
              <w:t>FT-DI-0</w:t>
            </w:r>
            <w:r>
              <w:rPr>
                <w:rFonts w:hint="eastAsia"/>
                <w:lang w:val="en-US" w:eastAsia="zh-CN"/>
              </w:rPr>
              <w:t>5</w:t>
            </w:r>
            <w:r>
              <w:rPr>
                <w:rFonts w:hint="eastAsia"/>
              </w:rPr>
              <w:t>-</w:t>
            </w:r>
            <w:r>
              <w:rPr>
                <w:rFonts w:hint="eastAsia"/>
                <w:lang w:val="en-US" w:eastAsia="zh-CN"/>
              </w:rPr>
              <w:t>NTFS</w:t>
            </w:r>
          </w:p>
        </w:tc>
        <w:tc>
          <w:tcPr>
            <w:tcW w:w="2841" w:type="dxa"/>
          </w:tcPr>
          <w:p>
            <w:r>
              <w:rPr>
                <w:rFonts w:hint="eastAsia"/>
              </w:rPr>
              <w:t>获取给定类型的分区给图像文件并计算所选数据的散列值。测试在创建图像文件时准确读取给定分区类型并正确地散列数据的能力。</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rPr>
                <w:rFonts w:hint="eastAsia" w:eastAsia="宋体"/>
                <w:lang w:val="en-US" w:eastAsia="zh-CN"/>
              </w:rPr>
            </w:pPr>
            <w:r>
              <w:rPr>
                <w:rFonts w:hint="eastAsia"/>
                <w:lang w:val="en-US" w:eastAsia="zh-CN"/>
              </w:rPr>
              <w:t>FT-DI-15</w:t>
            </w:r>
          </w:p>
        </w:tc>
        <w:tc>
          <w:tcPr>
            <w:tcW w:w="2841" w:type="dxa"/>
          </w:tcPr>
          <w:p>
            <w:pPr>
              <w:rPr>
                <w:rFonts w:hint="eastAsia"/>
              </w:rPr>
            </w:pPr>
            <w:r>
              <w:rPr>
                <w:rFonts w:hint="eastAsia"/>
                <w:lang w:val="en-US" w:eastAsia="zh-CN"/>
              </w:rPr>
              <w:t>将</w:t>
            </w:r>
            <w:r>
              <w:rPr>
                <w:rFonts w:hint="eastAsia"/>
              </w:rPr>
              <w:t>具有故障扇区的驱动器</w:t>
            </w:r>
            <w:r>
              <w:rPr>
                <w:rFonts w:hint="eastAsia"/>
                <w:lang w:val="en-US" w:eastAsia="zh-CN"/>
              </w:rPr>
              <w:t>进行</w:t>
            </w:r>
            <w:r>
              <w:rPr>
                <w:rFonts w:hint="eastAsia"/>
              </w:rPr>
              <w:t>克隆。如果遇到故障扇区，则表征映像工具的行为。</w:t>
            </w:r>
          </w:p>
        </w:tc>
        <w:tc>
          <w:tcPr>
            <w:tcW w:w="2841" w:type="dxa"/>
          </w:tcPr>
          <w:p>
            <w:pPr>
              <w:ind w:firstLine="420"/>
              <w:rPr>
                <w:rFonts w:hint="eastAsia" w:eastAsia="宋体"/>
                <w:lang w:val="en-US" w:eastAsia="zh-CN"/>
              </w:rPr>
            </w:pPr>
            <w:r>
              <w:rPr>
                <w:rFonts w:hint="eastAsia"/>
                <w:lang w:val="en-US" w:eastAsia="zh-CN"/>
              </w:rPr>
              <w:t>完成</w:t>
            </w:r>
          </w:p>
        </w:tc>
      </w:tr>
    </w:tbl>
    <w:p>
      <w:pPr>
        <w:ind w:firstLine="420"/>
      </w:pPr>
    </w:p>
    <w:p>
      <w:pPr>
        <w:ind w:firstLine="0" w:firstLineChars="0"/>
      </w:pPr>
    </w:p>
    <w:p>
      <w:pPr>
        <w:ind w:firstLine="420"/>
      </w:pPr>
    </w:p>
    <w:p>
      <w:pPr>
        <w:ind w:firstLine="420"/>
      </w:pPr>
      <w:r>
        <w:rPr>
          <w:rFonts w:hint="eastAsia"/>
        </w:rPr>
        <w:br w:type="page"/>
      </w:r>
    </w:p>
    <w:p>
      <w:pPr>
        <w:pStyle w:val="3"/>
      </w:pPr>
      <w:bookmarkStart w:id="9" w:name="_Toc18576"/>
      <w:r>
        <w:rPr>
          <w:rFonts w:hint="eastAsia"/>
        </w:rPr>
        <w:t>测试结果详细描述</w:t>
      </w:r>
      <w:bookmarkEnd w:id="9"/>
    </w:p>
    <w:p>
      <w:pPr>
        <w:ind w:firstLine="420"/>
      </w:pPr>
      <w:r>
        <w:rPr>
          <w:rFonts w:hint="eastAsia"/>
        </w:rPr>
        <w:t>本节介绍按功能分组的测试结果。</w:t>
      </w:r>
    </w:p>
    <w:p>
      <w:pPr>
        <w:ind w:firstLine="420"/>
      </w:pPr>
      <w:r>
        <w:rPr>
          <w:rFonts w:hint="eastAsia"/>
        </w:rPr>
        <w:t>FT-DI-01</w:t>
      </w:r>
    </w:p>
    <w:p>
      <w:pPr>
        <w:ind w:firstLine="420"/>
      </w:pPr>
      <w:r>
        <w:rPr>
          <w:rFonts w:hint="eastAsia"/>
        </w:rPr>
        <w:t>测试实例描述</w:t>
      </w:r>
    </w:p>
    <w:p>
      <w:pPr>
        <w:ind w:firstLine="420"/>
      </w:pPr>
      <w:r>
        <w:rPr>
          <w:rFonts w:hint="eastAsia"/>
        </w:rPr>
        <w:t>使用连接到具有给定图像文件接口的计算机的给定写入阻止器来获取给定类型的驱动器，并计算所选数据的选定散列值。测试在创建图像文件时准确读取给定驱动器类型的能力并正确地计算哈希。</w:t>
      </w:r>
    </w:p>
    <w:p>
      <w:pPr>
        <w:ind w:firstLine="420"/>
      </w:pPr>
      <w:r>
        <w:rPr>
          <w:rFonts w:hint="eastAsia"/>
        </w:rPr>
        <w:t>此测试可以被重复来测试多个驱动器类型的情况。此测试使用特定的写入阻止程序测试工具获取特定类型驱动器（测试的驱动器类型包含在测试用例名称中）到映像文件的能力（仅适用于硬件写入阻止程序使用的工具）以及测试计算机和写入阻止器之间的特定接口连接。下表中列出了每个测试用例所使用的写入阻止程序和测试用计算机与写入阻止程序之间的接口连接。测试ATA或SATA驱动器需要两个测试，一个测试小于138GB的驱动器（ATA28和SATA28：28位寻址），一个测试更大的驱动器（ATA48和SATA48：48位寻址）。</w:t>
      </w:r>
    </w:p>
    <w:p>
      <w:pPr>
        <w:ind w:firstLine="420"/>
      </w:pPr>
      <w:r>
        <w:rPr>
          <w:rFonts w:hint="eastAsia"/>
        </w:rPr>
        <w:t>测试评估标准</w:t>
      </w:r>
    </w:p>
    <w:p>
      <w:pPr>
        <w:ind w:firstLine="420"/>
      </w:pPr>
      <w:r>
        <w:rPr>
          <w:rFonts w:hint="eastAsia"/>
        </w:rPr>
        <w:t>工具计算出的散列值应与为源驱动器计算的散列值相匹配。</w:t>
      </w:r>
    </w:p>
    <w:p>
      <w:pPr>
        <w:ind w:firstLine="420"/>
        <w:rPr>
          <w:rFonts w:hint="eastAsia"/>
        </w:rPr>
      </w:pPr>
      <w:r>
        <w:rPr>
          <w:rFonts w:hint="eastAsia"/>
        </w:rPr>
        <w:t>下表列出了各个测试用例的结果。</w:t>
      </w:r>
    </w:p>
    <w:p>
      <w:pPr>
        <w:pStyle w:val="16"/>
        <w:rPr>
          <w:rFonts w:hint="eastAsia"/>
        </w:rPr>
      </w:pPr>
      <w:r>
        <w:drawing>
          <wp:inline distT="0" distB="0" distL="114300" distR="114300">
            <wp:extent cx="5274310" cy="2340610"/>
            <wp:effectExtent l="0" t="0" r="254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74310" cy="2340610"/>
                    </a:xfrm>
                    <a:prstGeom prst="rect">
                      <a:avLst/>
                    </a:prstGeom>
                    <a:noFill/>
                    <a:ln w="9525">
                      <a:noFill/>
                    </a:ln>
                  </pic:spPr>
                </pic:pic>
              </a:graphicData>
            </a:graphic>
          </wp:inline>
        </w:drawing>
      </w:r>
    </w:p>
    <w:p>
      <w:pPr>
        <w:ind w:firstLine="420"/>
      </w:pPr>
      <w:r>
        <w:rPr>
          <w:rFonts w:hint="eastAsia"/>
        </w:rPr>
        <w:t>测试总结</w:t>
      </w:r>
    </w:p>
    <w:p>
      <w:pPr>
        <w:ind w:firstLine="420"/>
      </w:pPr>
      <w:r>
        <w:rPr>
          <w:rFonts w:hint="eastAsia"/>
        </w:rPr>
        <w:t>结果符合预期。</w:t>
      </w:r>
    </w:p>
    <w:p>
      <w:pPr>
        <w:ind w:firstLine="420"/>
      </w:pPr>
      <w:r>
        <w:rPr>
          <w:rFonts w:hint="eastAsia"/>
        </w:rPr>
        <w:t>FT-DI-03</w:t>
      </w:r>
    </w:p>
    <w:p>
      <w:pPr>
        <w:ind w:firstLine="420"/>
      </w:pPr>
      <w:r>
        <w:rPr>
          <w:rFonts w:hint="eastAsia"/>
        </w:rPr>
        <w:t>测试实例描述</w:t>
      </w:r>
    </w:p>
    <w:p>
      <w:pPr>
        <w:ind w:firstLine="420"/>
      </w:pPr>
      <w:r>
        <w:rPr>
          <w:rFonts w:hint="eastAsia"/>
          <w:color w:val="FF0000"/>
        </w:rPr>
        <w:t>使用给定的媒体读取器或连接到具有给定图像文件接口的计算机的写入阻止器来获取给定类型的可移动媒体，并为获取的数据计算选定的散列。</w:t>
      </w:r>
      <w:r>
        <w:rPr>
          <w:rFonts w:hint="eastAsia"/>
        </w:rPr>
        <w:t>测试在创建图像文件时准确读取给定可移动媒体类型并正确地计算数据的哈希的能力。</w:t>
      </w:r>
    </w:p>
    <w:p>
      <w:pPr>
        <w:ind w:firstLine="420"/>
      </w:pPr>
      <w:r>
        <w:rPr>
          <w:rFonts w:hint="eastAsia"/>
        </w:rPr>
        <w:t>此测试可以被重复来测试多种可移动介质类型的情况。该测试使用特定的介质读取器测试该工具获取特定类型的可移动介质（测试可移动介质类型包括在测试用例名称中）到图像文件的能力，该读取器也可以是写入阻止器和特定接口测试计算机和媒体阅读器之间的连接。下表列出了每个测试用例使用的介质读取器和测试计算机与介质读取器之间的接口连接。</w:t>
      </w:r>
    </w:p>
    <w:p>
      <w:pPr>
        <w:ind w:firstLine="420"/>
      </w:pPr>
      <w:r>
        <w:rPr>
          <w:rFonts w:hint="eastAsia"/>
        </w:rPr>
        <w:t>测试评估标准</w:t>
      </w:r>
    </w:p>
    <w:p>
      <w:pPr>
        <w:ind w:firstLine="420"/>
      </w:pPr>
      <w:r>
        <w:rPr>
          <w:rFonts w:hint="eastAsia"/>
        </w:rPr>
        <w:t>工具计算出的散列值应与为源驱动器计算的散列值相匹配。</w:t>
      </w:r>
    </w:p>
    <w:p>
      <w:pPr>
        <w:ind w:firstLine="420"/>
      </w:pPr>
      <w:r>
        <w:rPr>
          <w:rFonts w:hint="eastAsia"/>
        </w:rPr>
        <w:t>测试实例结果</w:t>
      </w:r>
    </w:p>
    <w:p>
      <w:pPr>
        <w:ind w:firstLine="420"/>
        <w:rPr>
          <w:rFonts w:hint="eastAsia"/>
        </w:rPr>
      </w:pPr>
      <w:r>
        <w:rPr>
          <w:rFonts w:hint="eastAsia"/>
        </w:rPr>
        <w:t>下列表格展示了测试的结果。</w:t>
      </w:r>
    </w:p>
    <w:p>
      <w:pPr>
        <w:pStyle w:val="16"/>
        <w:rPr>
          <w:rFonts w:hint="eastAsia"/>
        </w:rPr>
      </w:pPr>
      <w:r>
        <w:drawing>
          <wp:inline distT="0" distB="0" distL="114300" distR="114300">
            <wp:extent cx="5274310" cy="1296035"/>
            <wp:effectExtent l="0" t="0" r="2540" b="184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274310" cy="1296035"/>
                    </a:xfrm>
                    <a:prstGeom prst="rect">
                      <a:avLst/>
                    </a:prstGeom>
                    <a:noFill/>
                    <a:ln w="9525">
                      <a:noFill/>
                    </a:ln>
                  </pic:spPr>
                </pic:pic>
              </a:graphicData>
            </a:graphic>
          </wp:inline>
        </w:drawing>
      </w:r>
    </w:p>
    <w:p>
      <w:pPr>
        <w:ind w:firstLine="420"/>
      </w:pPr>
      <w:r>
        <w:rPr>
          <w:rFonts w:hint="eastAsia"/>
        </w:rPr>
        <w:t>测试总结</w:t>
      </w:r>
    </w:p>
    <w:p>
      <w:pPr>
        <w:ind w:firstLine="420"/>
        <w:rPr>
          <w:rFonts w:hint="eastAsia"/>
        </w:rPr>
      </w:pPr>
      <w:r>
        <w:rPr>
          <w:rFonts w:hint="eastAsia"/>
        </w:rPr>
        <w:t>结果符合预期。</w:t>
      </w:r>
    </w:p>
    <w:p>
      <w:pPr>
        <w:ind w:firstLine="420"/>
        <w:rPr>
          <w:rFonts w:hint="eastAsia"/>
          <w:lang w:val="en-US" w:eastAsia="zh-CN"/>
        </w:rPr>
      </w:pPr>
      <w:r>
        <w:rPr>
          <w:rFonts w:hint="eastAsia"/>
          <w:lang w:val="en-US" w:eastAsia="zh-CN"/>
        </w:rPr>
        <w:t>FT-DI-05</w:t>
      </w:r>
    </w:p>
    <w:p>
      <w:pPr>
        <w:ind w:firstLine="420"/>
        <w:rPr>
          <w:rFonts w:hint="eastAsia"/>
          <w:lang w:val="en-US" w:eastAsia="zh-CN"/>
        </w:rPr>
      </w:pPr>
      <w:r>
        <w:rPr>
          <w:rFonts w:hint="eastAsia"/>
          <w:lang w:val="en-US" w:eastAsia="zh-CN"/>
        </w:rPr>
        <w:t>测试实例描述</w:t>
      </w:r>
    </w:p>
    <w:p>
      <w:pPr>
        <w:ind w:firstLine="420"/>
        <w:rPr>
          <w:rFonts w:hint="eastAsia"/>
        </w:rPr>
      </w:pPr>
      <w:r>
        <w:rPr>
          <w:rFonts w:hint="eastAsia"/>
        </w:rPr>
        <w:t>获取给定类型的分区给图像文件并计算所选数据的散列值。测试在创建图像文件时准确读取给定分区类型并正确地散列数据的能力。</w:t>
      </w:r>
    </w:p>
    <w:p>
      <w:pPr>
        <w:ind w:firstLine="420"/>
      </w:pPr>
      <w:r>
        <w:rPr>
          <w:rFonts w:hint="eastAsia"/>
        </w:rPr>
        <w:t>测试评估标准</w:t>
      </w:r>
    </w:p>
    <w:p>
      <w:pPr>
        <w:ind w:firstLine="420"/>
      </w:pPr>
      <w:r>
        <w:rPr>
          <w:rFonts w:hint="eastAsia"/>
        </w:rPr>
        <w:t>工具计算出的散列值应与为源驱动器计算的散列值相匹配。</w:t>
      </w:r>
    </w:p>
    <w:p>
      <w:pPr>
        <w:ind w:firstLine="420"/>
      </w:pPr>
      <w:r>
        <w:rPr>
          <w:rFonts w:hint="eastAsia"/>
        </w:rPr>
        <w:t>测试实例结果</w:t>
      </w:r>
    </w:p>
    <w:p>
      <w:pPr>
        <w:ind w:firstLine="420"/>
        <w:rPr>
          <w:rFonts w:hint="eastAsia"/>
        </w:rPr>
      </w:pPr>
      <w:r>
        <w:rPr>
          <w:rFonts w:hint="eastAsia"/>
        </w:rPr>
        <w:t>下列表格展示了测试的结果。</w:t>
      </w:r>
    </w:p>
    <w:p>
      <w:pPr>
        <w:pStyle w:val="16"/>
      </w:pPr>
      <w:r>
        <w:drawing>
          <wp:inline distT="0" distB="0" distL="114300" distR="114300">
            <wp:extent cx="3533140" cy="1152525"/>
            <wp:effectExtent l="0" t="0" r="10160"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3533140" cy="1152525"/>
                    </a:xfrm>
                    <a:prstGeom prst="rect">
                      <a:avLst/>
                    </a:prstGeom>
                    <a:noFill/>
                    <a:ln w="9525">
                      <a:noFill/>
                    </a:ln>
                  </pic:spPr>
                </pic:pic>
              </a:graphicData>
            </a:graphic>
          </wp:inline>
        </w:drawing>
      </w:r>
    </w:p>
    <w:p>
      <w:pPr>
        <w:ind w:firstLine="420"/>
      </w:pPr>
      <w:r>
        <w:rPr>
          <w:rFonts w:hint="eastAsia"/>
        </w:rPr>
        <w:t>测试总结</w:t>
      </w:r>
    </w:p>
    <w:p>
      <w:pPr>
        <w:ind w:firstLine="420"/>
        <w:rPr>
          <w:rFonts w:hint="eastAsia"/>
        </w:rPr>
      </w:pPr>
      <w:r>
        <w:rPr>
          <w:rFonts w:hint="eastAsia"/>
        </w:rPr>
        <w:t>结果符合预期。</w:t>
      </w:r>
    </w:p>
    <w:p>
      <w:pPr>
        <w:ind w:firstLine="420"/>
        <w:rPr>
          <w:rFonts w:hint="eastAsia"/>
          <w:lang w:val="en-US" w:eastAsia="zh-CN"/>
        </w:rPr>
      </w:pPr>
      <w:r>
        <w:rPr>
          <w:rFonts w:hint="eastAsia"/>
          <w:lang w:val="en-US" w:eastAsia="zh-CN"/>
        </w:rPr>
        <w:t>FT-DI-15</w:t>
      </w:r>
    </w:p>
    <w:p>
      <w:pPr>
        <w:ind w:firstLine="420"/>
        <w:rPr>
          <w:rFonts w:hint="eastAsia"/>
          <w:lang w:val="en-US" w:eastAsia="zh-CN"/>
        </w:rPr>
      </w:pPr>
      <w:r>
        <w:rPr>
          <w:rFonts w:hint="eastAsia"/>
          <w:lang w:val="en-US" w:eastAsia="zh-CN"/>
        </w:rPr>
        <w:t>测试实例描述</w:t>
      </w:r>
    </w:p>
    <w:p>
      <w:pPr>
        <w:ind w:firstLine="420"/>
        <w:rPr>
          <w:rFonts w:hint="eastAsia"/>
        </w:rPr>
      </w:pPr>
      <w:r>
        <w:rPr>
          <w:rFonts w:hint="eastAsia"/>
          <w:lang w:val="en-US" w:eastAsia="zh-CN"/>
        </w:rPr>
        <w:t>将</w:t>
      </w:r>
      <w:r>
        <w:rPr>
          <w:rFonts w:hint="eastAsia"/>
        </w:rPr>
        <w:t>具有故障扇区的驱动器</w:t>
      </w:r>
      <w:r>
        <w:rPr>
          <w:rFonts w:hint="eastAsia"/>
          <w:lang w:val="en-US" w:eastAsia="zh-CN"/>
        </w:rPr>
        <w:t>进行</w:t>
      </w:r>
      <w:r>
        <w:rPr>
          <w:rFonts w:hint="eastAsia"/>
        </w:rPr>
        <w:t>克隆。如果遇到故障扇区，则表征映像工具的行为。</w:t>
      </w:r>
    </w:p>
    <w:p>
      <w:pPr>
        <w:ind w:firstLine="420"/>
        <w:rPr>
          <w:rFonts w:hint="eastAsia"/>
          <w:lang w:val="en-US" w:eastAsia="zh-CN"/>
        </w:rPr>
      </w:pPr>
      <w:r>
        <w:rPr>
          <w:rFonts w:hint="eastAsia"/>
          <w:lang w:val="en-US" w:eastAsia="zh-CN"/>
        </w:rPr>
        <w:t>测试评估标准</w:t>
      </w:r>
    </w:p>
    <w:p>
      <w:pPr>
        <w:ind w:firstLine="420"/>
        <w:rPr>
          <w:rFonts w:hint="eastAsia"/>
          <w:lang w:val="en-US" w:eastAsia="zh-CN"/>
        </w:rPr>
      </w:pPr>
    </w:p>
    <w:p>
      <w:pPr>
        <w:ind w:firstLine="420"/>
        <w:rPr>
          <w:rFonts w:hint="eastAsia"/>
          <w:lang w:val="en-US" w:eastAsia="zh-CN"/>
        </w:rPr>
      </w:pPr>
      <w:r>
        <w:rPr>
          <w:rFonts w:hint="eastAsia"/>
          <w:lang w:val="en-US" w:eastAsia="zh-CN"/>
        </w:rPr>
        <w:t>目标驱动器和参考驱动器之间的比较结果指示获取具有故障扇区的驱动器时的工具行为。</w:t>
      </w:r>
    </w:p>
    <w:p>
      <w:pPr>
        <w:pStyle w:val="16"/>
      </w:pPr>
      <w:r>
        <w:drawing>
          <wp:inline distT="0" distB="0" distL="114300" distR="114300">
            <wp:extent cx="5271770" cy="1059815"/>
            <wp:effectExtent l="0" t="0" r="5080" b="698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5271770" cy="1059815"/>
                    </a:xfrm>
                    <a:prstGeom prst="rect">
                      <a:avLst/>
                    </a:prstGeom>
                    <a:noFill/>
                    <a:ln w="9525">
                      <a:noFill/>
                    </a:ln>
                  </pic:spPr>
                </pic:pic>
              </a:graphicData>
            </a:graphic>
          </wp:inline>
        </w:drawing>
      </w:r>
    </w:p>
    <w:p>
      <w:pPr>
        <w:rPr>
          <w:rFonts w:hint="eastAsia"/>
          <w:lang w:val="en-US" w:eastAsia="zh-CN"/>
        </w:rPr>
      </w:pPr>
      <w:r>
        <w:rPr>
          <w:rFonts w:hint="eastAsia"/>
          <w:lang w:val="en-US" w:eastAsia="zh-CN"/>
        </w:rPr>
        <w:t>测试实例结果</w:t>
      </w:r>
    </w:p>
    <w:p>
      <w:pPr>
        <w:ind w:firstLine="420"/>
        <w:rPr>
          <w:rFonts w:hint="eastAsia"/>
          <w:lang w:val="en-US" w:eastAsia="zh-CN"/>
        </w:rPr>
      </w:pPr>
      <w:r>
        <w:rPr>
          <w:rFonts w:hint="eastAsia"/>
        </w:rPr>
        <w:t>下列表格展示了测试的结果。</w:t>
      </w:r>
    </w:p>
    <w:p>
      <w:pPr>
        <w:pStyle w:val="16"/>
      </w:pPr>
      <w:r>
        <w:drawing>
          <wp:inline distT="0" distB="0" distL="114300" distR="114300">
            <wp:extent cx="2447925" cy="809625"/>
            <wp:effectExtent l="0" t="0" r="952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9"/>
                    <a:stretch>
                      <a:fillRect/>
                    </a:stretch>
                  </pic:blipFill>
                  <pic:spPr>
                    <a:xfrm>
                      <a:off x="0" y="0"/>
                      <a:ext cx="2447925" cy="809625"/>
                    </a:xfrm>
                    <a:prstGeom prst="rect">
                      <a:avLst/>
                    </a:prstGeom>
                    <a:noFill/>
                    <a:ln w="9525">
                      <a:noFill/>
                    </a:ln>
                  </pic:spPr>
                </pic:pic>
              </a:graphicData>
            </a:graphic>
          </wp:inline>
        </w:drawing>
      </w:r>
    </w:p>
    <w:p>
      <w:pPr>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下表列出了所有观察到的异常情况并提供了更多详细信息。</w:t>
      </w:r>
    </w:p>
    <w:p>
      <w:pPr>
        <w:pStyle w:val="16"/>
      </w:pPr>
      <w:r>
        <w:drawing>
          <wp:inline distT="0" distB="0" distL="114300" distR="114300">
            <wp:extent cx="3999865" cy="4257040"/>
            <wp:effectExtent l="0" t="0" r="635"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0"/>
                    <a:stretch>
                      <a:fillRect/>
                    </a:stretch>
                  </pic:blipFill>
                  <pic:spPr>
                    <a:xfrm>
                      <a:off x="0" y="0"/>
                      <a:ext cx="3999865" cy="4257040"/>
                    </a:xfrm>
                    <a:prstGeom prst="rect">
                      <a:avLst/>
                    </a:prstGeom>
                    <a:noFill/>
                    <a:ln w="9525">
                      <a:noFill/>
                    </a:ln>
                  </pic:spPr>
                </pic:pic>
              </a:graphicData>
            </a:graphic>
          </wp:inline>
        </w:drawing>
      </w:r>
    </w:p>
    <w:p>
      <w:pPr>
        <w:rPr>
          <w:rFonts w:hint="eastAsia"/>
          <w:lang w:val="en-US" w:eastAsia="zh-CN"/>
        </w:rPr>
      </w:pPr>
      <w:r>
        <w:rPr>
          <w:rFonts w:hint="eastAsia"/>
          <w:lang w:val="en-US" w:eastAsia="zh-CN"/>
        </w:rPr>
        <w:t>测试总结</w:t>
      </w:r>
    </w:p>
    <w:p>
      <w:pPr>
        <w:rPr>
          <w:rFonts w:hint="eastAsia"/>
          <w:lang w:val="en-US" w:eastAsia="zh-CN"/>
        </w:rPr>
      </w:pPr>
      <w:r>
        <w:rPr>
          <w:rFonts w:hint="eastAsia"/>
          <w:lang w:val="en-US" w:eastAsia="zh-CN"/>
        </w:rPr>
        <w:t>结果如预期。与原始源驱动器不同的20个扇区是无法获取的20个故障扇区。</w:t>
      </w:r>
    </w:p>
    <w:p>
      <w:pPr>
        <w:pStyle w:val="3"/>
      </w:pPr>
      <w:bookmarkStart w:id="10" w:name="_Toc936"/>
      <w:r>
        <w:rPr>
          <w:rFonts w:hint="eastAsia"/>
        </w:rPr>
        <w:t>附录：额外细节</w:t>
      </w:r>
      <w:bookmarkEnd w:id="10"/>
    </w:p>
    <w:p>
      <w:pPr>
        <w:ind w:firstLine="420"/>
      </w:pPr>
      <w:r>
        <w:rPr>
          <w:rFonts w:hint="eastAsia"/>
        </w:rPr>
        <w:t>测试驱动器和分区</w:t>
      </w:r>
    </w:p>
    <w:p>
      <w:pPr>
        <w:ind w:firstLine="420"/>
      </w:pPr>
      <w:r>
        <w:rPr>
          <w:rFonts w:hint="eastAsia"/>
        </w:rPr>
        <w:t>下表列出了每个源对象，驱动器或分区的状态，包括参考散列和已知内容。</w:t>
      </w:r>
    </w:p>
    <w:p>
      <w:pPr>
        <w:ind w:firstLine="420"/>
      </w:pPr>
      <w:r>
        <w:rPr>
          <w:rFonts w:hint="eastAsia"/>
        </w:rPr>
        <w:t>表中描述了驱动器和分区。驱动器栏中的分区由符号[drive] + [分区号]指示。其中[驱动器]是驱动器标签，[分区编号]是分区编号。例如，驱动器A3上的第一个分区将是A3 + 1。类型列记录驱动器类型，例如SATA，USB等，或者分区类型，例如NTFS，FAT32等，这取决于是否正在描述驱动器或分区。</w:t>
      </w:r>
    </w:p>
    <w:p>
      <w:pPr>
        <w:pStyle w:val="16"/>
      </w:pPr>
      <w:r>
        <w:drawing>
          <wp:inline distT="0" distB="0" distL="114300" distR="114300">
            <wp:extent cx="5274310" cy="3470910"/>
            <wp:effectExtent l="0" t="0" r="2540" b="152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5274310" cy="3470910"/>
                    </a:xfrm>
                    <a:prstGeom prst="rect">
                      <a:avLst/>
                    </a:prstGeom>
                    <a:noFill/>
                    <a:ln w="9525">
                      <a:noFill/>
                    </a:ln>
                  </pic:spPr>
                </pic:pic>
              </a:graphicData>
            </a:graphic>
          </wp:inline>
        </w:drawing>
      </w:r>
    </w:p>
    <w:p>
      <w:pPr>
        <w:ind w:firstLine="420"/>
      </w:pPr>
      <w:r>
        <w:rPr>
          <w:rFonts w:hint="eastAsia"/>
        </w:rPr>
        <w:t>测试用例管理详情</w:t>
      </w:r>
    </w:p>
    <w:p>
      <w:pPr>
        <w:ind w:firstLine="420"/>
      </w:pPr>
      <w:r>
        <w:rPr>
          <w:rFonts w:hint="eastAsia"/>
        </w:rPr>
        <w:t>对于每次测试运行，都会列出测试计算机，测试仪，源驱动器，映像文件驱动器，目标驱动器以及测试运行日期。</w:t>
      </w:r>
    </w:p>
    <w:p>
      <w:pPr>
        <w:pStyle w:val="16"/>
        <w:ind w:firstLine="420"/>
      </w:pPr>
      <w:r>
        <w:drawing>
          <wp:inline distT="0" distB="0" distL="114300" distR="114300">
            <wp:extent cx="5274310" cy="2748280"/>
            <wp:effectExtent l="0" t="0" r="2540" b="1397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2"/>
                    <a:stretch>
                      <a:fillRect/>
                    </a:stretch>
                  </pic:blipFill>
                  <pic:spPr>
                    <a:xfrm>
                      <a:off x="0" y="0"/>
                      <a:ext cx="5274310" cy="2748280"/>
                    </a:xfrm>
                    <a:prstGeom prst="rect">
                      <a:avLst/>
                    </a:prstGeom>
                    <a:noFill/>
                    <a:ln w="9525">
                      <a:noFill/>
                    </a:ln>
                  </pic:spPr>
                </pic:pic>
              </a:graphicData>
            </a:graphic>
          </wp:inline>
        </w:drawing>
      </w:r>
    </w:p>
    <w:p>
      <w:pPr>
        <w:pStyle w:val="16"/>
        <w:ind w:firstLine="420"/>
      </w:pPr>
      <w:r>
        <w:drawing>
          <wp:inline distT="0" distB="0" distL="114300" distR="114300">
            <wp:extent cx="5269230" cy="1247140"/>
            <wp:effectExtent l="0" t="0" r="7620" b="1016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3"/>
                    <a:stretch>
                      <a:fillRect/>
                    </a:stretch>
                  </pic:blipFill>
                  <pic:spPr>
                    <a:xfrm>
                      <a:off x="0" y="0"/>
                      <a:ext cx="5269230" cy="1247140"/>
                    </a:xfrm>
                    <a:prstGeom prst="rect">
                      <a:avLst/>
                    </a:prstGeom>
                    <a:noFill/>
                    <a:ln w="9525">
                      <a:noFill/>
                    </a:ln>
                  </pic:spPr>
                </pic:pic>
              </a:graphicData>
            </a:graphic>
          </wp:inline>
        </w:drawing>
      </w:r>
    </w:p>
    <w:p>
      <w:pPr>
        <w:ind w:firstLine="420"/>
      </w:pPr>
      <w:r>
        <w:rPr>
          <w:rFonts w:hint="eastAsia"/>
        </w:rPr>
        <w:t>测试设置和分析工具版本</w:t>
      </w:r>
    </w:p>
    <w:p>
      <w:pPr>
        <w:ind w:firstLine="420"/>
        <w:rPr>
          <w:rFonts w:hint="eastAsia"/>
        </w:rPr>
      </w:pPr>
      <w:r>
        <w:rPr>
          <w:rFonts w:hint="eastAsia"/>
        </w:rPr>
        <w:t>所有工具的版本号如下所示</w:t>
      </w:r>
    </w:p>
    <w:p>
      <w:pPr>
        <w:pStyle w:val="16"/>
        <w:rPr>
          <w:rFonts w:hint="eastAsia"/>
        </w:rPr>
      </w:pPr>
      <w:r>
        <w:drawing>
          <wp:inline distT="0" distB="0" distL="114300" distR="114300">
            <wp:extent cx="3752215" cy="1733550"/>
            <wp:effectExtent l="0" t="0" r="63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4"/>
                    <a:stretch>
                      <a:fillRect/>
                    </a:stretch>
                  </pic:blipFill>
                  <pic:spPr>
                    <a:xfrm>
                      <a:off x="0" y="0"/>
                      <a:ext cx="3752215" cy="1733550"/>
                    </a:xfrm>
                    <a:prstGeom prst="rect">
                      <a:avLst/>
                    </a:prstGeom>
                    <a:noFill/>
                    <a:ln w="9525">
                      <a:noFill/>
                    </a:ln>
                  </pic:spPr>
                </pic:pic>
              </a:graphicData>
            </a:graphic>
          </wp:inline>
        </w:drawing>
      </w:r>
      <w:bookmarkStart w:id="11" w:name="_GoBack"/>
      <w:bookmarkEnd w:id="11"/>
    </w:p>
    <w:p>
      <w:pPr>
        <w:ind w:firstLine="420"/>
        <w:rPr>
          <w:rFonts w:hint="eastAsia"/>
          <w:lang w:val="en-US" w:eastAsia="zh-CN"/>
        </w:rPr>
      </w:pPr>
      <w:r>
        <w:rPr>
          <w:rFonts w:hint="eastAsia"/>
          <w:lang w:val="en-US" w:eastAsia="zh-CN"/>
        </w:rPr>
        <w:t>工具：@(#) ft-di-prt_test_report.py Version 1.20 created 07/05/16 at 14:57:20</w:t>
      </w:r>
    </w:p>
    <w:p>
      <w:pPr>
        <w:ind w:firstLine="420"/>
        <w:rPr>
          <w:rFonts w:hint="eastAsia"/>
          <w:lang w:val="en-US" w:eastAsia="zh-CN"/>
        </w:rPr>
      </w:pPr>
      <w:r>
        <w:rPr>
          <w:rFonts w:hint="eastAsia"/>
          <w:lang w:val="en-US" w:eastAsia="zh-CN"/>
        </w:rPr>
        <w:t>系统：Linux Version 3.2.0-51-generic</w:t>
      </w:r>
    </w:p>
    <w:p>
      <w:pPr>
        <w:ind w:firstLine="420"/>
        <w:rPr>
          <w:rFonts w:hint="eastAsia"/>
          <w:lang w:val="en-US" w:eastAsia="zh-CN"/>
        </w:rPr>
      </w:pPr>
      <w:r>
        <w:rPr>
          <w:rFonts w:hint="eastAsia"/>
          <w:lang w:val="en-US" w:eastAsia="zh-CN"/>
        </w:rPr>
        <w:t>Federated Testing Version 1.1-1, released 7/8/2016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0E"/>
    <w:rsid w:val="00274C0E"/>
    <w:rsid w:val="008A126E"/>
    <w:rsid w:val="00D24BBD"/>
    <w:rsid w:val="00E3530C"/>
    <w:rsid w:val="03C10280"/>
    <w:rsid w:val="055D3AF0"/>
    <w:rsid w:val="06ED15B5"/>
    <w:rsid w:val="0A8E7E68"/>
    <w:rsid w:val="0BBF616B"/>
    <w:rsid w:val="0C00046E"/>
    <w:rsid w:val="13FB4B83"/>
    <w:rsid w:val="158B4A92"/>
    <w:rsid w:val="181E3398"/>
    <w:rsid w:val="24005F45"/>
    <w:rsid w:val="24A248DC"/>
    <w:rsid w:val="2B02216F"/>
    <w:rsid w:val="2BC2381E"/>
    <w:rsid w:val="2CAF1F8A"/>
    <w:rsid w:val="306662F9"/>
    <w:rsid w:val="3875422A"/>
    <w:rsid w:val="3EED155D"/>
    <w:rsid w:val="421F5BD7"/>
    <w:rsid w:val="442873F3"/>
    <w:rsid w:val="48BF6122"/>
    <w:rsid w:val="49D35279"/>
    <w:rsid w:val="4E160E82"/>
    <w:rsid w:val="7CF50E3A"/>
    <w:rsid w:val="7E86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2"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paragraph" w:styleId="3">
    <w:name w:val="heading 3"/>
    <w:basedOn w:val="1"/>
    <w:next w:val="1"/>
    <w:unhideWhenUsed/>
    <w:qFormat/>
    <w:uiPriority w:val="0"/>
    <w:pPr>
      <w:keepNext/>
      <w:keepLines/>
      <w:spacing w:before="260" w:after="260" w:line="416" w:lineRule="auto"/>
      <w:ind w:firstLine="0" w:firstLineChars="0"/>
      <w:outlineLvl w:val="0"/>
    </w:pPr>
    <w:rPr>
      <w:b/>
      <w:bCs/>
      <w:szCs w:val="21"/>
    </w:rPr>
  </w:style>
  <w:style w:type="paragraph" w:styleId="4">
    <w:name w:val="heading 4"/>
    <w:basedOn w:val="1"/>
    <w:next w:val="1"/>
    <w:link w:val="14"/>
    <w:unhideWhenUsed/>
    <w:qFormat/>
    <w:uiPriority w:val="0"/>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5">
    <w:name w:val="heading 5"/>
    <w:basedOn w:val="1"/>
    <w:next w:val="1"/>
    <w:link w:val="15"/>
    <w:unhideWhenUsed/>
    <w:qFormat/>
    <w:uiPriority w:val="0"/>
    <w:pPr>
      <w:keepNext/>
      <w:keepLines/>
      <w:spacing w:before="280" w:after="290" w:line="376" w:lineRule="atLeast"/>
      <w:outlineLvl w:val="4"/>
    </w:pPr>
    <w:rPr>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18"/>
    <w:qFormat/>
    <w:uiPriority w:val="0"/>
    <w:pPr>
      <w:spacing w:after="120"/>
    </w:pPr>
  </w:style>
  <w:style w:type="paragraph" w:styleId="7">
    <w:name w:val="toc 1"/>
    <w:basedOn w:val="1"/>
    <w:next w:val="1"/>
    <w:qFormat/>
    <w:uiPriority w:val="0"/>
  </w:style>
  <w:style w:type="character" w:styleId="9">
    <w:name w:val="Strong"/>
    <w:basedOn w:val="8"/>
    <w:qFormat/>
    <w:uiPriority w:val="0"/>
    <w:rPr>
      <w:b/>
      <w:bCs/>
    </w:r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4 Char"/>
    <w:basedOn w:val="8"/>
    <w:link w:val="4"/>
    <w:qFormat/>
    <w:uiPriority w:val="0"/>
    <w:rPr>
      <w:rFonts w:asciiTheme="majorHAnsi" w:hAnsiTheme="majorHAnsi" w:eastAsiaTheme="majorEastAsia" w:cstheme="majorBidi"/>
      <w:b/>
      <w:bCs/>
      <w:kern w:val="2"/>
      <w:sz w:val="28"/>
      <w:szCs w:val="28"/>
    </w:rPr>
  </w:style>
  <w:style w:type="character" w:customStyle="1" w:styleId="15">
    <w:name w:val="标题 5 Char"/>
    <w:basedOn w:val="8"/>
    <w:link w:val="5"/>
    <w:qFormat/>
    <w:uiPriority w:val="0"/>
    <w:rPr>
      <w:rFonts w:cstheme="minorBidi"/>
      <w:b/>
      <w:bCs/>
      <w:kern w:val="2"/>
      <w:sz w:val="28"/>
      <w:szCs w:val="28"/>
    </w:rPr>
  </w:style>
  <w:style w:type="paragraph" w:customStyle="1" w:styleId="16">
    <w:name w:val="图片"/>
    <w:basedOn w:val="6"/>
    <w:next w:val="1"/>
    <w:link w:val="17"/>
    <w:qFormat/>
    <w:uiPriority w:val="0"/>
    <w:pPr>
      <w:spacing w:line="240" w:lineRule="auto"/>
      <w:ind w:firstLine="200"/>
    </w:pPr>
  </w:style>
  <w:style w:type="character" w:customStyle="1" w:styleId="17">
    <w:name w:val="图片 Char"/>
    <w:basedOn w:val="8"/>
    <w:link w:val="16"/>
    <w:qFormat/>
    <w:uiPriority w:val="0"/>
    <w:rPr>
      <w:rFonts w:cstheme="minorBidi"/>
      <w:kern w:val="2"/>
      <w:sz w:val="21"/>
      <w:szCs w:val="24"/>
    </w:rPr>
  </w:style>
  <w:style w:type="character" w:customStyle="1" w:styleId="18">
    <w:name w:val="正文文本 Char"/>
    <w:basedOn w:val="8"/>
    <w:link w:val="6"/>
    <w:qFormat/>
    <w:uiPriority w:val="0"/>
    <w:rPr>
      <w:rFonts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2692</Characters>
  <Lines>22</Lines>
  <Paragraphs>6</Paragraphs>
  <TotalTime>10</TotalTime>
  <ScaleCrop>false</ScaleCrop>
  <LinksUpToDate>false</LinksUpToDate>
  <CharactersWithSpaces>3158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2018-05-27T17:04:57Z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