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fund_name: Symbol name of fund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fund_extended_name</w:t>
        <w:tab/>
        <w:t xml:space="preserve">category: Full name of fund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category: Category of fund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fund_family: Company that manage the fund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Net_assets: Asset value of the fund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ytd_return: Year-to-date returns of fund (%)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fund_yield: Capital Potential returns of a fund (%)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morningstar_rating: measure of a fund's risk-adjusted return (0 to 5 stars, 5 being highest, 1 being lowest, 0 means no rating)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inception_date</w:t>
        <w:tab/>
        <w:t xml:space="preserve">: Date the fund was incepted into the market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Investment: Type of investment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Size: Size of investment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Currency: currency of fund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net_annual_expense_ratio_fund : Total Expense Ratio for fund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net_annual_expense_ratio_category</w:t>
        <w:tab/>
        <w:t xml:space="preserve">: Total Expense for category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portfolio_cash: Cash portfolio weightage (%)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portfolio_stocks: Stock portfolio weightage (%)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portfolio_bonds: Bond portfolio weightage (%)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portfolio_others: Others portfolio weightage (%)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portfolio_preferred: Preferred stocks portfolio weightage (%)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portfolio_convertable: Convertible bonds portfolio weightage (%)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price_earnings: Price-to-earnings ratio of fund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price_book: Price-to-book ratio of fund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price_sales: Price-to-sales ratio of fund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price_cashflow: Price-to-cash flow ratio of fund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median_market_cap: Median of range of market cap of stocks held by fund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basic_materials: Basic Materials industry weightage (%)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consumer_cyclical: Consumer cyclical industry weightage (%)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financial_services: Financial Services industry weightage (%)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real_estate: Real Estate industry weightage (%)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consumer_defensive: Consumer Defensive industry weightage (%)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healthcare: Healthcare industry weightage (%)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utilities: Utilities industry weightage (%)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communication_services: Communication Services industry weightage (%)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energy: Energy industry weightage (%)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industrials: Industrials industry weightage (%)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technology: Technology industry weightage (%)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bond_maturity: Average time left before the bond in the portfolio matures (Years)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bond_duration: Average time for the price of bond in the portfolio to be repaid (Years)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rating_us_government: Weightage of bonds that consists of US government bonds in fund(%)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rating_aaa: Weightage of bonds that consists of AAA rating bonds in fund (%)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rating_aa: Weightage of bonds that consists of AA rating bonds in fund(%)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rating_a: Weightage of bonds that consists of A rating bonds in fund(%)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rating_bbb: Weightage of bonds that consists of BBB rating bonds in fund(%)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rating_bb: Weightage of bonds that consists of BB rating bonds in fund(%)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rating_b: Weightage of bonds that consists of B rating bonds in fund(%)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rating_below_b: Weightage of bonds that consists of rating below B bonds in fund(%)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rating_others: Weightage of bonds that consists of bonds that does not have ratings in fund(%)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morningstar_return_rating: Rating where to compare excess returns over risk-free rate (5 - High, 4 - Above Average, 3 - Average, 2 - Below Average, 1 - Low, 0 - Not included)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fund_return_ytd: Year-to-date returns of fund (%)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category_return_ytd: Year-to-date returns of category (%)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fund_return_1month: Returns of fund from 1 month since inception (%)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category_return_1month: Returns of category from 1 month since inception (%)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fund_return_3months: Returns of fund from 3 months since inception (%)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category_return_3months:  Returns of category from 3 months since inception (%)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fund_return_1year: Returns of fund from 1 year since inception (%)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category_return_1year:  Returns of category from 1 year since inception (%)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fund_return_3years: Returns of fund from 3 years since inception (%)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category_return_3years: Returns of category from 3 years since inception (%)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fund_return_5years: Returns of fund from 5 years since inception (%)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category_return_5years: Returns of category from 5 years since inception (%)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fund_return_10years: Returns of fund from 10 years since inception (%)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category_return_10years: Returns of category from 10 years since inception (%)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fund_return_2018: Returns of fund in 2018 (%)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category_return_2018: Returns of category in 2018 (%)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fund_return_2017: Returns of fund in 2017 (%)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category_return_2017: Returns of category in 2017 (%)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fund_return_2016:  Returns of fund in 2016 (%)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category_return_2016: Returns of category in 2016 (%)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fund_return_2015: Returns of fund in 2015 (%)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category_return_2015: Returns of category in 2015 (%)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fund_return_2014: Returns of fund in 2014 (%)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category_return_2014: Returns of category in 2014 (%)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fund_return_2013: Returns of fund in 2013 (%)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category_return_2013: Returns of category in 2013 (%)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fund_return_2012: Returns of fund in 2012 (%)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category_return_2012: Returns of category in 2012 (%)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fund_return_2011: Returns of fund in 2011 (%)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category_return_2011: Returns of category in 2011 (%)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fund_return_2010: Returns of fund in 2010 (%)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category_return_2010</w:t>
        <w:tab/>
        <w:t xml:space="preserve">: Returns of category in 2010 (%)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morningstar_risk_rating: Risk assessment of return variation in fund (5 - High, 4 - Above Average, 3 - Average, 2 - Below Average, 1 - Low, 0 - Not included)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years_up: Number of years where the returns were positive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years_down: Number of years where the returns were negative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fund_alpha_3years: Alpha of funds compared between 3 years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category_alpha_3years: Alpha of category compared between 3 years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fund_alpha_5years: Alpha of funds compared between 5 years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category_alpha_5years: Alpha of category compared between 5 years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fund_alpha_10years: Alpha of funds compared between 10 years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category_alpha_10years: Alpha of category compared between 10 years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fund_beta_3years: Beta of funds compared between 3 years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category_beta_3years: Beta of category compared between 3 years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fund_beta_5years: Beta of funds compared between 5 years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category_beta_5years: Beta of category compared between 5 years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fund_beta_10years: Beta of funds compared between 10 years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category_beta_10years: Beta of category compared between 10 years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fund_mean_annual_return_3years: Mean annual returns for fund between 3 years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category_mean_annual_return_3years: Mean annual returns for category between 3 years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fund_mean_annual_return_5years: Mean annual returns for fund between 5 years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category_mean_annual_return_5years: Mean annual returns for category between 5 years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fund_mean_annual_return_10years: Mean annual returns for fund between 10 years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category_mean_annual_return_10years: Mean annual returns for category between 10 years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fund_r_squared_3years: R square of fund between 3 years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category_r_squared_3years: R square of category between 3 years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fund_r_squared_5years: R square of fund between 5 years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category_r_squared_5years: R square of category between 5 years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fund_r_squared_10years: R square of fund between 10 years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category_r_squared_10years: R square of category between 10 years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fund_standard_deviation_3years: Standard Deviation of fund between 3 years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category_standard_deviation_3years: Standard Deviation of category between 3 years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fund_standard_deviation_5years: Standard Deviation of fund between 5 years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category_standard_deviation_5years: Standard Deviation of category between 5 years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fund_standard_deviation_10years: Standard Deviation of fund between 10 years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category_standard_deviation_10years: Standard Deviation of category between 10 years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fund_sharpe_ratio_3years: Sharpe Ratio of fund between 3 years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category_sharpe_ratio_3years: Sharpe Ratio of category between 3 years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fund_sharpe_ratio_5years: Sharpe Ratio of fund between 5 years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category_sharpe_ratio_5years: Sharpe Ratio of category between 5 years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fund_sharpe_ratio_10years: Sharpe Ratio of fund between 10 years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category_sharpe_ratio_10years: Sharpe Ratio of category between 10 years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fund_treynor_ratio_3years: Treynor Ratio of fund between 3 years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category_treynor_ratio_3years: Treynor Ratio of category between 3 years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fund_treynor_ratio_5years: Treynor Ratio of fund between 5 years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category_treynor_ratio_5years: Treynor Ratio of category between 5 years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fund_treynor_ratio_10years: Treynor Ratio of fund between 10 years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category_treynor_ratio_10years: Treynor Ratio of category between 10 years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