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building AI agents and workflow automation, on a hybrid background in software engineering, program leadership, and client-facing technical delivery. Track record spans large-scale platform migrations, ML/data platform delivery, and cross-functional initiatives on AWS — and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OpenAPI, Cursor,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