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Platform Engineer building AI agents and workflow automation, on a hybrid background in software engineering, program leadership, and client-facing technical delivery. Track record spans large-scale platform migrations, ML/data platform delivery, and cross-functional initiatives on AWS, as well as production AI systems with the evaluation, observability, and cost controls to operate them.</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Platform Engineer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(roadmap execution, release planning, decision &amp; RAID logs, and dependency tracking)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(Propensity-to-Purchase, Discount Optimization, and Send Time Optimization)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w:t>
      </w:r>
    </w:p>
    <w:p>
      <w:pPr>
        <w:pStyle w:val="Body"/>
        <w:spacing w:after="20"/>
      </w:pPr>
      <w:r>
        <w:rPr>
          <w:b w:val="1"/>
          <w:bCs w:val="1"/>
          <w:rtl w:val="0"/>
          <w:lang w:val="en-US"/>
        </w:rPr>
        <w:t xml:space="preserve">AI &amp; Agents:</w:t>
      </w:r>
      <w:r>
        <w:rPr>
          <w:rtl w:val="0"/>
          <w:lang w:val="en-US"/>
        </w:rPr>
        <w:t xml:space="preserve"> Claude API, multi-agent orchestration, tool use, RAG, evals, cost telemetry</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Datadog,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OpenAPI, Claude Code, Jira, Confluence, Notion, n8n</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