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7EE4A" w14:textId="7D9DD768" w:rsidR="00D424BA" w:rsidRDefault="008E1A1D" w:rsidP="001B683F">
      <w:pPr>
        <w:ind w:firstLine="720"/>
      </w:pPr>
      <w:r w:rsidRPr="0099486E">
        <w:t xml:space="preserve">Hird and colleagues (2010) showed that along the contact zone of the subspecies </w:t>
      </w:r>
      <w:r w:rsidRPr="0099486E">
        <w:rPr>
          <w:i/>
        </w:rPr>
        <w:t xml:space="preserve">Tamias ruficaudus ruficaudus </w:t>
      </w:r>
      <w:r w:rsidRPr="0099486E">
        <w:t xml:space="preserve">and </w:t>
      </w:r>
      <w:r w:rsidRPr="0099486E">
        <w:rPr>
          <w:i/>
        </w:rPr>
        <w:t>Tamias ruficaudus simulans</w:t>
      </w:r>
      <w:r w:rsidRPr="0099486E">
        <w:t xml:space="preserve"> in Idaho there is discrepancy between </w:t>
      </w:r>
      <w:r>
        <w:t>inter-specific introgression of</w:t>
      </w:r>
      <w:r w:rsidRPr="0099486E">
        <w:t xml:space="preserve"> </w:t>
      </w:r>
      <w:r>
        <w:t>mitochondrial DNA (</w:t>
      </w:r>
      <w:r w:rsidRPr="0099486E">
        <w:t>mtDNA</w:t>
      </w:r>
      <w:r>
        <w:t>)</w:t>
      </w:r>
      <w:r w:rsidRPr="0099486E">
        <w:t xml:space="preserve"> and nuclear DNA</w:t>
      </w:r>
      <w:r>
        <w:t>.</w:t>
      </w:r>
      <w:r w:rsidRPr="0099486E">
        <w:t xml:space="preserve"> </w:t>
      </w:r>
      <w:r w:rsidR="00B471C2" w:rsidRPr="0099486E">
        <w:t xml:space="preserve">This discrepancy appears to be due to </w:t>
      </w:r>
      <w:r w:rsidR="00417925">
        <w:t xml:space="preserve">biased </w:t>
      </w:r>
      <w:r w:rsidR="00FE4972" w:rsidRPr="0099486E">
        <w:t>mtDNA</w:t>
      </w:r>
      <w:r w:rsidR="00B471C2" w:rsidRPr="0099486E">
        <w:t xml:space="preserve"> introgression</w:t>
      </w:r>
      <w:r w:rsidR="0099486E" w:rsidRPr="0099486E">
        <w:t xml:space="preserve"> from </w:t>
      </w:r>
      <w:r w:rsidR="0099486E" w:rsidRPr="0099486E">
        <w:rPr>
          <w:i/>
        </w:rPr>
        <w:t xml:space="preserve">T r. </w:t>
      </w:r>
      <w:r w:rsidRPr="0099486E">
        <w:rPr>
          <w:i/>
        </w:rPr>
        <w:t xml:space="preserve">ruficaudus </w:t>
      </w:r>
      <w:r w:rsidRPr="0099486E">
        <w:t>into</w:t>
      </w:r>
      <w:r w:rsidR="0099486E" w:rsidRPr="0099486E">
        <w:t xml:space="preserve"> </w:t>
      </w:r>
      <w:r w:rsidR="0099486E" w:rsidRPr="0099486E">
        <w:rPr>
          <w:i/>
        </w:rPr>
        <w:t>T. r. simulans</w:t>
      </w:r>
      <w:r w:rsidR="00B471C2" w:rsidRPr="0099486E">
        <w:t xml:space="preserve">. </w:t>
      </w:r>
      <w:r>
        <w:t xml:space="preserve">This bias may be driven by either </w:t>
      </w:r>
      <w:r w:rsidRPr="0099486E">
        <w:t xml:space="preserve">neutral </w:t>
      </w:r>
      <w:r>
        <w:t xml:space="preserve">gene flow or selection.  </w:t>
      </w:r>
      <w:r w:rsidR="001B683F">
        <w:t xml:space="preserve">For example, </w:t>
      </w:r>
      <w:r>
        <w:t>neutral demographic processes can drive introgression</w:t>
      </w:r>
      <w:r w:rsidR="001B683F">
        <w:t>. R</w:t>
      </w:r>
      <w:r w:rsidR="00CB15B1">
        <w:t>are alleles</w:t>
      </w:r>
      <w:r w:rsidR="001B683F">
        <w:t xml:space="preserve"> </w:t>
      </w:r>
      <w:r w:rsidR="00417925">
        <w:t>can</w:t>
      </w:r>
      <w:r w:rsidR="00CB15B1">
        <w:t xml:space="preserve"> becom</w:t>
      </w:r>
      <w:r w:rsidR="00417925">
        <w:t xml:space="preserve">e </w:t>
      </w:r>
      <w:r w:rsidR="00CB15B1">
        <w:t>common along a range expansion front (Klopstein et al</w:t>
      </w:r>
      <w:r w:rsidR="00E315AB">
        <w:t xml:space="preserve"> 2006</w:t>
      </w:r>
      <w:r w:rsidR="001B683F">
        <w:t xml:space="preserve">). As </w:t>
      </w:r>
      <w:r>
        <w:t>mitochondria</w:t>
      </w:r>
      <w:r w:rsidR="00D424BA">
        <w:t xml:space="preserve"> are uniparentally inherit</w:t>
      </w:r>
      <w:r w:rsidR="001B683F">
        <w:t xml:space="preserve">ed and have an effective population size of ¼ that of autosomes, the same demographic process can actually drive discordance between nuclear and cytogenetic </w:t>
      </w:r>
      <w:r w:rsidR="00D424BA">
        <w:t xml:space="preserve">histories of the same population. </w:t>
      </w:r>
      <w:r w:rsidR="001B683F">
        <w:t xml:space="preserve">Alternatively, </w:t>
      </w:r>
      <w:r w:rsidR="00FE4972" w:rsidRPr="0099486E">
        <w:t xml:space="preserve">selection for the introgressed </w:t>
      </w:r>
      <w:r w:rsidR="00E315AB">
        <w:rPr>
          <w:i/>
        </w:rPr>
        <w:t xml:space="preserve">T. r. </w:t>
      </w:r>
      <w:r w:rsidR="005B2A90">
        <w:rPr>
          <w:i/>
        </w:rPr>
        <w:t>ruficaudus</w:t>
      </w:r>
      <w:r w:rsidR="005B2A90">
        <w:rPr>
          <w:i/>
        </w:rPr>
        <w:t xml:space="preserve"> </w:t>
      </w:r>
      <w:r w:rsidR="00FE4972" w:rsidRPr="0099486E">
        <w:t>mtDNA</w:t>
      </w:r>
      <w:r w:rsidR="00E315AB">
        <w:t xml:space="preserve"> in </w:t>
      </w:r>
      <w:r w:rsidR="00E315AB">
        <w:rPr>
          <w:i/>
        </w:rPr>
        <w:t>T. r.</w:t>
      </w:r>
      <w:r w:rsidR="005B2A90">
        <w:rPr>
          <w:i/>
        </w:rPr>
        <w:t xml:space="preserve"> </w:t>
      </w:r>
      <w:r w:rsidR="005B2A90">
        <w:rPr>
          <w:i/>
        </w:rPr>
        <w:t>simulans</w:t>
      </w:r>
      <w:r w:rsidR="00E315AB">
        <w:rPr>
          <w:i/>
        </w:rPr>
        <w:t xml:space="preserve"> </w:t>
      </w:r>
      <w:r w:rsidR="001B683F">
        <w:t>may</w:t>
      </w:r>
      <w:r w:rsidR="005B2A90">
        <w:t xml:space="preserve"> </w:t>
      </w:r>
      <w:r w:rsidR="001B683F">
        <w:t>be driving the obser</w:t>
      </w:r>
      <w:r w:rsidR="00417925">
        <w:t>ved imbalance.</w:t>
      </w:r>
      <w:r w:rsidR="00D424BA">
        <w:t xml:space="preserve"> </w:t>
      </w:r>
    </w:p>
    <w:p w14:paraId="7E261D9F" w14:textId="5EF0825D" w:rsidR="00813115" w:rsidRPr="0099486E" w:rsidRDefault="00417925" w:rsidP="005B2A90">
      <w:pPr>
        <w:ind w:firstLine="720"/>
      </w:pPr>
      <w:r w:rsidRPr="0099486E">
        <w:t xml:space="preserve">We are using geographically explicit simulations to parameterize </w:t>
      </w:r>
      <w:r>
        <w:t xml:space="preserve">genomic </w:t>
      </w:r>
      <w:r w:rsidRPr="0099486E">
        <w:t>expectations for patterns of introgressions b</w:t>
      </w:r>
      <w:r>
        <w:t xml:space="preserve">etween </w:t>
      </w:r>
      <w:r w:rsidR="005B2A90">
        <w:t xml:space="preserve">these taxa. </w:t>
      </w:r>
      <w:r w:rsidR="00D424BA">
        <w:t>W</w:t>
      </w:r>
      <w:r w:rsidR="005B2A90">
        <w:t>e</w:t>
      </w:r>
      <w:r w:rsidR="00D424BA">
        <w:t xml:space="preserve"> will </w:t>
      </w:r>
      <w:r w:rsidR="008E1A1D">
        <w:t>model</w:t>
      </w:r>
      <w:r w:rsidR="00D424BA">
        <w:t xml:space="preserve"> these processes using the geographically explicit software DimSum </w:t>
      </w:r>
      <w:r w:rsidR="00D424BA" w:rsidRPr="0099486E">
        <w:t>(Brown et al. 2010</w:t>
      </w:r>
      <w:r w:rsidR="008E1A1D" w:rsidRPr="0099486E">
        <w:t xml:space="preserve">) </w:t>
      </w:r>
      <w:r w:rsidR="008E1A1D">
        <w:t>and</w:t>
      </w:r>
      <w:r w:rsidR="00D424BA">
        <w:t xml:space="preserve"> the </w:t>
      </w:r>
      <w:r w:rsidR="008E1A1D">
        <w:t>coalescent-based</w:t>
      </w:r>
      <w:r w:rsidR="00D424BA">
        <w:t xml:space="preserve"> splatche2 </w:t>
      </w:r>
      <w:r w:rsidR="00D424BA" w:rsidRPr="0099486E">
        <w:t>(Currat et al. 2004).</w:t>
      </w:r>
      <w:r w:rsidR="00D424BA">
        <w:t xml:space="preserve"> This will allow us to leverage both the spatial data we have about these species’ ranges and dispersal distributions using DimSum and explore complex linkage and recombination scenarios using splatche2. </w:t>
      </w:r>
      <w:r w:rsidR="005B2A90">
        <w:t>Comparing the genomic data generated in</w:t>
      </w:r>
      <w:r w:rsidR="005B2A90" w:rsidRPr="0099486E">
        <w:t xml:space="preserve"> this project</w:t>
      </w:r>
      <w:r w:rsidR="005B2A90">
        <w:t xml:space="preserve"> to these expectations will</w:t>
      </w:r>
      <w:r w:rsidR="005B2A90" w:rsidRPr="0099486E">
        <w:t xml:space="preserve"> </w:t>
      </w:r>
      <w:r w:rsidR="005B2A90">
        <w:t>determine whet</w:t>
      </w:r>
      <w:r w:rsidR="005B2A90" w:rsidRPr="0099486E">
        <w:t>her observed patterns are consistent with neutral introgression, or selection fo</w:t>
      </w:r>
      <w:r w:rsidR="005B2A90">
        <w:t>r</w:t>
      </w:r>
      <w:r w:rsidR="005B2A90" w:rsidRPr="0099486E">
        <w:t xml:space="preserve"> inter-specific mtDNA.</w:t>
      </w:r>
      <w:r w:rsidR="005B2A90">
        <w:t xml:space="preserve"> </w:t>
      </w:r>
      <w:r w:rsidR="00D424BA">
        <w:t>Understanding the p</w:t>
      </w:r>
      <w:r w:rsidR="008E1A1D">
        <w:t xml:space="preserve">rocesses that have lead to the </w:t>
      </w:r>
      <w:r w:rsidR="00D424BA">
        <w:t>p</w:t>
      </w:r>
      <w:r w:rsidR="008E1A1D">
        <w:t>a</w:t>
      </w:r>
      <w:r w:rsidR="00D424BA">
        <w:t xml:space="preserve">tterns we see in </w:t>
      </w:r>
      <w:r w:rsidR="008E1A1D">
        <w:t xml:space="preserve">the </w:t>
      </w:r>
      <w:r w:rsidR="008E1A1D">
        <w:rPr>
          <w:i/>
        </w:rPr>
        <w:t>T.</w:t>
      </w:r>
      <w:r w:rsidR="005B2A90">
        <w:rPr>
          <w:i/>
        </w:rPr>
        <w:t xml:space="preserve"> </w:t>
      </w:r>
      <w:r w:rsidR="008E1A1D">
        <w:rPr>
          <w:i/>
        </w:rPr>
        <w:t xml:space="preserve">r. ruficadus/simulans </w:t>
      </w:r>
      <w:r w:rsidR="008E1A1D" w:rsidRPr="0099486E">
        <w:t>pair</w:t>
      </w:r>
      <w:r w:rsidR="008E1A1D">
        <w:t xml:space="preserve"> will provide insight into how speciation and reproductive isolation occurs in the face of gene flow. We will then extend our simulations from the well-characterized </w:t>
      </w:r>
      <w:r w:rsidR="008E1A1D">
        <w:rPr>
          <w:i/>
        </w:rPr>
        <w:t>T.</w:t>
      </w:r>
      <w:r w:rsidR="005B2A90">
        <w:rPr>
          <w:i/>
        </w:rPr>
        <w:t xml:space="preserve"> </w:t>
      </w:r>
      <w:r w:rsidR="008E1A1D">
        <w:rPr>
          <w:i/>
        </w:rPr>
        <w:t>r. ruficadus/simulans</w:t>
      </w:r>
      <w:r w:rsidR="0099486E">
        <w:t xml:space="preserve"> hybrid zone</w:t>
      </w:r>
      <w:r w:rsidR="008E1A1D">
        <w:t xml:space="preserve"> </w:t>
      </w:r>
      <w:r w:rsidR="0099486E">
        <w:t xml:space="preserve">to examine patterns of nuclear and </w:t>
      </w:r>
      <w:r w:rsidR="00285737">
        <w:t>mitochondrial</w:t>
      </w:r>
      <w:r w:rsidR="0099486E">
        <w:t xml:space="preserve"> divergence and introgression </w:t>
      </w:r>
      <w:r w:rsidR="00813115" w:rsidRPr="0099486E">
        <w:t xml:space="preserve">across </w:t>
      </w:r>
      <w:r w:rsidR="0099486E">
        <w:t xml:space="preserve">all sampled </w:t>
      </w:r>
      <w:r w:rsidR="0099486E">
        <w:rPr>
          <w:i/>
        </w:rPr>
        <w:t xml:space="preserve">Tamias </w:t>
      </w:r>
      <w:r w:rsidR="008E1A1D">
        <w:t xml:space="preserve">taxon pairs, which </w:t>
      </w:r>
      <w:bookmarkStart w:id="0" w:name="_GoBack"/>
      <w:bookmarkEnd w:id="0"/>
      <w:r w:rsidR="008E1A1D">
        <w:t xml:space="preserve">will allow us to assess whether these same processes are driving patterns of </w:t>
      </w:r>
      <w:r w:rsidR="005B2A90">
        <w:t xml:space="preserve">introgression </w:t>
      </w:r>
      <w:r w:rsidR="008E1A1D">
        <w:t xml:space="preserve">across a range of </w:t>
      </w:r>
      <w:r w:rsidR="005B2A90">
        <w:t>divergence time</w:t>
      </w:r>
      <w:r w:rsidR="008E1A1D">
        <w:t>s.</w:t>
      </w:r>
    </w:p>
    <w:p w14:paraId="1DF92D62" w14:textId="77777777" w:rsidR="00813115" w:rsidRDefault="00813115" w:rsidP="0099486E"/>
    <w:p w14:paraId="57B98102" w14:textId="77777777" w:rsidR="005B2A90" w:rsidRPr="00E315AB" w:rsidRDefault="005B2A90" w:rsidP="0099486E"/>
    <w:p w14:paraId="7B4EDAA5" w14:textId="77777777" w:rsidR="00813115" w:rsidRPr="00E315AB" w:rsidRDefault="00813115" w:rsidP="00813115">
      <w:pPr>
        <w:ind w:firstLine="720"/>
      </w:pPr>
    </w:p>
    <w:p w14:paraId="772523A9" w14:textId="6636D981" w:rsidR="005021C8" w:rsidRPr="00E315AB" w:rsidRDefault="00E315AB" w:rsidP="005021C8">
      <w:pPr>
        <w:ind w:left="720" w:hanging="720"/>
        <w:rPr>
          <w:color w:val="000000"/>
        </w:rPr>
      </w:pPr>
      <w:r w:rsidRPr="00E315AB">
        <w:rPr>
          <w:color w:val="000000"/>
        </w:rPr>
        <w:t>Brown, J,</w:t>
      </w:r>
      <w:r w:rsidR="005021C8" w:rsidRPr="00E315AB">
        <w:rPr>
          <w:color w:val="000000"/>
        </w:rPr>
        <w:t xml:space="preserve"> K. Savidge, and E. J. M</w:t>
      </w:r>
      <w:r w:rsidR="005021C8" w:rsidRPr="00E315AB">
        <w:rPr>
          <w:color w:val="000000"/>
          <w:vertAlign w:val="superscript"/>
        </w:rPr>
        <w:t>c</w:t>
      </w:r>
      <w:r w:rsidR="005021C8" w:rsidRPr="00E315AB">
        <w:rPr>
          <w:color w:val="000000"/>
        </w:rPr>
        <w:t>Tavish, 2010. DIM SUM: Demography and Individual Migration Simulated Using a Markov chain. Molecular Ecology Resources 11:358-363</w:t>
      </w:r>
    </w:p>
    <w:p w14:paraId="6BF0276B" w14:textId="632E3F58" w:rsidR="005021C8" w:rsidRPr="00E315AB" w:rsidRDefault="00E315AB" w:rsidP="005021C8">
      <w:pPr>
        <w:ind w:left="720" w:hanging="720"/>
      </w:pPr>
      <w:r w:rsidRPr="00E315AB">
        <w:rPr>
          <w:color w:val="000000"/>
        </w:rPr>
        <w:t>Currat, M</w:t>
      </w:r>
      <w:r w:rsidR="005021C8" w:rsidRPr="00E315AB">
        <w:rPr>
          <w:color w:val="000000"/>
        </w:rPr>
        <w:t>, N. Ray and L. Excoffier, 2004.</w:t>
      </w:r>
      <w:r w:rsidR="005021C8" w:rsidRPr="00E315AB">
        <w:t xml:space="preserve"> splatche: a program to simulate genetic diversity taking into account environmental heterogeneity. Molecular Ecology Notes 4:139-142</w:t>
      </w:r>
    </w:p>
    <w:p w14:paraId="3F856DEA" w14:textId="3A396B67" w:rsidR="00B471C2" w:rsidRPr="00E315AB" w:rsidRDefault="00B471C2" w:rsidP="005021C8">
      <w:pPr>
        <w:ind w:left="720" w:hanging="720"/>
      </w:pPr>
      <w:r w:rsidRPr="00E315AB">
        <w:t xml:space="preserve">Hird S, N. Reid, J. Demboski, </w:t>
      </w:r>
      <w:r w:rsidR="00E315AB" w:rsidRPr="00E315AB">
        <w:t xml:space="preserve">and </w:t>
      </w:r>
      <w:r w:rsidRPr="00E315AB">
        <w:t>J. Sullivan, 2010. Introgression at differentially aged hybrid zones in red-tailed chipmunks. Genetica 138:869-883</w:t>
      </w:r>
    </w:p>
    <w:p w14:paraId="5D0B8FD4" w14:textId="0DACA191" w:rsidR="005021C8" w:rsidRPr="00E315AB" w:rsidRDefault="00CB15B1" w:rsidP="005021C8">
      <w:pPr>
        <w:ind w:left="720" w:hanging="720"/>
        <w:rPr>
          <w:color w:val="000000"/>
        </w:rPr>
      </w:pPr>
      <w:r w:rsidRPr="00E315AB">
        <w:rPr>
          <w:color w:val="000000"/>
        </w:rPr>
        <w:t>Klopfstein</w:t>
      </w:r>
      <w:r w:rsidR="00E315AB" w:rsidRPr="00E315AB">
        <w:rPr>
          <w:color w:val="000000"/>
        </w:rPr>
        <w:t xml:space="preserve"> S, M. Currat, and L. Excoffier, 2006</w:t>
      </w:r>
      <w:r w:rsidRPr="00E315AB">
        <w:rPr>
          <w:color w:val="000000"/>
        </w:rPr>
        <w:t xml:space="preserve">. The fate of mutations surfing on the wave of a range expansion. Molecular Biology and Evolution </w:t>
      </w:r>
      <w:r w:rsidR="00E315AB" w:rsidRPr="00E315AB">
        <w:rPr>
          <w:color w:val="000000"/>
        </w:rPr>
        <w:t>23:482-490</w:t>
      </w:r>
    </w:p>
    <w:p w14:paraId="76A66908" w14:textId="77777777" w:rsidR="00B471C2" w:rsidRDefault="00B471C2" w:rsidP="005021C8">
      <w:pPr>
        <w:ind w:left="720" w:hanging="720"/>
        <w:rPr>
          <w:rFonts w:ascii="Helvetica Neue" w:hAnsi="Helvetica Neue"/>
          <w:color w:val="000000"/>
          <w:sz w:val="22"/>
        </w:rPr>
      </w:pPr>
    </w:p>
    <w:sectPr w:rsidR="00B471C2" w:rsidSect="007C07F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68"/>
    <w:rsid w:val="001072AA"/>
    <w:rsid w:val="001B683F"/>
    <w:rsid w:val="001D3697"/>
    <w:rsid w:val="00285737"/>
    <w:rsid w:val="00296E05"/>
    <w:rsid w:val="00417925"/>
    <w:rsid w:val="005021C8"/>
    <w:rsid w:val="005B2A90"/>
    <w:rsid w:val="006460C2"/>
    <w:rsid w:val="007C07F8"/>
    <w:rsid w:val="00813115"/>
    <w:rsid w:val="008E1A1D"/>
    <w:rsid w:val="0099486E"/>
    <w:rsid w:val="00A23CD8"/>
    <w:rsid w:val="00B471C2"/>
    <w:rsid w:val="00C74068"/>
    <w:rsid w:val="00CB15B1"/>
    <w:rsid w:val="00D424BA"/>
    <w:rsid w:val="00E315AB"/>
    <w:rsid w:val="00FE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80A1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423</Words>
  <Characters>2414</Characters>
  <Application>Microsoft Macintosh Word</Application>
  <DocSecurity>0</DocSecurity>
  <Lines>20</Lines>
  <Paragraphs>5</Paragraphs>
  <ScaleCrop>false</ScaleCrop>
  <Company>University of Texas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Jane McTavish</dc:creator>
  <cp:keywords/>
  <dc:description/>
  <cp:lastModifiedBy>Emily Jane McTavish</cp:lastModifiedBy>
  <cp:revision>9</cp:revision>
  <cp:lastPrinted>2012-01-09T20:47:00Z</cp:lastPrinted>
  <dcterms:created xsi:type="dcterms:W3CDTF">2011-12-29T20:37:00Z</dcterms:created>
  <dcterms:modified xsi:type="dcterms:W3CDTF">2012-01-09T20:55:00Z</dcterms:modified>
</cp:coreProperties>
</file>