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ex2StoBody"/>
      </w:pPr>
      <w:r>
        <w:t>tex2sto reference document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 w:val="0"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2StoBody">
    <w:name w:val="Tex2Sto Body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StructuralHeading">
    <w:name w:val="Tex2Sto Structural Heading"/>
    <w:basedOn w:val="Normal"/>
    <w:pPr>
      <w:spacing w:line="360" w:lineRule="auto" w:before="240" w:after="24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1">
    <w:name w:val="Tex2Sto Heading 1"/>
    <w:basedOn w:val="Normal"/>
    <w:pPr>
      <w:keepNext/>
      <w:spacing w:line="360" w:lineRule="auto" w:before="240" w:after="120"/>
      <w:ind w:firstLine="0"/>
      <w:outlineLvl w:val="0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2">
    <w:name w:val="Tex2Sto Heading 2"/>
    <w:basedOn w:val="Normal"/>
    <w:pPr>
      <w:keepNext/>
      <w:spacing w:line="360" w:lineRule="auto" w:before="240" w:after="120"/>
      <w:ind w:firstLine="0"/>
      <w:outlineLvl w:val="1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3">
    <w:name w:val="Tex2Sto Heading 3"/>
    <w:basedOn w:val="Normal"/>
    <w:pPr>
      <w:keepNext/>
      <w:spacing w:line="360" w:lineRule="auto" w:before="240" w:after="120"/>
      <w:ind w:firstLine="0"/>
      <w:outlineLvl w:val="2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Heading4">
    <w:name w:val="Tex2Sto Heading 4"/>
    <w:basedOn w:val="Normal"/>
    <w:pPr>
      <w:keepNext/>
      <w:spacing w:line="360" w:lineRule="auto" w:before="240" w:after="120"/>
      <w:ind w:firstLine="0"/>
      <w:outlineLvl w:val="3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FigureContent">
    <w:name w:val="Tex2Sto Figure Content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FigureCaption">
    <w:name w:val="Tex2Sto Figure Caption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Caption">
    <w:name w:val="Tex2Sto Table Caption"/>
    <w:basedOn w:val="Normal"/>
    <w:pPr>
      <w:keepNext/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Text">
    <w:name w:val="Tex2Sto Table Text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Code">
    <w:name w:val="Tex2Sto Code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Symbols">
    <w:name w:val="Tex2Sto Symbols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AbstractKeywords">
    <w:name w:val="Tex2Sto Abstract Keywords"/>
    <w:basedOn w:val="Normal"/>
    <w:pPr>
      <w:spacing w:line="360" w:lineRule="auto" w:before="0" w:after="0"/>
      <w:ind w:firstLine="0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itleInstitution">
    <w:name w:val="Tex2Sto Title Institution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TitleDetails">
    <w:name w:val="Tex2Sto Title Details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Continuation">
    <w:name w:val="Tex2Sto Table Continuation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color w:val="FFFFFF"/>
      <w:sz w:val="24"/>
    </w:rPr>
  </w:style>
  <w:style w:type="paragraph" w:customStyle="1" w:styleId="Tex2StoEquation">
    <w:name w:val="Tex2Sto Equation"/>
    <w:basedOn w:val="Normal"/>
    <w:pPr>
      <w:tabs>
        <w:tab w:pos="4677" w:val="center"/>
        <w:tab w:pos="9354" w:val="right"/>
      </w:tabs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1">
    <w:name w:val="Tex2Sto 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2">
    <w:name w:val="Tex2Sto 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3">
    <w:name w:val="Tex2Sto 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4">
    <w:name w:val="Tex2Sto TOC 4"/>
    <w:basedOn w:val="Normal"/>
    <w:pPr>
      <w:tabs>
        <w:tab w:pos="9354" w:val="right" w:leader="dot"/>
      </w:tabs>
      <w:spacing w:line="360" w:lineRule="auto" w:before="0" w:after="0"/>
      <w:ind w:firstLine="0" w:left="850"/>
      <w:jc w:val="left"/>
    </w:pPr>
    <w:rPr>
      <w:rFonts w:ascii="Times New Roman" w:hAnsi="Times New Roman" w:eastAsia="Times New Roman"/>
      <w:b w:val="0"/>
      <w:i w:val="0"/>
      <w:sz w:val="28"/>
    </w:rPr>
  </w:style>
  <w:style w:type="table" w:customStyle="1" w:styleId="Tex2StoTable">
    <w:name w:val="Tex2Sto Table"/>
    <w:basedOn w:val="TableGrid"/>
    <w:rPr>
      <w:rFonts w:ascii="Times New Roman" w:hAnsi="Times New Roman" w:eastAsia="Times New Roman"/>
      <w:b w:val="0"/>
      <w:i w:val="0"/>
      <w:sz w:val="24"/>
    </w:rPr>
  </w:style>
  <w:style w:type="paragraph" w:customStyle="1" w:styleId="Tex2StoTitleKind">
    <w:name w:val="Tex2Sto Title Kind"/>
    <w:basedOn w:val="Normal"/>
    <w:pPr>
      <w:spacing w:line="360" w:lineRule="auto" w:before="960" w:after="36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TitleName">
    <w:name w:val="Tex2Sto Title Name"/>
    <w:basedOn w:val="Normal"/>
    <w:pPr>
      <w:spacing w:line="360" w:lineRule="auto" w:before="0" w:after="72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TitleCity">
    <w:name w:val="Tex2Sto Title City"/>
    <w:basedOn w:val="Normal"/>
    <w:pPr>
      <w:spacing w:line="360" w:lineRule="auto" w:before="144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