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16E21" w14:textId="549EF6BE" w:rsidR="00F23B61" w:rsidRPr="0091622A" w:rsidRDefault="20F5E4B7" w:rsidP="0091622A">
      <w:pPr>
        <w:spacing w:line="360" w:lineRule="auto"/>
        <w:jc w:val="right"/>
        <w:rPr>
          <w:rFonts w:ascii="Times New Roman" w:hAnsi="Times New Roman" w:cs="Times New Roman"/>
          <w:sz w:val="24"/>
          <w:szCs w:val="24"/>
        </w:rPr>
      </w:pPr>
      <w:r w:rsidRPr="0091622A">
        <w:rPr>
          <w:rFonts w:ascii="Times New Roman" w:hAnsi="Times New Roman" w:cs="Times New Roman"/>
          <w:sz w:val="24"/>
          <w:szCs w:val="24"/>
        </w:rPr>
        <w:t xml:space="preserve">Preliminary, </w:t>
      </w:r>
      <w:r w:rsidR="003C7947" w:rsidRPr="0091622A">
        <w:rPr>
          <w:rFonts w:ascii="Times New Roman" w:hAnsi="Times New Roman" w:cs="Times New Roman"/>
          <w:sz w:val="24"/>
          <w:szCs w:val="24"/>
        </w:rPr>
        <w:t xml:space="preserve">January </w:t>
      </w:r>
      <w:r w:rsidR="00C33A1F">
        <w:rPr>
          <w:rFonts w:ascii="Times New Roman" w:hAnsi="Times New Roman" w:cs="Times New Roman"/>
          <w:sz w:val="24"/>
          <w:szCs w:val="24"/>
        </w:rPr>
        <w:t>29</w:t>
      </w:r>
      <w:r w:rsidRPr="0091622A">
        <w:rPr>
          <w:rFonts w:ascii="Times New Roman" w:hAnsi="Times New Roman" w:cs="Times New Roman"/>
          <w:sz w:val="24"/>
          <w:szCs w:val="24"/>
        </w:rPr>
        <w:t>, 202</w:t>
      </w:r>
      <w:r w:rsidR="001F4572" w:rsidRPr="0091622A">
        <w:rPr>
          <w:rFonts w:ascii="Times New Roman" w:hAnsi="Times New Roman" w:cs="Times New Roman"/>
          <w:sz w:val="24"/>
          <w:szCs w:val="24"/>
        </w:rPr>
        <w:t>2</w:t>
      </w:r>
      <w:r w:rsidRPr="0091622A">
        <w:rPr>
          <w:rFonts w:ascii="Times New Roman" w:hAnsi="Times New Roman" w:cs="Times New Roman"/>
          <w:sz w:val="24"/>
          <w:szCs w:val="24"/>
        </w:rPr>
        <w:t xml:space="preserve"> </w:t>
      </w:r>
    </w:p>
    <w:p w14:paraId="6FAABD41" w14:textId="77777777" w:rsidR="00B01573" w:rsidRPr="0091622A" w:rsidRDefault="00137651" w:rsidP="0091622A">
      <w:pPr>
        <w:spacing w:line="360" w:lineRule="auto"/>
        <w:jc w:val="center"/>
        <w:rPr>
          <w:rFonts w:ascii="Times New Roman" w:hAnsi="Times New Roman" w:cs="Times New Roman"/>
          <w:b/>
          <w:sz w:val="24"/>
          <w:szCs w:val="24"/>
        </w:rPr>
      </w:pPr>
      <w:r w:rsidRPr="0091622A">
        <w:rPr>
          <w:rFonts w:ascii="Times New Roman" w:hAnsi="Times New Roman" w:cs="Times New Roman"/>
          <w:b/>
          <w:sz w:val="24"/>
          <w:szCs w:val="24"/>
        </w:rPr>
        <w:t xml:space="preserve">A </w:t>
      </w:r>
      <w:r w:rsidR="00B01573" w:rsidRPr="0091622A">
        <w:rPr>
          <w:rFonts w:ascii="Times New Roman" w:hAnsi="Times New Roman" w:cs="Times New Roman"/>
          <w:b/>
          <w:sz w:val="24"/>
          <w:szCs w:val="24"/>
        </w:rPr>
        <w:t xml:space="preserve">Quantile </w:t>
      </w:r>
      <w:r w:rsidR="00D24B20" w:rsidRPr="0091622A">
        <w:rPr>
          <w:rFonts w:ascii="Times New Roman" w:hAnsi="Times New Roman" w:cs="Times New Roman"/>
          <w:b/>
          <w:sz w:val="24"/>
          <w:szCs w:val="24"/>
        </w:rPr>
        <w:t>S</w:t>
      </w:r>
      <w:r w:rsidR="00B01573" w:rsidRPr="0091622A">
        <w:rPr>
          <w:rFonts w:ascii="Times New Roman" w:hAnsi="Times New Roman" w:cs="Times New Roman"/>
          <w:b/>
          <w:sz w:val="24"/>
          <w:szCs w:val="24"/>
        </w:rPr>
        <w:t xml:space="preserve">tudy of </w:t>
      </w:r>
      <w:r w:rsidR="00D24B20" w:rsidRPr="0091622A">
        <w:rPr>
          <w:rFonts w:ascii="Times New Roman" w:hAnsi="Times New Roman" w:cs="Times New Roman"/>
          <w:b/>
          <w:sz w:val="24"/>
          <w:szCs w:val="24"/>
        </w:rPr>
        <w:t>T</w:t>
      </w:r>
      <w:r w:rsidR="00B01573" w:rsidRPr="0091622A">
        <w:rPr>
          <w:rFonts w:ascii="Times New Roman" w:hAnsi="Times New Roman" w:cs="Times New Roman"/>
          <w:b/>
          <w:sz w:val="24"/>
          <w:szCs w:val="24"/>
        </w:rPr>
        <w:t xml:space="preserve">wo Covid-19 </w:t>
      </w:r>
      <w:r w:rsidRPr="0091622A">
        <w:rPr>
          <w:rFonts w:ascii="Times New Roman" w:hAnsi="Times New Roman" w:cs="Times New Roman"/>
          <w:b/>
          <w:sz w:val="24"/>
          <w:szCs w:val="24"/>
        </w:rPr>
        <w:t>Y</w:t>
      </w:r>
      <w:r w:rsidR="00B01573" w:rsidRPr="0091622A">
        <w:rPr>
          <w:rFonts w:ascii="Times New Roman" w:hAnsi="Times New Roman" w:cs="Times New Roman"/>
          <w:b/>
          <w:sz w:val="24"/>
          <w:szCs w:val="24"/>
        </w:rPr>
        <w:t xml:space="preserve">ears: </w:t>
      </w:r>
      <w:r w:rsidR="005B12EF" w:rsidRPr="0091622A">
        <w:rPr>
          <w:rFonts w:ascii="Times New Roman" w:hAnsi="Times New Roman" w:cs="Times New Roman"/>
          <w:b/>
          <w:sz w:val="24"/>
          <w:szCs w:val="24"/>
        </w:rPr>
        <w:t>A</w:t>
      </w:r>
      <w:r w:rsidR="00B01573" w:rsidRPr="0091622A">
        <w:rPr>
          <w:rFonts w:ascii="Times New Roman" w:hAnsi="Times New Roman" w:cs="Times New Roman"/>
          <w:b/>
          <w:sz w:val="24"/>
          <w:szCs w:val="24"/>
        </w:rPr>
        <w:t xml:space="preserve">ccounting for </w:t>
      </w:r>
      <w:r w:rsidR="005B12EF" w:rsidRPr="0091622A">
        <w:rPr>
          <w:rFonts w:ascii="Times New Roman" w:hAnsi="Times New Roman" w:cs="Times New Roman"/>
          <w:b/>
          <w:sz w:val="24"/>
          <w:szCs w:val="24"/>
        </w:rPr>
        <w:t>C</w:t>
      </w:r>
      <w:r w:rsidR="00B01573" w:rsidRPr="0091622A">
        <w:rPr>
          <w:rFonts w:ascii="Times New Roman" w:hAnsi="Times New Roman" w:cs="Times New Roman"/>
          <w:b/>
          <w:sz w:val="24"/>
          <w:szCs w:val="24"/>
        </w:rPr>
        <w:t xml:space="preserve">ountries’ </w:t>
      </w:r>
      <w:r w:rsidR="005B12EF" w:rsidRPr="0091622A">
        <w:rPr>
          <w:rFonts w:ascii="Times New Roman" w:hAnsi="Times New Roman" w:cs="Times New Roman"/>
          <w:b/>
          <w:sz w:val="24"/>
          <w:szCs w:val="24"/>
        </w:rPr>
        <w:t>H</w:t>
      </w:r>
      <w:r w:rsidR="00B01573" w:rsidRPr="0091622A">
        <w:rPr>
          <w:rFonts w:ascii="Times New Roman" w:hAnsi="Times New Roman" w:cs="Times New Roman"/>
          <w:b/>
          <w:sz w:val="24"/>
          <w:szCs w:val="24"/>
        </w:rPr>
        <w:t>eterogeneity</w:t>
      </w:r>
    </w:p>
    <w:p w14:paraId="042B5B95" w14:textId="77777777" w:rsidR="00C95861" w:rsidRPr="0091622A" w:rsidRDefault="00C95861" w:rsidP="0091622A">
      <w:pPr>
        <w:pStyle w:val="NoSpacing"/>
        <w:spacing w:line="360" w:lineRule="auto"/>
        <w:jc w:val="center"/>
        <w:rPr>
          <w:rFonts w:ascii="Times New Roman" w:hAnsi="Times New Roman" w:cs="Times New Roman"/>
          <w:sz w:val="24"/>
          <w:szCs w:val="24"/>
        </w:rPr>
      </w:pPr>
      <w:r w:rsidRPr="0091622A">
        <w:rPr>
          <w:rFonts w:ascii="Times New Roman" w:hAnsi="Times New Roman" w:cs="Times New Roman"/>
          <w:sz w:val="24"/>
          <w:szCs w:val="24"/>
        </w:rPr>
        <w:t>by</w:t>
      </w:r>
    </w:p>
    <w:p w14:paraId="0E650513" w14:textId="46DB750E" w:rsidR="00C95861" w:rsidRPr="00540AD6" w:rsidRDefault="20F5E4B7" w:rsidP="0091622A">
      <w:pPr>
        <w:pStyle w:val="NoSpacing"/>
        <w:spacing w:line="360" w:lineRule="auto"/>
        <w:jc w:val="center"/>
        <w:rPr>
          <w:rFonts w:ascii="Times New Roman" w:hAnsi="Times New Roman" w:cs="Times New Roman"/>
          <w:sz w:val="24"/>
          <w:szCs w:val="24"/>
        </w:rPr>
      </w:pPr>
      <w:r w:rsidRPr="00540AD6">
        <w:rPr>
          <w:rFonts w:ascii="Times New Roman" w:hAnsi="Times New Roman" w:cs="Times New Roman"/>
          <w:sz w:val="24"/>
          <w:szCs w:val="24"/>
        </w:rPr>
        <w:t xml:space="preserve">Joshua Aizenman, Alex Cukierman, </w:t>
      </w:r>
      <w:proofErr w:type="spellStart"/>
      <w:r w:rsidRPr="00540AD6">
        <w:rPr>
          <w:rFonts w:ascii="Times New Roman" w:hAnsi="Times New Roman" w:cs="Times New Roman"/>
          <w:sz w:val="24"/>
          <w:szCs w:val="24"/>
        </w:rPr>
        <w:t>Yothin</w:t>
      </w:r>
      <w:proofErr w:type="spellEnd"/>
      <w:r w:rsidRPr="00540AD6">
        <w:rPr>
          <w:rFonts w:ascii="Times New Roman" w:hAnsi="Times New Roman" w:cs="Times New Roman"/>
          <w:sz w:val="24"/>
          <w:szCs w:val="24"/>
        </w:rPr>
        <w:t xml:space="preserve"> </w:t>
      </w:r>
      <w:proofErr w:type="spellStart"/>
      <w:r w:rsidRPr="00540AD6">
        <w:rPr>
          <w:rFonts w:ascii="Times New Roman" w:hAnsi="Times New Roman" w:cs="Times New Roman"/>
          <w:sz w:val="24"/>
          <w:szCs w:val="24"/>
        </w:rPr>
        <w:t>Jinjarak</w:t>
      </w:r>
      <w:proofErr w:type="spellEnd"/>
      <w:r w:rsidR="00D10359" w:rsidRPr="00540AD6">
        <w:rPr>
          <w:rFonts w:ascii="Times New Roman" w:hAnsi="Times New Roman" w:cs="Times New Roman"/>
          <w:sz w:val="24"/>
          <w:szCs w:val="24"/>
        </w:rPr>
        <w:t>,</w:t>
      </w:r>
      <w:r w:rsidRPr="00540AD6">
        <w:rPr>
          <w:rFonts w:ascii="Times New Roman" w:hAnsi="Times New Roman" w:cs="Times New Roman"/>
          <w:sz w:val="24"/>
          <w:szCs w:val="24"/>
        </w:rPr>
        <w:t xml:space="preserve"> </w:t>
      </w:r>
      <w:r w:rsidR="00540AD6" w:rsidRPr="00540AD6">
        <w:rPr>
          <w:rFonts w:ascii="Times New Roman" w:hAnsi="Times New Roman" w:cs="Times New Roman"/>
          <w:sz w:val="24"/>
          <w:szCs w:val="24"/>
        </w:rPr>
        <w:t xml:space="preserve">Sameer </w:t>
      </w:r>
      <w:r w:rsidR="00540AD6" w:rsidRPr="00540AD6">
        <w:rPr>
          <w:rFonts w:ascii="Times New Roman" w:hAnsi="Times New Roman" w:cs="Times New Roman"/>
          <w:color w:val="202124"/>
          <w:sz w:val="24"/>
          <w:szCs w:val="24"/>
          <w:shd w:val="clear" w:color="auto" w:fill="FFFFFF"/>
        </w:rPr>
        <w:t>Nair-Desai,</w:t>
      </w:r>
      <w:r w:rsidRPr="00540AD6">
        <w:rPr>
          <w:rFonts w:ascii="Times New Roman" w:hAnsi="Times New Roman" w:cs="Times New Roman"/>
          <w:sz w:val="24"/>
          <w:szCs w:val="24"/>
        </w:rPr>
        <w:t xml:space="preserve"> </w:t>
      </w:r>
      <w:r w:rsidR="00540AD6">
        <w:rPr>
          <w:rFonts w:ascii="Times New Roman" w:hAnsi="Times New Roman" w:cs="Times New Roman"/>
          <w:sz w:val="24"/>
          <w:szCs w:val="24"/>
        </w:rPr>
        <w:t xml:space="preserve">and </w:t>
      </w:r>
      <w:proofErr w:type="spellStart"/>
      <w:r w:rsidRPr="00540AD6">
        <w:rPr>
          <w:rFonts w:ascii="Times New Roman" w:hAnsi="Times New Roman" w:cs="Times New Roman"/>
          <w:sz w:val="24"/>
          <w:szCs w:val="24"/>
        </w:rPr>
        <w:t>Weining</w:t>
      </w:r>
      <w:proofErr w:type="spellEnd"/>
      <w:r w:rsidRPr="00540AD6">
        <w:rPr>
          <w:rFonts w:ascii="Times New Roman" w:hAnsi="Times New Roman" w:cs="Times New Roman"/>
          <w:sz w:val="24"/>
          <w:szCs w:val="24"/>
        </w:rPr>
        <w:t xml:space="preserve"> Xin</w:t>
      </w:r>
    </w:p>
    <w:p w14:paraId="5480683E" w14:textId="77777777" w:rsidR="00C7392A" w:rsidRPr="0091622A" w:rsidRDefault="00C7392A" w:rsidP="0091622A">
      <w:pPr>
        <w:pStyle w:val="NoSpacing"/>
        <w:spacing w:line="360" w:lineRule="auto"/>
        <w:jc w:val="center"/>
        <w:rPr>
          <w:rFonts w:ascii="Times New Roman" w:hAnsi="Times New Roman" w:cs="Times New Roman"/>
          <w:sz w:val="24"/>
          <w:szCs w:val="24"/>
        </w:rPr>
      </w:pPr>
    </w:p>
    <w:p w14:paraId="501AAAD4" w14:textId="0AE3EF8A" w:rsidR="00F874D8" w:rsidRPr="00F874D8" w:rsidRDefault="00926F3E" w:rsidP="00F874D8">
      <w:pPr>
        <w:autoSpaceDE w:val="0"/>
        <w:autoSpaceDN w:val="0"/>
        <w:adjustRightInd w:val="0"/>
        <w:spacing w:after="0" w:line="360" w:lineRule="auto"/>
        <w:ind w:firstLine="720"/>
      </w:pPr>
      <w:r w:rsidRPr="0091622A">
        <w:rPr>
          <w:rFonts w:ascii="Times New Roman" w:hAnsi="Times New Roman" w:cs="Times New Roman"/>
          <w:sz w:val="24"/>
          <w:szCs w:val="24"/>
        </w:rPr>
        <w:t xml:space="preserve">This </w:t>
      </w:r>
      <w:r w:rsidR="00B47C52" w:rsidRPr="0091622A">
        <w:rPr>
          <w:rFonts w:ascii="Times New Roman" w:hAnsi="Times New Roman" w:cs="Times New Roman"/>
          <w:sz w:val="24"/>
          <w:szCs w:val="24"/>
        </w:rPr>
        <w:t>paper</w:t>
      </w:r>
      <w:r w:rsidR="009C233E" w:rsidRPr="0091622A">
        <w:rPr>
          <w:rFonts w:ascii="Times New Roman" w:hAnsi="Times New Roman" w:cs="Times New Roman"/>
          <w:sz w:val="24"/>
          <w:szCs w:val="24"/>
        </w:rPr>
        <w:t xml:space="preserve"> </w:t>
      </w:r>
      <w:r w:rsidR="00655D65" w:rsidRPr="0091622A">
        <w:rPr>
          <w:rFonts w:ascii="Times New Roman" w:hAnsi="Times New Roman" w:cs="Times New Roman"/>
          <w:sz w:val="24"/>
          <w:szCs w:val="24"/>
        </w:rPr>
        <w:t>takes</w:t>
      </w:r>
      <w:r w:rsidR="00C0025E" w:rsidRPr="0091622A">
        <w:rPr>
          <w:rFonts w:ascii="Times New Roman" w:hAnsi="Times New Roman" w:cs="Times New Roman"/>
          <w:sz w:val="24"/>
          <w:szCs w:val="24"/>
        </w:rPr>
        <w:t xml:space="preserve"> stock of</w:t>
      </w:r>
      <w:r w:rsidR="00B42808" w:rsidRPr="0091622A">
        <w:rPr>
          <w:rFonts w:ascii="Times New Roman" w:hAnsi="Times New Roman" w:cs="Times New Roman"/>
          <w:sz w:val="24"/>
          <w:szCs w:val="24"/>
        </w:rPr>
        <w:t xml:space="preserve"> the</w:t>
      </w:r>
      <w:r w:rsidR="009C233E" w:rsidRPr="0091622A">
        <w:rPr>
          <w:rFonts w:ascii="Times New Roman" w:hAnsi="Times New Roman" w:cs="Times New Roman"/>
          <w:sz w:val="24"/>
          <w:szCs w:val="24"/>
        </w:rPr>
        <w:t xml:space="preserve"> remarkable heterogeneity of countries</w:t>
      </w:r>
      <w:r w:rsidR="00FC2163" w:rsidRPr="0091622A">
        <w:rPr>
          <w:rFonts w:ascii="Times New Roman" w:hAnsi="Times New Roman" w:cs="Times New Roman"/>
          <w:sz w:val="24"/>
          <w:szCs w:val="24"/>
        </w:rPr>
        <w:t>’</w:t>
      </w:r>
      <w:r w:rsidR="009C233E" w:rsidRPr="0091622A">
        <w:rPr>
          <w:rFonts w:ascii="Times New Roman" w:hAnsi="Times New Roman" w:cs="Times New Roman"/>
          <w:sz w:val="24"/>
          <w:szCs w:val="24"/>
        </w:rPr>
        <w:t xml:space="preserve"> </w:t>
      </w:r>
      <w:r w:rsidR="00A749FB" w:rsidRPr="0091622A">
        <w:rPr>
          <w:rFonts w:ascii="Times New Roman" w:hAnsi="Times New Roman" w:cs="Times New Roman"/>
          <w:sz w:val="24"/>
          <w:szCs w:val="24"/>
        </w:rPr>
        <w:t>Covid</w:t>
      </w:r>
      <w:r w:rsidR="00412142" w:rsidRPr="0091622A">
        <w:rPr>
          <w:rFonts w:ascii="Times New Roman" w:hAnsi="Times New Roman" w:cs="Times New Roman"/>
          <w:sz w:val="24"/>
          <w:szCs w:val="24"/>
        </w:rPr>
        <w:t>-19</w:t>
      </w:r>
      <w:r w:rsidR="00412142" w:rsidRPr="0091622A">
        <w:rPr>
          <w:rFonts w:ascii="Times New Roman" w:hAnsi="Times New Roman" w:cs="Times New Roman"/>
          <w:sz w:val="24"/>
          <w:szCs w:val="24"/>
          <w:u w:val="double"/>
        </w:rPr>
        <w:t xml:space="preserve"> </w:t>
      </w:r>
      <w:r w:rsidR="00412142" w:rsidRPr="0091622A">
        <w:rPr>
          <w:rFonts w:ascii="Times New Roman" w:hAnsi="Times New Roman" w:cs="Times New Roman"/>
          <w:sz w:val="24"/>
          <w:szCs w:val="24"/>
        </w:rPr>
        <w:t>ex</w:t>
      </w:r>
      <w:r w:rsidR="009C233E" w:rsidRPr="0091622A">
        <w:rPr>
          <w:rFonts w:ascii="Times New Roman" w:hAnsi="Times New Roman" w:cs="Times New Roman"/>
          <w:sz w:val="24"/>
          <w:szCs w:val="24"/>
        </w:rPr>
        <w:t>perience</w:t>
      </w:r>
      <w:r w:rsidR="00FC2163" w:rsidRPr="0091622A">
        <w:rPr>
          <w:rFonts w:ascii="Times New Roman" w:hAnsi="Times New Roman" w:cs="Times New Roman"/>
          <w:sz w:val="24"/>
          <w:szCs w:val="24"/>
        </w:rPr>
        <w:t xml:space="preserve"> </w:t>
      </w:r>
      <w:r w:rsidRPr="0091622A">
        <w:rPr>
          <w:rFonts w:ascii="Times New Roman" w:hAnsi="Times New Roman" w:cs="Times New Roman"/>
          <w:sz w:val="24"/>
          <w:szCs w:val="24"/>
        </w:rPr>
        <w:t xml:space="preserve">during the first two </w:t>
      </w:r>
      <w:proofErr w:type="spellStart"/>
      <w:r w:rsidR="00E010B0" w:rsidRPr="0091622A">
        <w:rPr>
          <w:rFonts w:ascii="Times New Roman" w:hAnsi="Times New Roman" w:cs="Times New Roman"/>
          <w:sz w:val="24"/>
          <w:szCs w:val="24"/>
        </w:rPr>
        <w:t>Covid</w:t>
      </w:r>
      <w:proofErr w:type="spellEnd"/>
      <w:r w:rsidR="00E010B0" w:rsidRPr="0091622A">
        <w:rPr>
          <w:rFonts w:ascii="Times New Roman" w:hAnsi="Times New Roman" w:cs="Times New Roman"/>
          <w:sz w:val="24"/>
          <w:szCs w:val="24"/>
        </w:rPr>
        <w:t xml:space="preserve"> </w:t>
      </w:r>
      <w:r w:rsidRPr="0091622A">
        <w:rPr>
          <w:rFonts w:ascii="Times New Roman" w:hAnsi="Times New Roman" w:cs="Times New Roman"/>
          <w:sz w:val="24"/>
          <w:szCs w:val="24"/>
        </w:rPr>
        <w:t>years, 2020-2021</w:t>
      </w:r>
      <w:r w:rsidR="009C233E" w:rsidRPr="0091622A">
        <w:rPr>
          <w:rFonts w:ascii="Times New Roman" w:hAnsi="Times New Roman" w:cs="Times New Roman"/>
          <w:sz w:val="24"/>
          <w:szCs w:val="24"/>
        </w:rPr>
        <w:t xml:space="preserve">.  </w:t>
      </w:r>
      <w:r w:rsidR="00F874D8">
        <w:rPr>
          <w:rFonts w:ascii="Times New Roman" w:hAnsi="Times New Roman" w:cs="Times New Roman"/>
          <w:color w:val="333333"/>
          <w:sz w:val="24"/>
          <w:szCs w:val="24"/>
          <w:shd w:val="clear" w:color="auto" w:fill="FCFCFC"/>
        </w:rPr>
        <w:t>This</w:t>
      </w:r>
      <w:r w:rsidR="00C56C59">
        <w:rPr>
          <w:rFonts w:ascii="Times New Roman" w:hAnsi="Times New Roman" w:cs="Times New Roman"/>
          <w:color w:val="333333"/>
          <w:sz w:val="24"/>
          <w:szCs w:val="24"/>
          <w:shd w:val="clear" w:color="auto" w:fill="FCFCFC"/>
        </w:rPr>
        <w:t xml:space="preserve"> </w:t>
      </w:r>
      <w:r w:rsidR="00660EC4">
        <w:rPr>
          <w:rFonts w:ascii="Times New Roman" w:hAnsi="Times New Roman" w:cs="Times New Roman"/>
          <w:color w:val="333333"/>
          <w:sz w:val="24"/>
          <w:szCs w:val="24"/>
          <w:shd w:val="clear" w:color="auto" w:fill="FCFCFC"/>
        </w:rPr>
        <w:t>heterogeneity</w:t>
      </w:r>
      <w:r w:rsidR="00C56C59">
        <w:rPr>
          <w:rFonts w:ascii="Times New Roman" w:hAnsi="Times New Roman" w:cs="Times New Roman"/>
          <w:color w:val="333333"/>
          <w:sz w:val="24"/>
          <w:szCs w:val="24"/>
          <w:shd w:val="clear" w:color="auto" w:fill="FCFCFC"/>
        </w:rPr>
        <w:t xml:space="preserve"> is </w:t>
      </w:r>
      <w:r w:rsidR="006C10A9">
        <w:rPr>
          <w:rFonts w:ascii="Times New Roman" w:hAnsi="Times New Roman" w:cs="Times New Roman"/>
          <w:color w:val="333333"/>
          <w:sz w:val="24"/>
          <w:szCs w:val="24"/>
          <w:shd w:val="clear" w:color="auto" w:fill="FCFCFC"/>
        </w:rPr>
        <w:t>illustrated</w:t>
      </w:r>
      <w:r w:rsidR="00C56C59">
        <w:rPr>
          <w:rFonts w:ascii="Times New Roman" w:hAnsi="Times New Roman" w:cs="Times New Roman"/>
          <w:color w:val="333333"/>
          <w:sz w:val="24"/>
          <w:szCs w:val="24"/>
          <w:shd w:val="clear" w:color="auto" w:fill="FCFCFC"/>
        </w:rPr>
        <w:t xml:space="preserve"> by Figure </w:t>
      </w:r>
      <w:r w:rsidR="00C715E6">
        <w:rPr>
          <w:rFonts w:ascii="Times New Roman" w:hAnsi="Times New Roman" w:cs="Times New Roman"/>
          <w:color w:val="333333"/>
          <w:sz w:val="24"/>
          <w:szCs w:val="24"/>
          <w:shd w:val="clear" w:color="auto" w:fill="FCFCFC"/>
        </w:rPr>
        <w:t>1</w:t>
      </w:r>
      <w:r w:rsidR="00C56C59">
        <w:rPr>
          <w:rFonts w:ascii="Times New Roman" w:hAnsi="Times New Roman" w:cs="Times New Roman"/>
          <w:color w:val="333333"/>
          <w:sz w:val="24"/>
          <w:szCs w:val="24"/>
          <w:shd w:val="clear" w:color="auto" w:fill="FCFCFC"/>
        </w:rPr>
        <w:t>, reporting</w:t>
      </w:r>
      <w:r w:rsidR="00F874D8" w:rsidRPr="00F874D8">
        <w:rPr>
          <w:rFonts w:ascii="Times New Roman" w:hAnsi="Times New Roman" w:cs="Times New Roman"/>
          <w:color w:val="333333"/>
          <w:sz w:val="18"/>
          <w:szCs w:val="24"/>
          <w:shd w:val="clear" w:color="auto" w:fill="FCFCFC"/>
        </w:rPr>
        <w:t xml:space="preserve">  </w:t>
      </w:r>
      <w:r w:rsidR="0001338B">
        <w:rPr>
          <w:rFonts w:ascii="Times New Roman" w:hAnsi="Times New Roman" w:cs="Times New Roman"/>
          <w:color w:val="333333"/>
          <w:sz w:val="24"/>
          <w:szCs w:val="24"/>
          <w:shd w:val="clear" w:color="auto" w:fill="FCFCFC"/>
        </w:rPr>
        <w:t>c</w:t>
      </w:r>
      <w:r w:rsidR="00660EC4" w:rsidRPr="00F874D8">
        <w:rPr>
          <w:rFonts w:ascii="Times New Roman" w:hAnsi="Times New Roman" w:cs="Times New Roman"/>
          <w:color w:val="333333"/>
          <w:sz w:val="24"/>
          <w:szCs w:val="24"/>
          <w:shd w:val="clear" w:color="auto" w:fill="FCFCFC"/>
        </w:rPr>
        <w:t>umulative</w:t>
      </w:r>
      <w:r w:rsidR="00F874D8" w:rsidRPr="00F874D8">
        <w:rPr>
          <w:rFonts w:ascii="Times New Roman" w:hAnsi="Times New Roman" w:cs="Times New Roman"/>
          <w:color w:val="333333"/>
          <w:sz w:val="24"/>
          <w:szCs w:val="24"/>
          <w:shd w:val="clear" w:color="auto" w:fill="FCFCFC"/>
        </w:rPr>
        <w:t xml:space="preserve"> confirmed Covid-19 death per-million, </w:t>
      </w:r>
      <w:r w:rsidR="006C10A9">
        <w:rPr>
          <w:rFonts w:ascii="Times New Roman" w:hAnsi="Times New Roman" w:cs="Times New Roman"/>
          <w:color w:val="333333"/>
          <w:sz w:val="24"/>
          <w:szCs w:val="24"/>
          <w:shd w:val="clear" w:color="auto" w:fill="FCFCFC"/>
        </w:rPr>
        <w:t>for h</w:t>
      </w:r>
      <w:r w:rsidR="00F874D8" w:rsidRPr="00F874D8">
        <w:rPr>
          <w:rFonts w:ascii="Times New Roman" w:hAnsi="Times New Roman" w:cs="Times New Roman"/>
          <w:color w:val="333333"/>
          <w:sz w:val="24"/>
          <w:szCs w:val="24"/>
          <w:shd w:val="clear" w:color="auto" w:fill="FCFCFC"/>
        </w:rPr>
        <w:t xml:space="preserve">igh, upper-middle, lower-middle, </w:t>
      </w:r>
      <w:r w:rsidR="006C10A9">
        <w:rPr>
          <w:rFonts w:ascii="Times New Roman" w:hAnsi="Times New Roman" w:cs="Times New Roman"/>
          <w:color w:val="333333"/>
          <w:sz w:val="24"/>
          <w:szCs w:val="24"/>
          <w:shd w:val="clear" w:color="auto" w:fill="FCFCFC"/>
        </w:rPr>
        <w:t xml:space="preserve">and </w:t>
      </w:r>
      <w:r w:rsidR="00F874D8" w:rsidRPr="00F874D8">
        <w:rPr>
          <w:rFonts w:ascii="Times New Roman" w:hAnsi="Times New Roman" w:cs="Times New Roman"/>
          <w:color w:val="333333"/>
          <w:sz w:val="24"/>
          <w:szCs w:val="24"/>
        </w:rPr>
        <w:t>low</w:t>
      </w:r>
      <w:r w:rsidR="00F874D8" w:rsidRPr="00F874D8">
        <w:rPr>
          <w:rFonts w:ascii="Times New Roman" w:hAnsi="Times New Roman" w:cs="Times New Roman"/>
          <w:color w:val="333333"/>
          <w:sz w:val="24"/>
          <w:szCs w:val="24"/>
          <w:shd w:val="clear" w:color="auto" w:fill="FCFCFC"/>
        </w:rPr>
        <w:t xml:space="preserve"> income, and </w:t>
      </w:r>
      <w:r w:rsidR="006C10A9">
        <w:rPr>
          <w:rFonts w:ascii="Times New Roman" w:hAnsi="Times New Roman" w:cs="Times New Roman"/>
          <w:color w:val="333333"/>
          <w:sz w:val="24"/>
          <w:szCs w:val="24"/>
          <w:shd w:val="clear" w:color="auto" w:fill="FCFCFC"/>
        </w:rPr>
        <w:t xml:space="preserve">the </w:t>
      </w:r>
      <w:r w:rsidR="00207945">
        <w:rPr>
          <w:rFonts w:ascii="Times New Roman" w:hAnsi="Times New Roman" w:cs="Times New Roman"/>
          <w:color w:val="333333"/>
          <w:sz w:val="24"/>
          <w:szCs w:val="24"/>
          <w:shd w:val="clear" w:color="auto" w:fill="FCFCFC"/>
        </w:rPr>
        <w:t>W</w:t>
      </w:r>
      <w:r w:rsidR="00F874D8" w:rsidRPr="00F874D8">
        <w:rPr>
          <w:rFonts w:ascii="Times New Roman" w:hAnsi="Times New Roman" w:cs="Times New Roman"/>
          <w:color w:val="333333"/>
          <w:sz w:val="24"/>
          <w:szCs w:val="24"/>
          <w:shd w:val="clear" w:color="auto" w:fill="FCFCFC"/>
        </w:rPr>
        <w:t>orld.</w:t>
      </w:r>
      <w:r w:rsidR="00F874D8" w:rsidRPr="00F874D8">
        <w:rPr>
          <w:rFonts w:ascii="Times New Roman" w:hAnsi="Times New Roman" w:cs="Times New Roman"/>
          <w:sz w:val="24"/>
          <w:szCs w:val="24"/>
        </w:rPr>
        <w:fldChar w:fldCharType="begin"/>
      </w:r>
      <w:r w:rsidR="00F874D8" w:rsidRPr="00F874D8">
        <w:rPr>
          <w:rFonts w:ascii="Times New Roman" w:hAnsi="Times New Roman" w:cs="Times New Roman"/>
          <w:sz w:val="24"/>
          <w:szCs w:val="24"/>
        </w:rPr>
        <w:instrText xml:space="preserve"> HYPERLINK "https://ourworldindata.org/grapher/cumulative-covid-deaths-region" \t "_blank" </w:instrText>
      </w:r>
      <w:r w:rsidR="00F874D8" w:rsidRPr="00F874D8">
        <w:rPr>
          <w:rFonts w:ascii="Times New Roman" w:hAnsi="Times New Roman" w:cs="Times New Roman"/>
          <w:sz w:val="24"/>
          <w:szCs w:val="24"/>
        </w:rPr>
        <w:fldChar w:fldCharType="separate"/>
      </w:r>
    </w:p>
    <w:p w14:paraId="6AA0A71D" w14:textId="46C122F9" w:rsidR="00F874D8" w:rsidRDefault="00F874D8" w:rsidP="00F874D8">
      <w:pPr>
        <w:jc w:val="center"/>
        <w:rPr>
          <w:rFonts w:ascii="Georgia" w:hAnsi="Georgia"/>
          <w:color w:val="555555"/>
          <w:sz w:val="34"/>
          <w:szCs w:val="34"/>
        </w:rPr>
      </w:pPr>
      <w:r w:rsidRPr="00F874D8">
        <w:rPr>
          <w:rFonts w:ascii="Times New Roman" w:hAnsi="Times New Roman" w:cs="Times New Roman"/>
          <w:sz w:val="24"/>
          <w:szCs w:val="24"/>
        </w:rPr>
        <w:fldChar w:fldCharType="end"/>
      </w:r>
      <w:r w:rsidR="00525800" w:rsidRPr="0091622A">
        <w:rPr>
          <w:rFonts w:ascii="Times New Roman" w:hAnsi="Times New Roman" w:cs="Times New Roman"/>
          <w:sz w:val="24"/>
          <w:szCs w:val="24"/>
        </w:rPr>
        <w:t xml:space="preserve"> </w:t>
      </w:r>
      <w:r>
        <w:fldChar w:fldCharType="begin"/>
      </w:r>
      <w:r>
        <w:instrText xml:space="preserve"> HYPERLINK "https://ourworldindata.org/grapher/cumulative-covid-deaths-region" \t "_blank" </w:instrText>
      </w:r>
      <w:r>
        <w:fldChar w:fldCharType="separate"/>
      </w:r>
      <w:r w:rsidRPr="00F874D8">
        <w:t xml:space="preserve"> </w:t>
      </w:r>
      <w:r>
        <w:rPr>
          <w:noProof/>
        </w:rPr>
        <w:drawing>
          <wp:inline distT="0" distB="0" distL="0" distR="0" wp14:anchorId="6CB268CB" wp14:editId="26D50A62">
            <wp:extent cx="3538173" cy="249753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1601" cy="2542303"/>
                    </a:xfrm>
                    <a:prstGeom prst="rect">
                      <a:avLst/>
                    </a:prstGeom>
                    <a:noFill/>
                    <a:ln>
                      <a:noFill/>
                    </a:ln>
                  </pic:spPr>
                </pic:pic>
              </a:graphicData>
            </a:graphic>
          </wp:inline>
        </w:drawing>
      </w:r>
    </w:p>
    <w:p w14:paraId="038FEAC9" w14:textId="6DC1E506" w:rsidR="0068114A" w:rsidRDefault="00F874D8" w:rsidP="00824F09">
      <w:pPr>
        <w:autoSpaceDE w:val="0"/>
        <w:autoSpaceDN w:val="0"/>
        <w:adjustRightInd w:val="0"/>
        <w:spacing w:after="0" w:line="360" w:lineRule="auto"/>
        <w:rPr>
          <w:rFonts w:ascii="Times New Roman" w:hAnsi="Times New Roman" w:cs="Times New Roman"/>
          <w:b/>
          <w:color w:val="333333"/>
          <w:sz w:val="24"/>
          <w:szCs w:val="24"/>
          <w:shd w:val="clear" w:color="auto" w:fill="FCFCFC"/>
        </w:rPr>
      </w:pPr>
      <w:r>
        <w:fldChar w:fldCharType="end"/>
      </w:r>
      <w:r w:rsidR="00525800" w:rsidRPr="00824F09">
        <w:rPr>
          <w:rFonts w:ascii="Times New Roman" w:hAnsi="Times New Roman" w:cs="Times New Roman"/>
          <w:b/>
          <w:bCs/>
          <w:color w:val="333333"/>
          <w:sz w:val="24"/>
          <w:szCs w:val="24"/>
          <w:shd w:val="clear" w:color="auto" w:fill="FCFCFC"/>
        </w:rPr>
        <w:t xml:space="preserve">Figure </w:t>
      </w:r>
      <w:r w:rsidR="00E432C0" w:rsidRPr="00824F09">
        <w:rPr>
          <w:rFonts w:ascii="Times New Roman" w:hAnsi="Times New Roman" w:cs="Times New Roman"/>
          <w:b/>
          <w:bCs/>
          <w:color w:val="333333"/>
          <w:sz w:val="24"/>
          <w:szCs w:val="24"/>
          <w:shd w:val="clear" w:color="auto" w:fill="FCFCFC"/>
        </w:rPr>
        <w:t>1</w:t>
      </w:r>
      <w:r w:rsidR="00525800" w:rsidRPr="00824F09">
        <w:rPr>
          <w:rFonts w:ascii="Times New Roman" w:hAnsi="Times New Roman" w:cs="Times New Roman"/>
          <w:b/>
          <w:bCs/>
          <w:color w:val="333333"/>
          <w:sz w:val="24"/>
          <w:szCs w:val="24"/>
          <w:shd w:val="clear" w:color="auto" w:fill="FCFCFC"/>
        </w:rPr>
        <w:t>:</w:t>
      </w:r>
      <w:r w:rsidR="00525800" w:rsidRPr="00824F09">
        <w:rPr>
          <w:rFonts w:ascii="Times New Roman" w:hAnsi="Times New Roman" w:cs="Times New Roman"/>
          <w:color w:val="333333"/>
          <w:sz w:val="24"/>
          <w:szCs w:val="24"/>
          <w:shd w:val="clear" w:color="auto" w:fill="FCFCFC"/>
        </w:rPr>
        <w:t xml:space="preserve">  </w:t>
      </w:r>
      <w:r w:rsidR="00660EC4" w:rsidRPr="00824F09">
        <w:rPr>
          <w:rFonts w:ascii="Times New Roman" w:hAnsi="Times New Roman" w:cs="Times New Roman"/>
          <w:b/>
          <w:color w:val="333333"/>
          <w:sz w:val="24"/>
          <w:szCs w:val="24"/>
          <w:shd w:val="clear" w:color="auto" w:fill="FCFCFC"/>
        </w:rPr>
        <w:t>Cumulative</w:t>
      </w:r>
      <w:r w:rsidR="00525800" w:rsidRPr="00824F09">
        <w:rPr>
          <w:rFonts w:ascii="Times New Roman" w:hAnsi="Times New Roman" w:cs="Times New Roman"/>
          <w:b/>
          <w:color w:val="333333"/>
          <w:sz w:val="24"/>
          <w:szCs w:val="24"/>
          <w:shd w:val="clear" w:color="auto" w:fill="FCFCFC"/>
        </w:rPr>
        <w:t xml:space="preserve"> confirmed Covid-19 </w:t>
      </w:r>
      <w:r w:rsidRPr="00824F09">
        <w:rPr>
          <w:rFonts w:ascii="Times New Roman" w:hAnsi="Times New Roman" w:cs="Times New Roman"/>
          <w:b/>
          <w:color w:val="333333"/>
          <w:sz w:val="24"/>
          <w:szCs w:val="24"/>
          <w:shd w:val="clear" w:color="auto" w:fill="FCFCFC"/>
        </w:rPr>
        <w:t>death</w:t>
      </w:r>
      <w:r w:rsidR="00525800" w:rsidRPr="00824F09">
        <w:rPr>
          <w:rFonts w:ascii="Times New Roman" w:hAnsi="Times New Roman" w:cs="Times New Roman"/>
          <w:b/>
          <w:color w:val="333333"/>
          <w:sz w:val="24"/>
          <w:szCs w:val="24"/>
          <w:shd w:val="clear" w:color="auto" w:fill="FCFCFC"/>
        </w:rPr>
        <w:t xml:space="preserve"> per-million, </w:t>
      </w:r>
      <w:r w:rsidR="00824F09" w:rsidRPr="00824F09">
        <w:rPr>
          <w:rFonts w:ascii="Times New Roman" w:hAnsi="Times New Roman" w:cs="Times New Roman"/>
          <w:b/>
          <w:color w:val="333333"/>
          <w:sz w:val="24"/>
          <w:szCs w:val="24"/>
          <w:shd w:val="clear" w:color="auto" w:fill="FCFCFC"/>
        </w:rPr>
        <w:t>h</w:t>
      </w:r>
      <w:r w:rsidR="00525800" w:rsidRPr="00824F09">
        <w:rPr>
          <w:rFonts w:ascii="Times New Roman" w:hAnsi="Times New Roman" w:cs="Times New Roman"/>
          <w:b/>
          <w:color w:val="333333"/>
          <w:sz w:val="24"/>
          <w:szCs w:val="24"/>
          <w:shd w:val="clear" w:color="auto" w:fill="FCFCFC"/>
        </w:rPr>
        <w:t xml:space="preserve">igh, </w:t>
      </w:r>
      <w:r w:rsidRPr="00824F09">
        <w:rPr>
          <w:rFonts w:ascii="Times New Roman" w:hAnsi="Times New Roman" w:cs="Times New Roman"/>
          <w:b/>
          <w:color w:val="333333"/>
          <w:sz w:val="24"/>
          <w:szCs w:val="24"/>
          <w:shd w:val="clear" w:color="auto" w:fill="FCFCFC"/>
        </w:rPr>
        <w:t xml:space="preserve">upper-middle, </w:t>
      </w:r>
      <w:r w:rsidR="00525800" w:rsidRPr="00824F09">
        <w:rPr>
          <w:rFonts w:ascii="Times New Roman" w:hAnsi="Times New Roman" w:cs="Times New Roman"/>
          <w:b/>
          <w:color w:val="333333"/>
          <w:sz w:val="24"/>
          <w:szCs w:val="24"/>
          <w:shd w:val="clear" w:color="auto" w:fill="FCFCFC"/>
        </w:rPr>
        <w:t xml:space="preserve">lower-middle, </w:t>
      </w:r>
      <w:r w:rsidRPr="00824F09">
        <w:rPr>
          <w:rFonts w:ascii="Times New Roman" w:hAnsi="Times New Roman" w:cs="Times New Roman"/>
          <w:b/>
          <w:color w:val="333333"/>
          <w:sz w:val="24"/>
          <w:szCs w:val="24"/>
        </w:rPr>
        <w:t>low</w:t>
      </w:r>
      <w:r w:rsidR="00525800" w:rsidRPr="00824F09">
        <w:rPr>
          <w:rFonts w:ascii="Times New Roman" w:hAnsi="Times New Roman" w:cs="Times New Roman"/>
          <w:b/>
          <w:color w:val="333333"/>
          <w:sz w:val="24"/>
          <w:szCs w:val="24"/>
          <w:shd w:val="clear" w:color="auto" w:fill="FCFCFC"/>
        </w:rPr>
        <w:t xml:space="preserve"> income</w:t>
      </w:r>
      <w:r w:rsidRPr="00824F09">
        <w:rPr>
          <w:rFonts w:ascii="Times New Roman" w:hAnsi="Times New Roman" w:cs="Times New Roman"/>
          <w:b/>
          <w:color w:val="333333"/>
          <w:sz w:val="24"/>
          <w:szCs w:val="24"/>
          <w:shd w:val="clear" w:color="auto" w:fill="FCFCFC"/>
        </w:rPr>
        <w:t xml:space="preserve">, and </w:t>
      </w:r>
      <w:r w:rsidR="00824F09" w:rsidRPr="00824F09">
        <w:rPr>
          <w:rFonts w:ascii="Times New Roman" w:hAnsi="Times New Roman" w:cs="Times New Roman"/>
          <w:b/>
          <w:color w:val="333333"/>
          <w:sz w:val="24"/>
          <w:szCs w:val="24"/>
          <w:shd w:val="clear" w:color="auto" w:fill="FCFCFC"/>
        </w:rPr>
        <w:t xml:space="preserve">the </w:t>
      </w:r>
      <w:r w:rsidRPr="00824F09">
        <w:rPr>
          <w:rFonts w:ascii="Times New Roman" w:hAnsi="Times New Roman" w:cs="Times New Roman"/>
          <w:b/>
          <w:color w:val="333333"/>
          <w:sz w:val="24"/>
          <w:szCs w:val="24"/>
          <w:shd w:val="clear" w:color="auto" w:fill="FCFCFC"/>
        </w:rPr>
        <w:t>world</w:t>
      </w:r>
      <w:r w:rsidR="00824F09" w:rsidRPr="00824F09">
        <w:rPr>
          <w:rFonts w:ascii="Times New Roman" w:hAnsi="Times New Roman" w:cs="Times New Roman"/>
          <w:b/>
          <w:color w:val="333333"/>
          <w:sz w:val="24"/>
          <w:szCs w:val="24"/>
          <w:shd w:val="clear" w:color="auto" w:fill="FCFCFC"/>
        </w:rPr>
        <w:t>, 2020-2021</w:t>
      </w:r>
      <w:r w:rsidR="00525800" w:rsidRPr="00824F09">
        <w:rPr>
          <w:rFonts w:ascii="Times New Roman" w:hAnsi="Times New Roman" w:cs="Times New Roman"/>
          <w:b/>
          <w:color w:val="333333"/>
          <w:sz w:val="24"/>
          <w:szCs w:val="24"/>
          <w:shd w:val="clear" w:color="auto" w:fill="FCFCFC"/>
        </w:rPr>
        <w:t>.</w:t>
      </w:r>
    </w:p>
    <w:p w14:paraId="427C016E" w14:textId="77777777" w:rsidR="00BD10F6" w:rsidRPr="00824F09" w:rsidRDefault="00BD10F6" w:rsidP="00824F09">
      <w:pPr>
        <w:autoSpaceDE w:val="0"/>
        <w:autoSpaceDN w:val="0"/>
        <w:adjustRightInd w:val="0"/>
        <w:spacing w:after="0" w:line="360" w:lineRule="auto"/>
        <w:rPr>
          <w:rFonts w:ascii="Times New Roman" w:hAnsi="Times New Roman" w:cs="Times New Roman"/>
          <w:color w:val="333333"/>
          <w:sz w:val="24"/>
          <w:szCs w:val="24"/>
          <w:shd w:val="clear" w:color="auto" w:fill="FCFCFC"/>
        </w:rPr>
      </w:pPr>
    </w:p>
    <w:p w14:paraId="22E16B99" w14:textId="1FF5F2A2" w:rsidR="0001323B" w:rsidRPr="00824F09" w:rsidRDefault="006C10A9" w:rsidP="00824F09">
      <w:pPr>
        <w:spacing w:line="360" w:lineRule="auto"/>
        <w:rPr>
          <w:rFonts w:ascii="Times New Roman" w:hAnsi="Times New Roman" w:cs="Times New Roman"/>
          <w:sz w:val="24"/>
          <w:szCs w:val="24"/>
          <w:shd w:val="clear" w:color="auto" w:fill="FCFCFC"/>
        </w:rPr>
      </w:pPr>
      <w:r w:rsidRPr="00824F09">
        <w:rPr>
          <w:rFonts w:ascii="Times New Roman" w:hAnsi="Times New Roman" w:cs="Times New Roman"/>
          <w:sz w:val="24"/>
          <w:szCs w:val="24"/>
          <w:shd w:val="clear" w:color="auto" w:fill="FCFCFC"/>
        </w:rPr>
        <w:tab/>
        <w:t xml:space="preserve">At first glance, one may conclude that higher income countries experienced a much </w:t>
      </w:r>
      <w:r w:rsidR="00C45F31" w:rsidRPr="00824F09">
        <w:rPr>
          <w:rFonts w:ascii="Times New Roman" w:hAnsi="Times New Roman" w:cs="Times New Roman"/>
          <w:sz w:val="24"/>
          <w:szCs w:val="24"/>
          <w:shd w:val="clear" w:color="auto" w:fill="FCFCFC"/>
        </w:rPr>
        <w:t>worse</w:t>
      </w:r>
      <w:r w:rsidRPr="00824F09">
        <w:rPr>
          <w:rFonts w:ascii="Times New Roman" w:hAnsi="Times New Roman" w:cs="Times New Roman"/>
          <w:sz w:val="24"/>
          <w:szCs w:val="24"/>
          <w:shd w:val="clear" w:color="auto" w:fill="FCFCFC"/>
        </w:rPr>
        <w:t xml:space="preserve"> </w:t>
      </w:r>
      <w:r w:rsidR="00C45F31" w:rsidRPr="00824F09">
        <w:rPr>
          <w:rFonts w:ascii="Times New Roman" w:hAnsi="Times New Roman" w:cs="Times New Roman"/>
          <w:sz w:val="24"/>
          <w:szCs w:val="24"/>
          <w:shd w:val="clear" w:color="auto" w:fill="FCFCFC"/>
        </w:rPr>
        <w:t>pandemic</w:t>
      </w:r>
      <w:r w:rsidRPr="00824F09">
        <w:rPr>
          <w:rFonts w:ascii="Times New Roman" w:hAnsi="Times New Roman" w:cs="Times New Roman"/>
          <w:sz w:val="24"/>
          <w:szCs w:val="24"/>
          <w:shd w:val="clear" w:color="auto" w:fill="FCFCFC"/>
        </w:rPr>
        <w:t xml:space="preserve">. </w:t>
      </w:r>
      <w:r w:rsidR="0068114A" w:rsidRPr="00824F09">
        <w:rPr>
          <w:rFonts w:ascii="Times New Roman" w:hAnsi="Times New Roman" w:cs="Times New Roman"/>
          <w:sz w:val="24"/>
          <w:szCs w:val="24"/>
          <w:shd w:val="clear" w:color="auto" w:fill="FCFCFC"/>
        </w:rPr>
        <w:t xml:space="preserve">To gain further </w:t>
      </w:r>
      <w:r w:rsidR="00660EC4" w:rsidRPr="00824F09">
        <w:rPr>
          <w:rFonts w:ascii="Times New Roman" w:hAnsi="Times New Roman" w:cs="Times New Roman"/>
          <w:sz w:val="24"/>
          <w:szCs w:val="24"/>
          <w:shd w:val="clear" w:color="auto" w:fill="FCFCFC"/>
        </w:rPr>
        <w:t>insight</w:t>
      </w:r>
      <w:r w:rsidR="0068114A" w:rsidRPr="00824F09">
        <w:rPr>
          <w:rFonts w:ascii="Times New Roman" w:hAnsi="Times New Roman" w:cs="Times New Roman"/>
          <w:sz w:val="24"/>
          <w:szCs w:val="24"/>
          <w:shd w:val="clear" w:color="auto" w:fill="FCFCFC"/>
        </w:rPr>
        <w:t xml:space="preserve"> on data limitations associated with confirmed Covid-19 counts, we </w:t>
      </w:r>
      <w:r w:rsidR="00207945">
        <w:rPr>
          <w:rFonts w:ascii="Times New Roman" w:hAnsi="Times New Roman" w:cs="Times New Roman"/>
          <w:sz w:val="24"/>
          <w:szCs w:val="24"/>
          <w:shd w:val="clear" w:color="auto" w:fill="FCFCFC"/>
        </w:rPr>
        <w:t>evaluate the</w:t>
      </w:r>
      <w:r w:rsidR="0068114A" w:rsidRPr="00824F09">
        <w:rPr>
          <w:rFonts w:ascii="Times New Roman" w:hAnsi="Times New Roman" w:cs="Times New Roman"/>
          <w:sz w:val="24"/>
          <w:szCs w:val="24"/>
          <w:shd w:val="clear" w:color="auto" w:fill="FCFCFC"/>
        </w:rPr>
        <w:t xml:space="preserve"> quartile ranking </w:t>
      </w:r>
      <w:r w:rsidR="00E94C12" w:rsidRPr="00824F09">
        <w:rPr>
          <w:rFonts w:ascii="Times New Roman" w:hAnsi="Times New Roman" w:cs="Times New Roman"/>
          <w:sz w:val="24"/>
          <w:szCs w:val="24"/>
          <w:shd w:val="clear" w:color="auto" w:fill="FCFCFC"/>
        </w:rPr>
        <w:t>of countries using</w:t>
      </w:r>
      <w:r w:rsidR="0068114A" w:rsidRPr="00824F09">
        <w:rPr>
          <w:rFonts w:ascii="Times New Roman" w:hAnsi="Times New Roman" w:cs="Times New Roman"/>
          <w:sz w:val="24"/>
          <w:szCs w:val="24"/>
          <w:shd w:val="clear" w:color="auto" w:fill="FCFCFC"/>
        </w:rPr>
        <w:t xml:space="preserve"> </w:t>
      </w:r>
      <w:r w:rsidRPr="00824F09">
        <w:rPr>
          <w:rFonts w:ascii="Times New Roman" w:hAnsi="Times New Roman" w:cs="Times New Roman"/>
          <w:sz w:val="24"/>
          <w:szCs w:val="24"/>
          <w:shd w:val="clear" w:color="auto" w:fill="FCFCFC"/>
        </w:rPr>
        <w:t xml:space="preserve">both confirmed Covid-19 and </w:t>
      </w:r>
      <w:r w:rsidR="0068114A" w:rsidRPr="00824F09">
        <w:rPr>
          <w:rFonts w:ascii="Times New Roman" w:hAnsi="Times New Roman" w:cs="Times New Roman"/>
          <w:sz w:val="24"/>
          <w:szCs w:val="24"/>
          <w:shd w:val="clear" w:color="auto" w:fill="FCFCFC"/>
        </w:rPr>
        <w:t xml:space="preserve">excess </w:t>
      </w:r>
      <w:r w:rsidR="00B315D1" w:rsidRPr="00824F09">
        <w:rPr>
          <w:rFonts w:ascii="Times New Roman" w:hAnsi="Times New Roman" w:cs="Times New Roman"/>
          <w:sz w:val="24"/>
          <w:szCs w:val="24"/>
          <w:shd w:val="clear" w:color="auto" w:fill="FCFCFC"/>
        </w:rPr>
        <w:t>mortality</w:t>
      </w:r>
      <w:r w:rsidR="00E94C12" w:rsidRPr="00824F09">
        <w:rPr>
          <w:rFonts w:ascii="Times New Roman" w:hAnsi="Times New Roman" w:cs="Times New Roman"/>
          <w:sz w:val="24"/>
          <w:szCs w:val="24"/>
          <w:shd w:val="clear" w:color="auto" w:fill="FCFCFC"/>
        </w:rPr>
        <w:t xml:space="preserve"> data</w:t>
      </w:r>
      <w:r w:rsidR="0068114A" w:rsidRPr="00824F09">
        <w:rPr>
          <w:rFonts w:ascii="Times New Roman" w:hAnsi="Times New Roman" w:cs="Times New Roman"/>
          <w:sz w:val="24"/>
          <w:szCs w:val="24"/>
          <w:shd w:val="clear" w:color="auto" w:fill="FCFCFC"/>
        </w:rPr>
        <w:t xml:space="preserve">.  </w:t>
      </w:r>
      <w:r w:rsidR="00E94C12" w:rsidRPr="00824F09">
        <w:rPr>
          <w:rFonts w:ascii="Times New Roman" w:hAnsi="Times New Roman" w:cs="Times New Roman"/>
          <w:sz w:val="24"/>
          <w:szCs w:val="24"/>
          <w:shd w:val="clear" w:color="auto" w:fill="FCFCFC"/>
        </w:rPr>
        <w:t xml:space="preserve">Contrasting countries ranking using these two data </w:t>
      </w:r>
      <w:r w:rsidRPr="00824F09">
        <w:rPr>
          <w:rFonts w:ascii="Times New Roman" w:hAnsi="Times New Roman" w:cs="Times New Roman"/>
          <w:sz w:val="24"/>
          <w:szCs w:val="24"/>
          <w:shd w:val="clear" w:color="auto" w:fill="FCFCFC"/>
        </w:rPr>
        <w:t>sources</w:t>
      </w:r>
      <w:r w:rsidR="00C715E6" w:rsidRPr="00824F09">
        <w:rPr>
          <w:rFonts w:ascii="Times New Roman" w:hAnsi="Times New Roman" w:cs="Times New Roman"/>
          <w:sz w:val="24"/>
          <w:szCs w:val="24"/>
          <w:shd w:val="clear" w:color="auto" w:fill="FCFCFC"/>
        </w:rPr>
        <w:t xml:space="preserve"> reveals </w:t>
      </w:r>
      <w:r w:rsidR="00B315D1" w:rsidRPr="00824F09">
        <w:rPr>
          <w:rFonts w:ascii="Times New Roman" w:hAnsi="Times New Roman" w:cs="Times New Roman"/>
          <w:sz w:val="24"/>
          <w:szCs w:val="24"/>
          <w:shd w:val="clear" w:color="auto" w:fill="FCFCFC"/>
        </w:rPr>
        <w:t xml:space="preserve">sharp </w:t>
      </w:r>
      <w:r w:rsidRPr="00824F09">
        <w:rPr>
          <w:rFonts w:ascii="Times New Roman" w:hAnsi="Times New Roman" w:cs="Times New Roman"/>
          <w:sz w:val="24"/>
          <w:szCs w:val="24"/>
          <w:shd w:val="clear" w:color="auto" w:fill="FCFCFC"/>
        </w:rPr>
        <w:t xml:space="preserve">and </w:t>
      </w:r>
      <w:r w:rsidR="00B315D1" w:rsidRPr="00824F09">
        <w:rPr>
          <w:rFonts w:ascii="Times New Roman" w:hAnsi="Times New Roman" w:cs="Times New Roman"/>
          <w:sz w:val="24"/>
          <w:szCs w:val="24"/>
          <w:shd w:val="clear" w:color="auto" w:fill="FCFCFC"/>
        </w:rPr>
        <w:t>systematic contrast</w:t>
      </w:r>
      <w:r w:rsidR="00E94C12" w:rsidRPr="00824F09">
        <w:rPr>
          <w:rFonts w:ascii="Times New Roman" w:hAnsi="Times New Roman" w:cs="Times New Roman"/>
          <w:sz w:val="24"/>
          <w:szCs w:val="24"/>
          <w:shd w:val="clear" w:color="auto" w:fill="FCFCFC"/>
        </w:rPr>
        <w:t>s</w:t>
      </w:r>
      <w:r w:rsidR="00C715E6" w:rsidRPr="00824F09">
        <w:rPr>
          <w:rFonts w:ascii="Times New Roman" w:hAnsi="Times New Roman" w:cs="Times New Roman"/>
          <w:sz w:val="24"/>
          <w:szCs w:val="24"/>
          <w:shd w:val="clear" w:color="auto" w:fill="FCFCFC"/>
        </w:rPr>
        <w:t xml:space="preserve"> in </w:t>
      </w:r>
      <w:r w:rsidR="00E94C12" w:rsidRPr="00824F09">
        <w:rPr>
          <w:rFonts w:ascii="Times New Roman" w:hAnsi="Times New Roman" w:cs="Times New Roman"/>
          <w:sz w:val="24"/>
          <w:szCs w:val="24"/>
          <w:shd w:val="clear" w:color="auto" w:fill="FCFCFC"/>
        </w:rPr>
        <w:t>raking</w:t>
      </w:r>
      <w:r w:rsidR="00A148C8" w:rsidRPr="00824F09">
        <w:rPr>
          <w:rFonts w:ascii="Times New Roman" w:hAnsi="Times New Roman" w:cs="Times New Roman"/>
          <w:sz w:val="24"/>
          <w:szCs w:val="24"/>
          <w:shd w:val="clear" w:color="auto" w:fill="FCFCFC"/>
        </w:rPr>
        <w:t>.</w:t>
      </w:r>
      <w:r w:rsidR="00C715E6" w:rsidRPr="00824F09">
        <w:rPr>
          <w:rFonts w:ascii="Times New Roman" w:hAnsi="Times New Roman" w:cs="Times New Roman"/>
          <w:sz w:val="24"/>
          <w:szCs w:val="24"/>
          <w:shd w:val="clear" w:color="auto" w:fill="FCFCFC"/>
        </w:rPr>
        <w:t xml:space="preserve"> </w:t>
      </w:r>
      <w:r w:rsidR="0068114A" w:rsidRPr="00824F09">
        <w:rPr>
          <w:rFonts w:ascii="Times New Roman" w:hAnsi="Times New Roman" w:cs="Times New Roman"/>
          <w:sz w:val="24"/>
          <w:szCs w:val="24"/>
          <w:shd w:val="clear" w:color="auto" w:fill="FCFCFC"/>
        </w:rPr>
        <w:t xml:space="preserve"> </w:t>
      </w:r>
      <w:r w:rsidR="0001323B" w:rsidRPr="00824F09">
        <w:rPr>
          <w:rFonts w:ascii="Times New Roman" w:hAnsi="Times New Roman" w:cs="Times New Roman"/>
          <w:sz w:val="24"/>
          <w:szCs w:val="24"/>
          <w:shd w:val="clear" w:color="auto" w:fill="FCFCFC"/>
        </w:rPr>
        <w:t xml:space="preserve">While </w:t>
      </w:r>
      <w:r w:rsidR="00207945">
        <w:rPr>
          <w:rFonts w:ascii="Times New Roman" w:hAnsi="Times New Roman" w:cs="Times New Roman"/>
          <w:sz w:val="24"/>
          <w:szCs w:val="24"/>
          <w:shd w:val="clear" w:color="auto" w:fill="FCFCFC"/>
        </w:rPr>
        <w:t xml:space="preserve">higher </w:t>
      </w:r>
      <w:r w:rsidR="0001323B" w:rsidRPr="00824F09">
        <w:rPr>
          <w:rFonts w:ascii="Times New Roman" w:hAnsi="Times New Roman" w:cs="Times New Roman"/>
          <w:sz w:val="24"/>
          <w:szCs w:val="24"/>
          <w:shd w:val="clear" w:color="auto" w:fill="FCFCFC"/>
        </w:rPr>
        <w:t xml:space="preserve">GDP per capita is associated with worse </w:t>
      </w:r>
      <w:r w:rsidR="00207945">
        <w:rPr>
          <w:rFonts w:ascii="Times New Roman" w:hAnsi="Times New Roman" w:cs="Times New Roman"/>
          <w:sz w:val="24"/>
          <w:szCs w:val="24"/>
          <w:shd w:val="clear" w:color="auto" w:fill="FCFCFC"/>
        </w:rPr>
        <w:t xml:space="preserve">mortality ranking using the </w:t>
      </w:r>
      <w:r w:rsidR="0001323B" w:rsidRPr="00824F09">
        <w:rPr>
          <w:rFonts w:ascii="Times New Roman" w:hAnsi="Times New Roman" w:cs="Times New Roman"/>
          <w:sz w:val="24"/>
          <w:szCs w:val="24"/>
          <w:shd w:val="clear" w:color="auto" w:fill="FCFCFC"/>
        </w:rPr>
        <w:t>confirmed Covid-19 mortality</w:t>
      </w:r>
      <w:r w:rsidR="00207945">
        <w:rPr>
          <w:rFonts w:ascii="Times New Roman" w:hAnsi="Times New Roman" w:cs="Times New Roman"/>
          <w:sz w:val="24"/>
          <w:szCs w:val="24"/>
          <w:shd w:val="clear" w:color="auto" w:fill="FCFCFC"/>
        </w:rPr>
        <w:t xml:space="preserve"> data</w:t>
      </w:r>
      <w:r w:rsidR="0001323B" w:rsidRPr="00824F09">
        <w:rPr>
          <w:rFonts w:ascii="Times New Roman" w:hAnsi="Times New Roman" w:cs="Times New Roman"/>
          <w:sz w:val="24"/>
          <w:szCs w:val="24"/>
          <w:shd w:val="clear" w:color="auto" w:fill="FCFCFC"/>
        </w:rPr>
        <w:t xml:space="preserve">, there is no such an association in the excess mortality data.  Similar </w:t>
      </w:r>
      <w:r w:rsidR="00E070E2" w:rsidRPr="00824F09">
        <w:rPr>
          <w:rFonts w:ascii="Times New Roman" w:hAnsi="Times New Roman" w:cs="Times New Roman"/>
          <w:sz w:val="24"/>
          <w:szCs w:val="24"/>
          <w:shd w:val="clear" w:color="auto" w:fill="FCFCFC"/>
        </w:rPr>
        <w:t>observations</w:t>
      </w:r>
      <w:r w:rsidR="0001323B" w:rsidRPr="00824F09">
        <w:rPr>
          <w:rFonts w:ascii="Times New Roman" w:hAnsi="Times New Roman" w:cs="Times New Roman"/>
          <w:sz w:val="24"/>
          <w:szCs w:val="24"/>
          <w:shd w:val="clear" w:color="auto" w:fill="FCFCFC"/>
        </w:rPr>
        <w:t xml:space="preserve"> apply to other variables. </w:t>
      </w:r>
    </w:p>
    <w:p w14:paraId="4084F32F" w14:textId="0C6FAE08" w:rsidR="00827953" w:rsidRPr="00824F09" w:rsidRDefault="0001323B" w:rsidP="00824F09">
      <w:pPr>
        <w:spacing w:line="360" w:lineRule="auto"/>
        <w:rPr>
          <w:rFonts w:ascii="Times New Roman" w:eastAsia="Calibri" w:hAnsi="Times New Roman" w:cs="Times New Roman"/>
          <w:color w:val="000000" w:themeColor="text1"/>
          <w:sz w:val="24"/>
          <w:szCs w:val="24"/>
        </w:rPr>
      </w:pPr>
      <w:r w:rsidRPr="00824F09">
        <w:rPr>
          <w:rFonts w:ascii="Times New Roman" w:hAnsi="Times New Roman" w:cs="Times New Roman"/>
          <w:sz w:val="24"/>
          <w:szCs w:val="24"/>
          <w:shd w:val="clear" w:color="auto" w:fill="FCFCFC"/>
        </w:rPr>
        <w:lastRenderedPageBreak/>
        <w:tab/>
      </w:r>
      <w:r w:rsidR="00181A06" w:rsidRPr="00824F09">
        <w:rPr>
          <w:rFonts w:ascii="Times New Roman" w:hAnsi="Times New Roman" w:cs="Times New Roman"/>
          <w:sz w:val="24"/>
          <w:szCs w:val="24"/>
          <w:shd w:val="clear" w:color="auto" w:fill="FCFCFC"/>
        </w:rPr>
        <w:t>In order to gain further insight</w:t>
      </w:r>
      <w:r w:rsidR="00E94C12" w:rsidRPr="00824F09">
        <w:rPr>
          <w:rFonts w:ascii="Times New Roman" w:hAnsi="Times New Roman" w:cs="Times New Roman"/>
          <w:sz w:val="24"/>
          <w:szCs w:val="24"/>
          <w:shd w:val="clear" w:color="auto" w:fill="FCFCFC"/>
        </w:rPr>
        <w:t xml:space="preserve">, we run regressions </w:t>
      </w:r>
      <w:r w:rsidR="00E070E2" w:rsidRPr="00824F09">
        <w:rPr>
          <w:rFonts w:ascii="Times New Roman" w:hAnsi="Times New Roman" w:cs="Times New Roman"/>
          <w:sz w:val="24"/>
          <w:szCs w:val="24"/>
          <w:shd w:val="clear" w:color="auto" w:fill="FCFCFC"/>
        </w:rPr>
        <w:t>accounting</w:t>
      </w:r>
      <w:r w:rsidR="00E94C12" w:rsidRPr="00824F09">
        <w:rPr>
          <w:rFonts w:ascii="Times New Roman" w:hAnsi="Times New Roman" w:cs="Times New Roman"/>
          <w:sz w:val="24"/>
          <w:szCs w:val="24"/>
          <w:shd w:val="clear" w:color="auto" w:fill="FCFCFC"/>
        </w:rPr>
        <w:t xml:space="preserve"> the </w:t>
      </w:r>
      <w:r w:rsidR="00181A06" w:rsidRPr="00824F09">
        <w:rPr>
          <w:rFonts w:ascii="Times New Roman" w:hAnsi="Times New Roman" w:cs="Times New Roman"/>
          <w:sz w:val="24"/>
          <w:szCs w:val="24"/>
          <w:shd w:val="clear" w:color="auto" w:fill="FCFCFC"/>
        </w:rPr>
        <w:t xml:space="preserve">ratio of </w:t>
      </w:r>
      <w:r w:rsidRPr="00824F09">
        <w:rPr>
          <w:rFonts w:ascii="Times New Roman" w:eastAsia="Calibri" w:hAnsi="Times New Roman" w:cs="Times New Roman"/>
          <w:color w:val="000000" w:themeColor="text1"/>
          <w:sz w:val="24"/>
          <w:szCs w:val="24"/>
        </w:rPr>
        <w:t xml:space="preserve">Cumulative Excess/Official COVID-19 </w:t>
      </w:r>
      <w:r w:rsidR="00F96761">
        <w:rPr>
          <w:rFonts w:ascii="Times New Roman" w:eastAsia="Calibri" w:hAnsi="Times New Roman" w:cs="Times New Roman"/>
          <w:color w:val="000000" w:themeColor="text1"/>
          <w:sz w:val="24"/>
          <w:szCs w:val="24"/>
        </w:rPr>
        <w:t>mortality</w:t>
      </w:r>
      <w:r w:rsidRPr="00824F09">
        <w:rPr>
          <w:rFonts w:ascii="Times New Roman" w:eastAsia="Calibri" w:hAnsi="Times New Roman" w:cs="Times New Roman"/>
          <w:color w:val="000000" w:themeColor="text1"/>
          <w:sz w:val="24"/>
          <w:szCs w:val="24"/>
        </w:rPr>
        <w:t xml:space="preserve"> </w:t>
      </w:r>
      <w:r w:rsidR="00824F09">
        <w:rPr>
          <w:rFonts w:ascii="Times New Roman" w:eastAsia="Calibri" w:hAnsi="Times New Roman" w:cs="Times New Roman"/>
          <w:color w:val="000000" w:themeColor="text1"/>
          <w:sz w:val="24"/>
          <w:szCs w:val="24"/>
        </w:rPr>
        <w:t>r</w:t>
      </w:r>
      <w:r w:rsidRPr="00824F09">
        <w:rPr>
          <w:rFonts w:ascii="Times New Roman" w:eastAsia="Calibri" w:hAnsi="Times New Roman" w:cs="Times New Roman"/>
          <w:color w:val="000000" w:themeColor="text1"/>
          <w:sz w:val="24"/>
          <w:szCs w:val="24"/>
        </w:rPr>
        <w:t xml:space="preserve">atios across </w:t>
      </w:r>
      <w:r w:rsidR="00824F09">
        <w:rPr>
          <w:rFonts w:ascii="Times New Roman" w:eastAsia="Calibri" w:hAnsi="Times New Roman" w:cs="Times New Roman"/>
          <w:color w:val="000000" w:themeColor="text1"/>
          <w:sz w:val="24"/>
          <w:szCs w:val="24"/>
        </w:rPr>
        <w:t>c</w:t>
      </w:r>
      <w:r w:rsidRPr="00824F09">
        <w:rPr>
          <w:rFonts w:ascii="Times New Roman" w:eastAsia="Calibri" w:hAnsi="Times New Roman" w:cs="Times New Roman"/>
          <w:color w:val="000000" w:themeColor="text1"/>
          <w:sz w:val="24"/>
          <w:szCs w:val="24"/>
        </w:rPr>
        <w:t>ountries</w:t>
      </w:r>
      <w:r w:rsidR="00207945">
        <w:rPr>
          <w:rFonts w:ascii="Times New Roman" w:eastAsia="Calibri" w:hAnsi="Times New Roman" w:cs="Times New Roman"/>
          <w:color w:val="000000" w:themeColor="text1"/>
          <w:sz w:val="24"/>
          <w:szCs w:val="24"/>
        </w:rPr>
        <w:t>. We do it for two dates;</w:t>
      </w:r>
      <w:r w:rsidR="00181A06" w:rsidRPr="00824F09">
        <w:rPr>
          <w:rFonts w:ascii="Times New Roman" w:eastAsia="Calibri" w:hAnsi="Times New Roman" w:cs="Times New Roman"/>
          <w:color w:val="000000" w:themeColor="text1"/>
          <w:sz w:val="24"/>
          <w:szCs w:val="24"/>
        </w:rPr>
        <w:t xml:space="preserve"> the end of </w:t>
      </w:r>
      <w:r w:rsidRPr="00824F09">
        <w:rPr>
          <w:rFonts w:ascii="Times New Roman" w:eastAsia="Calibri" w:hAnsi="Times New Roman" w:cs="Times New Roman"/>
          <w:color w:val="000000" w:themeColor="text1"/>
          <w:sz w:val="24"/>
          <w:szCs w:val="24"/>
        </w:rPr>
        <w:t>2020</w:t>
      </w:r>
      <w:r w:rsidR="00181A06" w:rsidRPr="00824F09">
        <w:rPr>
          <w:rFonts w:ascii="Times New Roman" w:eastAsia="Calibri" w:hAnsi="Times New Roman" w:cs="Times New Roman"/>
          <w:color w:val="000000" w:themeColor="text1"/>
          <w:sz w:val="24"/>
          <w:szCs w:val="24"/>
        </w:rPr>
        <w:t>,</w:t>
      </w:r>
      <w:r w:rsidRPr="00824F09">
        <w:rPr>
          <w:rFonts w:ascii="Times New Roman" w:eastAsia="Calibri" w:hAnsi="Times New Roman" w:cs="Times New Roman"/>
          <w:color w:val="000000" w:themeColor="text1"/>
          <w:sz w:val="24"/>
          <w:szCs w:val="24"/>
        </w:rPr>
        <w:t xml:space="preserve"> </w:t>
      </w:r>
      <w:r w:rsidR="00181A06" w:rsidRPr="00824F09">
        <w:rPr>
          <w:rFonts w:ascii="Times New Roman" w:eastAsia="Calibri" w:hAnsi="Times New Roman" w:cs="Times New Roman"/>
          <w:color w:val="000000" w:themeColor="text1"/>
          <w:sz w:val="24"/>
          <w:szCs w:val="24"/>
        </w:rPr>
        <w:t xml:space="preserve">contrasting it to the end </w:t>
      </w:r>
      <w:r w:rsidRPr="00824F09">
        <w:rPr>
          <w:rFonts w:ascii="Times New Roman" w:eastAsia="Calibri" w:hAnsi="Times New Roman" w:cs="Times New Roman"/>
          <w:color w:val="000000" w:themeColor="text1"/>
          <w:sz w:val="24"/>
          <w:szCs w:val="24"/>
        </w:rPr>
        <w:t>2021</w:t>
      </w:r>
      <w:r w:rsidR="00181A06" w:rsidRPr="00824F09">
        <w:rPr>
          <w:rFonts w:ascii="Times New Roman" w:eastAsia="Calibri" w:hAnsi="Times New Roman" w:cs="Times New Roman"/>
          <w:color w:val="000000" w:themeColor="text1"/>
          <w:sz w:val="24"/>
          <w:szCs w:val="24"/>
        </w:rPr>
        <w:t xml:space="preserve">, controlling </w:t>
      </w:r>
      <w:r w:rsidR="00C45F31" w:rsidRPr="00824F09">
        <w:rPr>
          <w:rFonts w:ascii="Times New Roman" w:eastAsia="Calibri" w:hAnsi="Times New Roman" w:cs="Times New Roman"/>
          <w:color w:val="000000" w:themeColor="text1"/>
          <w:sz w:val="24"/>
          <w:szCs w:val="24"/>
        </w:rPr>
        <w:t>for GDP</w:t>
      </w:r>
      <w:r w:rsidRPr="00824F09">
        <w:rPr>
          <w:rFonts w:ascii="Times New Roman" w:eastAsia="Calibri" w:hAnsi="Times New Roman" w:cs="Times New Roman"/>
          <w:color w:val="000000" w:themeColor="text1"/>
          <w:sz w:val="24"/>
          <w:szCs w:val="24"/>
        </w:rPr>
        <w:t xml:space="preserve">/Capita and vaccination </w:t>
      </w:r>
      <w:r w:rsidR="00E070E2" w:rsidRPr="00824F09">
        <w:rPr>
          <w:rFonts w:ascii="Times New Roman" w:eastAsia="Calibri" w:hAnsi="Times New Roman" w:cs="Times New Roman"/>
          <w:color w:val="000000" w:themeColor="text1"/>
          <w:sz w:val="24"/>
          <w:szCs w:val="24"/>
        </w:rPr>
        <w:t>rates</w:t>
      </w:r>
      <w:r w:rsidRPr="00824F09">
        <w:rPr>
          <w:rFonts w:ascii="Times New Roman" w:eastAsia="Calibri" w:hAnsi="Times New Roman" w:cs="Times New Roman"/>
          <w:color w:val="000000" w:themeColor="text1"/>
          <w:sz w:val="24"/>
          <w:szCs w:val="24"/>
        </w:rPr>
        <w:t xml:space="preserve"> for 170 countries. </w:t>
      </w:r>
      <w:r w:rsidR="00557CA0" w:rsidRPr="00824F09">
        <w:rPr>
          <w:rFonts w:ascii="Times New Roman" w:eastAsia="Calibri" w:hAnsi="Times New Roman" w:cs="Times New Roman"/>
          <w:color w:val="000000" w:themeColor="text1"/>
          <w:sz w:val="24"/>
          <w:szCs w:val="24"/>
        </w:rPr>
        <w:t xml:space="preserve">Notably, we find that </w:t>
      </w:r>
      <w:r w:rsidR="00181A06" w:rsidRPr="00824F09">
        <w:rPr>
          <w:rFonts w:ascii="Times New Roman" w:eastAsia="Calibri" w:hAnsi="Times New Roman" w:cs="Times New Roman"/>
          <w:color w:val="000000" w:themeColor="text1"/>
          <w:sz w:val="24"/>
          <w:szCs w:val="24"/>
        </w:rPr>
        <w:t xml:space="preserve">by the December 2021, </w:t>
      </w:r>
      <w:r w:rsidR="00557CA0" w:rsidRPr="00824F09">
        <w:rPr>
          <w:rFonts w:ascii="Times New Roman" w:eastAsia="Calibri" w:hAnsi="Times New Roman" w:cs="Times New Roman"/>
          <w:color w:val="000000" w:themeColor="text1"/>
          <w:sz w:val="24"/>
          <w:szCs w:val="24"/>
        </w:rPr>
        <w:t xml:space="preserve">Cumulative Excess/Official COVID-19 mortality ratios are smaller for </w:t>
      </w:r>
      <w:r w:rsidR="00207945">
        <w:rPr>
          <w:rFonts w:ascii="Times New Roman" w:eastAsia="Calibri" w:hAnsi="Times New Roman" w:cs="Times New Roman"/>
          <w:color w:val="000000" w:themeColor="text1"/>
          <w:sz w:val="24"/>
          <w:szCs w:val="24"/>
        </w:rPr>
        <w:t xml:space="preserve">countries with </w:t>
      </w:r>
      <w:r w:rsidR="00557CA0" w:rsidRPr="00824F09">
        <w:rPr>
          <w:rFonts w:ascii="Times New Roman" w:eastAsia="Calibri" w:hAnsi="Times New Roman" w:cs="Times New Roman"/>
          <w:color w:val="000000" w:themeColor="text1"/>
          <w:sz w:val="24"/>
          <w:szCs w:val="24"/>
        </w:rPr>
        <w:t>higher GDP/Capita and higher vaccination rates</w:t>
      </w:r>
      <w:r w:rsidR="00181A06" w:rsidRPr="00824F09">
        <w:rPr>
          <w:rFonts w:ascii="Times New Roman" w:eastAsia="Calibri" w:hAnsi="Times New Roman" w:cs="Times New Roman"/>
          <w:color w:val="000000" w:themeColor="text1"/>
          <w:sz w:val="24"/>
          <w:szCs w:val="24"/>
        </w:rPr>
        <w:t>. Yet, there is no such an association by the end of 2020</w:t>
      </w:r>
      <w:r w:rsidR="00557CA0" w:rsidRPr="00824F09">
        <w:rPr>
          <w:rFonts w:ascii="Times New Roman" w:eastAsia="Calibri" w:hAnsi="Times New Roman" w:cs="Times New Roman"/>
          <w:color w:val="000000" w:themeColor="text1"/>
          <w:sz w:val="24"/>
          <w:szCs w:val="24"/>
        </w:rPr>
        <w:t xml:space="preserve">.  </w:t>
      </w:r>
      <w:r w:rsidR="00181A06" w:rsidRPr="00824F09">
        <w:rPr>
          <w:rFonts w:ascii="Times New Roman" w:eastAsia="Calibri" w:hAnsi="Times New Roman" w:cs="Times New Roman"/>
          <w:color w:val="000000" w:themeColor="text1"/>
          <w:sz w:val="24"/>
          <w:szCs w:val="24"/>
        </w:rPr>
        <w:t xml:space="preserve">This suggests that the </w:t>
      </w:r>
      <w:r w:rsidR="00C45F31" w:rsidRPr="00824F09">
        <w:rPr>
          <w:rFonts w:ascii="Times New Roman" w:eastAsia="Calibri" w:hAnsi="Times New Roman" w:cs="Times New Roman"/>
          <w:color w:val="000000" w:themeColor="text1"/>
          <w:sz w:val="24"/>
          <w:szCs w:val="24"/>
        </w:rPr>
        <w:t>arrival</w:t>
      </w:r>
      <w:r w:rsidR="00181A06" w:rsidRPr="00824F09">
        <w:rPr>
          <w:rFonts w:ascii="Times New Roman" w:eastAsia="Calibri" w:hAnsi="Times New Roman" w:cs="Times New Roman"/>
          <w:color w:val="000000" w:themeColor="text1"/>
          <w:sz w:val="24"/>
          <w:szCs w:val="24"/>
        </w:rPr>
        <w:t xml:space="preserve"> of vaccinations in early 2021 was a game</w:t>
      </w:r>
      <w:r w:rsidR="00207945">
        <w:rPr>
          <w:rFonts w:ascii="Times New Roman" w:eastAsia="Calibri" w:hAnsi="Times New Roman" w:cs="Times New Roman"/>
          <w:color w:val="000000" w:themeColor="text1"/>
          <w:sz w:val="24"/>
          <w:szCs w:val="24"/>
        </w:rPr>
        <w:t>-</w:t>
      </w:r>
      <w:r w:rsidR="00181A06" w:rsidRPr="00824F09">
        <w:rPr>
          <w:rFonts w:ascii="Times New Roman" w:eastAsia="Calibri" w:hAnsi="Times New Roman" w:cs="Times New Roman"/>
          <w:color w:val="000000" w:themeColor="text1"/>
          <w:sz w:val="24"/>
          <w:szCs w:val="24"/>
        </w:rPr>
        <w:t xml:space="preserve"> change</w:t>
      </w:r>
      <w:r w:rsidR="00207945">
        <w:rPr>
          <w:rFonts w:ascii="Times New Roman" w:eastAsia="Calibri" w:hAnsi="Times New Roman" w:cs="Times New Roman"/>
          <w:color w:val="000000" w:themeColor="text1"/>
          <w:sz w:val="24"/>
          <w:szCs w:val="24"/>
        </w:rPr>
        <w:t>r</w:t>
      </w:r>
      <w:r w:rsidR="00181A06" w:rsidRPr="00824F09">
        <w:rPr>
          <w:rFonts w:ascii="Times New Roman" w:eastAsia="Calibri" w:hAnsi="Times New Roman" w:cs="Times New Roman"/>
          <w:color w:val="000000" w:themeColor="text1"/>
          <w:sz w:val="24"/>
          <w:szCs w:val="24"/>
        </w:rPr>
        <w:t>.  Next</w:t>
      </w:r>
      <w:r w:rsidR="00557CA0" w:rsidRPr="00824F09">
        <w:rPr>
          <w:rFonts w:ascii="Times New Roman" w:eastAsia="Calibri" w:hAnsi="Times New Roman" w:cs="Times New Roman"/>
          <w:color w:val="000000" w:themeColor="text1"/>
          <w:sz w:val="24"/>
          <w:szCs w:val="24"/>
        </w:rPr>
        <w:t xml:space="preserve">, we run regressions </w:t>
      </w:r>
      <w:r w:rsidR="00E070E2" w:rsidRPr="00824F09">
        <w:rPr>
          <w:rFonts w:ascii="Times New Roman" w:eastAsia="Calibri" w:hAnsi="Times New Roman" w:cs="Times New Roman"/>
          <w:color w:val="000000" w:themeColor="text1"/>
          <w:sz w:val="24"/>
          <w:szCs w:val="24"/>
        </w:rPr>
        <w:t>accounting</w:t>
      </w:r>
      <w:r w:rsidR="00557CA0" w:rsidRPr="00824F09">
        <w:rPr>
          <w:rFonts w:ascii="Times New Roman" w:eastAsia="Calibri" w:hAnsi="Times New Roman" w:cs="Times New Roman"/>
          <w:color w:val="000000" w:themeColor="text1"/>
          <w:sz w:val="24"/>
          <w:szCs w:val="24"/>
        </w:rPr>
        <w:t xml:space="preserve"> for the Cumulative Excess/Official COVID-19 </w:t>
      </w:r>
      <w:r w:rsidR="00181A06" w:rsidRPr="00824F09">
        <w:rPr>
          <w:rFonts w:ascii="Times New Roman" w:eastAsia="Calibri" w:hAnsi="Times New Roman" w:cs="Times New Roman"/>
          <w:color w:val="000000" w:themeColor="text1"/>
          <w:sz w:val="24"/>
          <w:szCs w:val="24"/>
        </w:rPr>
        <w:t>mortality ratio</w:t>
      </w:r>
      <w:r w:rsidR="00557CA0" w:rsidRPr="00824F09">
        <w:rPr>
          <w:rFonts w:ascii="Times New Roman" w:eastAsia="Calibri" w:hAnsi="Times New Roman" w:cs="Times New Roman"/>
          <w:color w:val="000000" w:themeColor="text1"/>
          <w:sz w:val="24"/>
          <w:szCs w:val="24"/>
        </w:rPr>
        <w:t xml:space="preserve"> across countries with additional controls for </w:t>
      </w:r>
      <w:r w:rsidR="004A27EE" w:rsidRPr="00824F09">
        <w:rPr>
          <w:rFonts w:ascii="Times New Roman" w:eastAsia="Calibri" w:hAnsi="Times New Roman" w:cs="Times New Roman"/>
          <w:color w:val="000000" w:themeColor="text1"/>
          <w:sz w:val="24"/>
          <w:szCs w:val="24"/>
        </w:rPr>
        <w:t xml:space="preserve">the </w:t>
      </w:r>
      <w:r w:rsidR="00557CA0" w:rsidRPr="00824F09">
        <w:rPr>
          <w:rFonts w:ascii="Times New Roman" w:eastAsia="Calibri" w:hAnsi="Times New Roman" w:cs="Times New Roman"/>
          <w:color w:val="000000" w:themeColor="text1"/>
          <w:sz w:val="24"/>
          <w:szCs w:val="24"/>
        </w:rPr>
        <w:t xml:space="preserve">two </w:t>
      </w:r>
      <w:r w:rsidR="001D38E9">
        <w:rPr>
          <w:rFonts w:ascii="Times New Roman" w:eastAsia="Calibri" w:hAnsi="Times New Roman" w:cs="Times New Roman"/>
          <w:color w:val="000000" w:themeColor="text1"/>
          <w:sz w:val="24"/>
          <w:szCs w:val="24"/>
        </w:rPr>
        <w:t>dates</w:t>
      </w:r>
      <w:r w:rsidR="00557CA0" w:rsidRPr="00824F09">
        <w:rPr>
          <w:rFonts w:ascii="Times New Roman" w:eastAsia="Calibri" w:hAnsi="Times New Roman" w:cs="Times New Roman"/>
          <w:color w:val="000000" w:themeColor="text1"/>
          <w:sz w:val="24"/>
          <w:szCs w:val="24"/>
        </w:rPr>
        <w:t xml:space="preserve">, </w:t>
      </w:r>
      <w:r w:rsidR="001D38E9">
        <w:rPr>
          <w:rFonts w:ascii="Times New Roman" w:eastAsia="Calibri" w:hAnsi="Times New Roman" w:cs="Times New Roman"/>
          <w:color w:val="000000" w:themeColor="text1"/>
          <w:sz w:val="24"/>
          <w:szCs w:val="24"/>
        </w:rPr>
        <w:t>December</w:t>
      </w:r>
      <w:r w:rsidR="004A27EE" w:rsidRPr="00824F09">
        <w:rPr>
          <w:rFonts w:ascii="Times New Roman" w:eastAsia="Calibri" w:hAnsi="Times New Roman" w:cs="Times New Roman"/>
          <w:color w:val="000000" w:themeColor="text1"/>
          <w:sz w:val="24"/>
          <w:szCs w:val="24"/>
        </w:rPr>
        <w:t xml:space="preserve"> </w:t>
      </w:r>
      <w:r w:rsidR="00557CA0" w:rsidRPr="00824F09">
        <w:rPr>
          <w:rFonts w:ascii="Times New Roman" w:eastAsia="Calibri" w:hAnsi="Times New Roman" w:cs="Times New Roman"/>
          <w:color w:val="000000" w:themeColor="text1"/>
          <w:sz w:val="24"/>
          <w:szCs w:val="24"/>
        </w:rPr>
        <w:t xml:space="preserve">2020, and </w:t>
      </w:r>
      <w:r w:rsidR="001D38E9">
        <w:rPr>
          <w:rFonts w:ascii="Times New Roman" w:eastAsia="Calibri" w:hAnsi="Times New Roman" w:cs="Times New Roman"/>
          <w:color w:val="000000" w:themeColor="text1"/>
          <w:sz w:val="24"/>
          <w:szCs w:val="24"/>
        </w:rPr>
        <w:t>December</w:t>
      </w:r>
      <w:r w:rsidR="004A27EE" w:rsidRPr="00824F09">
        <w:rPr>
          <w:rFonts w:ascii="Times New Roman" w:eastAsia="Calibri" w:hAnsi="Times New Roman" w:cs="Times New Roman"/>
          <w:color w:val="000000" w:themeColor="text1"/>
          <w:sz w:val="24"/>
          <w:szCs w:val="24"/>
        </w:rPr>
        <w:t xml:space="preserve"> </w:t>
      </w:r>
      <w:r w:rsidR="00557CA0" w:rsidRPr="00824F09">
        <w:rPr>
          <w:rFonts w:ascii="Times New Roman" w:eastAsia="Calibri" w:hAnsi="Times New Roman" w:cs="Times New Roman"/>
          <w:color w:val="000000" w:themeColor="text1"/>
          <w:sz w:val="24"/>
          <w:szCs w:val="24"/>
        </w:rPr>
        <w:t>20</w:t>
      </w:r>
      <w:r w:rsidR="004A27EE" w:rsidRPr="00824F09">
        <w:rPr>
          <w:rFonts w:ascii="Times New Roman" w:eastAsia="Calibri" w:hAnsi="Times New Roman" w:cs="Times New Roman"/>
          <w:color w:val="000000" w:themeColor="text1"/>
          <w:sz w:val="24"/>
          <w:szCs w:val="24"/>
        </w:rPr>
        <w:t>21</w:t>
      </w:r>
      <w:r w:rsidR="00557CA0" w:rsidRPr="00824F09">
        <w:rPr>
          <w:rFonts w:ascii="Times New Roman" w:eastAsia="Calibri" w:hAnsi="Times New Roman" w:cs="Times New Roman"/>
          <w:color w:val="000000" w:themeColor="text1"/>
          <w:sz w:val="24"/>
          <w:szCs w:val="24"/>
        </w:rPr>
        <w:t xml:space="preserve">.  For both </w:t>
      </w:r>
      <w:r w:rsidR="00E070E2" w:rsidRPr="00824F09">
        <w:rPr>
          <w:rFonts w:ascii="Times New Roman" w:eastAsia="Calibri" w:hAnsi="Times New Roman" w:cs="Times New Roman"/>
          <w:color w:val="000000" w:themeColor="text1"/>
          <w:sz w:val="24"/>
          <w:szCs w:val="24"/>
        </w:rPr>
        <w:t>samples</w:t>
      </w:r>
      <w:r w:rsidR="00557CA0" w:rsidRPr="00824F09">
        <w:rPr>
          <w:rFonts w:ascii="Times New Roman" w:eastAsia="Calibri" w:hAnsi="Times New Roman" w:cs="Times New Roman"/>
          <w:color w:val="000000" w:themeColor="text1"/>
          <w:sz w:val="24"/>
          <w:szCs w:val="24"/>
        </w:rPr>
        <w:t xml:space="preserve">, higher average and lower standard </w:t>
      </w:r>
      <w:r w:rsidR="00E070E2" w:rsidRPr="00824F09">
        <w:rPr>
          <w:rFonts w:ascii="Times New Roman" w:eastAsia="Calibri" w:hAnsi="Times New Roman" w:cs="Times New Roman"/>
          <w:color w:val="000000" w:themeColor="text1"/>
          <w:sz w:val="24"/>
          <w:szCs w:val="24"/>
        </w:rPr>
        <w:t>deviation</w:t>
      </w:r>
      <w:r w:rsidR="00557CA0" w:rsidRPr="00824F09">
        <w:rPr>
          <w:rFonts w:ascii="Times New Roman" w:eastAsia="Calibri" w:hAnsi="Times New Roman" w:cs="Times New Roman"/>
          <w:color w:val="000000" w:themeColor="text1"/>
          <w:sz w:val="24"/>
          <w:szCs w:val="24"/>
        </w:rPr>
        <w:t xml:space="preserve"> of the stringency index </w:t>
      </w:r>
      <w:r w:rsidR="004A27EE" w:rsidRPr="00824F09">
        <w:rPr>
          <w:rFonts w:ascii="Times New Roman" w:eastAsia="Calibri" w:hAnsi="Times New Roman" w:cs="Times New Roman"/>
          <w:color w:val="000000" w:themeColor="text1"/>
          <w:sz w:val="24"/>
          <w:szCs w:val="24"/>
        </w:rPr>
        <w:t>is associated with lower</w:t>
      </w:r>
      <w:r w:rsidR="00557CA0" w:rsidRPr="00824F09">
        <w:rPr>
          <w:rFonts w:ascii="Times New Roman" w:eastAsia="Calibri" w:hAnsi="Times New Roman" w:cs="Times New Roman"/>
          <w:color w:val="000000" w:themeColor="text1"/>
          <w:sz w:val="24"/>
          <w:szCs w:val="24"/>
        </w:rPr>
        <w:t xml:space="preserve"> Cumulative Excess/Official COVID-19 </w:t>
      </w:r>
      <w:r w:rsidR="004A27EE" w:rsidRPr="00824F09">
        <w:rPr>
          <w:rFonts w:ascii="Times New Roman" w:eastAsia="Calibri" w:hAnsi="Times New Roman" w:cs="Times New Roman"/>
          <w:color w:val="000000" w:themeColor="text1"/>
          <w:sz w:val="24"/>
          <w:szCs w:val="24"/>
        </w:rPr>
        <w:t>mortality ratios</w:t>
      </w:r>
      <w:r w:rsidR="00557CA0" w:rsidRPr="00824F09">
        <w:rPr>
          <w:rFonts w:ascii="Times New Roman" w:eastAsia="Calibri" w:hAnsi="Times New Roman" w:cs="Times New Roman"/>
          <w:color w:val="000000" w:themeColor="text1"/>
          <w:sz w:val="24"/>
          <w:szCs w:val="24"/>
        </w:rPr>
        <w:t xml:space="preserve">. </w:t>
      </w:r>
    </w:p>
    <w:p w14:paraId="76B59891" w14:textId="6832CE43" w:rsidR="004A27EE" w:rsidRPr="00824F09" w:rsidRDefault="00827953" w:rsidP="00824F09">
      <w:pPr>
        <w:autoSpaceDE w:val="0"/>
        <w:autoSpaceDN w:val="0"/>
        <w:adjustRightInd w:val="0"/>
        <w:spacing w:after="0" w:line="360" w:lineRule="auto"/>
        <w:rPr>
          <w:rFonts w:ascii="Times New Roman" w:eastAsia="Times New Roman" w:hAnsi="Times New Roman" w:cs="Times New Roman"/>
          <w:color w:val="222222"/>
          <w:sz w:val="24"/>
          <w:szCs w:val="24"/>
        </w:rPr>
      </w:pPr>
      <w:r w:rsidRPr="00824F09">
        <w:rPr>
          <w:rFonts w:ascii="Times New Roman" w:eastAsia="Calibri" w:hAnsi="Times New Roman" w:cs="Times New Roman"/>
          <w:color w:val="000000" w:themeColor="text1"/>
          <w:sz w:val="24"/>
          <w:szCs w:val="24"/>
        </w:rPr>
        <w:tab/>
      </w:r>
      <w:r w:rsidR="004A27EE" w:rsidRPr="00824F09">
        <w:rPr>
          <w:rFonts w:ascii="Times New Roman" w:eastAsia="Calibri" w:hAnsi="Times New Roman" w:cs="Times New Roman"/>
          <w:color w:val="000000" w:themeColor="text1"/>
          <w:sz w:val="24"/>
          <w:szCs w:val="24"/>
        </w:rPr>
        <w:t>We close the analysis by</w:t>
      </w:r>
      <w:r w:rsidR="00871DB0" w:rsidRPr="00824F09">
        <w:rPr>
          <w:rFonts w:ascii="Times New Roman" w:eastAsia="Calibri" w:hAnsi="Times New Roman" w:cs="Times New Roman"/>
          <w:color w:val="000000" w:themeColor="text1"/>
          <w:sz w:val="24"/>
          <w:szCs w:val="24"/>
        </w:rPr>
        <w:t xml:space="preserve"> contrast</w:t>
      </w:r>
      <w:r w:rsidR="004A27EE" w:rsidRPr="00824F09">
        <w:rPr>
          <w:rFonts w:ascii="Times New Roman" w:eastAsia="Calibri" w:hAnsi="Times New Roman" w:cs="Times New Roman"/>
          <w:color w:val="000000" w:themeColor="text1"/>
          <w:sz w:val="24"/>
          <w:szCs w:val="24"/>
        </w:rPr>
        <w:t>ing</w:t>
      </w:r>
      <w:r w:rsidR="00871DB0" w:rsidRPr="00824F09">
        <w:rPr>
          <w:rFonts w:ascii="Times New Roman" w:eastAsia="Calibri" w:hAnsi="Times New Roman" w:cs="Times New Roman"/>
          <w:color w:val="000000" w:themeColor="text1"/>
          <w:sz w:val="24"/>
          <w:szCs w:val="24"/>
        </w:rPr>
        <w:t xml:space="preserve"> the </w:t>
      </w:r>
      <w:r w:rsidR="00E070E2" w:rsidRPr="00824F09">
        <w:rPr>
          <w:rFonts w:ascii="Times New Roman" w:eastAsia="Calibri" w:hAnsi="Times New Roman" w:cs="Times New Roman"/>
          <w:color w:val="000000" w:themeColor="text1"/>
          <w:sz w:val="24"/>
          <w:szCs w:val="24"/>
        </w:rPr>
        <w:t>quartile</w:t>
      </w:r>
      <w:r w:rsidR="00871DB0" w:rsidRPr="00824F09">
        <w:rPr>
          <w:rFonts w:ascii="Times New Roman" w:eastAsia="Calibri" w:hAnsi="Times New Roman" w:cs="Times New Roman"/>
          <w:color w:val="000000" w:themeColor="text1"/>
          <w:sz w:val="24"/>
          <w:szCs w:val="24"/>
        </w:rPr>
        <w:t xml:space="preserve"> rankings between the two data sets</w:t>
      </w:r>
      <w:r w:rsidR="004A27EE" w:rsidRPr="00824F09">
        <w:rPr>
          <w:rFonts w:ascii="Times New Roman" w:eastAsia="Calibri" w:hAnsi="Times New Roman" w:cs="Times New Roman"/>
          <w:color w:val="000000" w:themeColor="text1"/>
          <w:sz w:val="24"/>
          <w:szCs w:val="24"/>
        </w:rPr>
        <w:t xml:space="preserve"> at the end of 2021</w:t>
      </w:r>
      <w:r w:rsidR="00871DB0" w:rsidRPr="00824F09">
        <w:rPr>
          <w:rFonts w:ascii="Times New Roman" w:eastAsia="Calibri" w:hAnsi="Times New Roman" w:cs="Times New Roman"/>
          <w:color w:val="000000" w:themeColor="text1"/>
          <w:sz w:val="24"/>
          <w:szCs w:val="24"/>
        </w:rPr>
        <w:t>. For 3/5 of the countries</w:t>
      </w:r>
      <w:r w:rsidR="007550A8">
        <w:rPr>
          <w:rFonts w:ascii="Times New Roman" w:eastAsia="Calibri" w:hAnsi="Times New Roman" w:cs="Times New Roman"/>
          <w:color w:val="000000" w:themeColor="text1"/>
          <w:sz w:val="24"/>
          <w:szCs w:val="24"/>
        </w:rPr>
        <w:t>,</w:t>
      </w:r>
      <w:r w:rsidR="004A27EE" w:rsidRPr="00824F09">
        <w:rPr>
          <w:rFonts w:ascii="Times New Roman" w:eastAsia="Calibri" w:hAnsi="Times New Roman" w:cs="Times New Roman"/>
          <w:color w:val="000000" w:themeColor="text1"/>
          <w:sz w:val="24"/>
          <w:szCs w:val="24"/>
        </w:rPr>
        <w:t xml:space="preserve"> the</w:t>
      </w:r>
      <w:r w:rsidR="007550A8">
        <w:rPr>
          <w:rFonts w:ascii="Times New Roman" w:eastAsia="Calibri" w:hAnsi="Times New Roman" w:cs="Times New Roman"/>
          <w:color w:val="000000" w:themeColor="text1"/>
          <w:sz w:val="24"/>
          <w:szCs w:val="24"/>
        </w:rPr>
        <w:t>ir</w:t>
      </w:r>
      <w:r w:rsidR="004A27EE" w:rsidRPr="00824F09">
        <w:rPr>
          <w:rFonts w:ascii="Times New Roman" w:eastAsia="Calibri" w:hAnsi="Times New Roman" w:cs="Times New Roman"/>
          <w:color w:val="000000" w:themeColor="text1"/>
          <w:sz w:val="24"/>
          <w:szCs w:val="24"/>
        </w:rPr>
        <w:t xml:space="preserve"> </w:t>
      </w:r>
      <w:r w:rsidR="00E070E2" w:rsidRPr="00824F09">
        <w:rPr>
          <w:rFonts w:ascii="Times New Roman" w:eastAsia="Calibri" w:hAnsi="Times New Roman" w:cs="Times New Roman"/>
          <w:color w:val="000000" w:themeColor="text1"/>
          <w:sz w:val="24"/>
          <w:szCs w:val="24"/>
        </w:rPr>
        <w:t>quartile</w:t>
      </w:r>
      <w:r w:rsidR="00871DB0" w:rsidRPr="00824F09">
        <w:rPr>
          <w:rFonts w:ascii="Times New Roman" w:eastAsia="Calibri" w:hAnsi="Times New Roman" w:cs="Times New Roman"/>
          <w:color w:val="000000" w:themeColor="text1"/>
          <w:sz w:val="24"/>
          <w:szCs w:val="24"/>
        </w:rPr>
        <w:t xml:space="preserve"> ra</w:t>
      </w:r>
      <w:r w:rsidR="004A27EE" w:rsidRPr="00824F09">
        <w:rPr>
          <w:rFonts w:ascii="Times New Roman" w:eastAsia="Calibri" w:hAnsi="Times New Roman" w:cs="Times New Roman"/>
          <w:color w:val="000000" w:themeColor="text1"/>
          <w:sz w:val="24"/>
          <w:szCs w:val="24"/>
        </w:rPr>
        <w:t>n</w:t>
      </w:r>
      <w:r w:rsidR="00871DB0" w:rsidRPr="00824F09">
        <w:rPr>
          <w:rFonts w:ascii="Times New Roman" w:eastAsia="Calibri" w:hAnsi="Times New Roman" w:cs="Times New Roman"/>
          <w:color w:val="000000" w:themeColor="text1"/>
          <w:sz w:val="24"/>
          <w:szCs w:val="24"/>
        </w:rPr>
        <w:t xml:space="preserve">king </w:t>
      </w:r>
      <w:r w:rsidR="00C45F31" w:rsidRPr="00824F09">
        <w:rPr>
          <w:rFonts w:ascii="Times New Roman" w:eastAsia="Calibri" w:hAnsi="Times New Roman" w:cs="Times New Roman"/>
          <w:color w:val="000000" w:themeColor="text1"/>
          <w:sz w:val="24"/>
          <w:szCs w:val="24"/>
        </w:rPr>
        <w:t>differs</w:t>
      </w:r>
      <w:r w:rsidR="004A27EE" w:rsidRPr="00824F09">
        <w:rPr>
          <w:rFonts w:ascii="Times New Roman" w:eastAsia="Calibri" w:hAnsi="Times New Roman" w:cs="Times New Roman"/>
          <w:color w:val="000000" w:themeColor="text1"/>
          <w:sz w:val="24"/>
          <w:szCs w:val="24"/>
        </w:rPr>
        <w:t xml:space="preserve"> between the two</w:t>
      </w:r>
      <w:r w:rsidR="00871DB0" w:rsidRPr="00824F09">
        <w:rPr>
          <w:rFonts w:ascii="Times New Roman" w:eastAsia="Calibri" w:hAnsi="Times New Roman" w:cs="Times New Roman"/>
          <w:color w:val="000000" w:themeColor="text1"/>
          <w:sz w:val="24"/>
          <w:szCs w:val="24"/>
        </w:rPr>
        <w:t xml:space="preserve"> data set</w:t>
      </w:r>
      <w:r w:rsidR="004A27EE" w:rsidRPr="00824F09">
        <w:rPr>
          <w:rFonts w:ascii="Times New Roman" w:eastAsia="Calibri" w:hAnsi="Times New Roman" w:cs="Times New Roman"/>
          <w:color w:val="000000" w:themeColor="text1"/>
          <w:sz w:val="24"/>
          <w:szCs w:val="24"/>
        </w:rPr>
        <w:t>s</w:t>
      </w:r>
      <w:r w:rsidR="00871DB0" w:rsidRPr="00824F09">
        <w:rPr>
          <w:rFonts w:ascii="Times New Roman" w:eastAsia="Calibri" w:hAnsi="Times New Roman" w:cs="Times New Roman"/>
          <w:color w:val="000000" w:themeColor="text1"/>
          <w:sz w:val="24"/>
          <w:szCs w:val="24"/>
        </w:rPr>
        <w:t xml:space="preserve">.  Next, we </w:t>
      </w:r>
      <w:r w:rsidR="00871DB0" w:rsidRPr="00824F09">
        <w:rPr>
          <w:rFonts w:ascii="Times New Roman" w:eastAsia="Times New Roman" w:hAnsi="Times New Roman" w:cs="Times New Roman"/>
          <w:color w:val="222222"/>
          <w:sz w:val="24"/>
          <w:szCs w:val="24"/>
        </w:rPr>
        <w:t xml:space="preserve">contrast countries that are ranked substantially better to countries that are ranked substantially worse in excess mortality than in official </w:t>
      </w:r>
      <w:proofErr w:type="spellStart"/>
      <w:r w:rsidR="004E7F18">
        <w:rPr>
          <w:rFonts w:ascii="Times New Roman" w:eastAsia="Times New Roman" w:hAnsi="Times New Roman" w:cs="Times New Roman"/>
          <w:color w:val="222222"/>
          <w:sz w:val="24"/>
          <w:szCs w:val="24"/>
        </w:rPr>
        <w:t>C</w:t>
      </w:r>
      <w:r w:rsidR="00871DB0" w:rsidRPr="00824F09">
        <w:rPr>
          <w:rFonts w:ascii="Times New Roman" w:eastAsia="Times New Roman" w:hAnsi="Times New Roman" w:cs="Times New Roman"/>
          <w:color w:val="222222"/>
          <w:sz w:val="24"/>
          <w:szCs w:val="24"/>
        </w:rPr>
        <w:t>ovid</w:t>
      </w:r>
      <w:proofErr w:type="spellEnd"/>
      <w:r w:rsidR="001D38E9">
        <w:rPr>
          <w:rFonts w:ascii="Times New Roman" w:eastAsia="Times New Roman" w:hAnsi="Times New Roman" w:cs="Times New Roman"/>
          <w:color w:val="222222"/>
          <w:sz w:val="24"/>
          <w:szCs w:val="24"/>
        </w:rPr>
        <w:t xml:space="preserve"> mortality</w:t>
      </w:r>
      <w:r w:rsidR="00871DB0" w:rsidRPr="00824F09">
        <w:rPr>
          <w:rFonts w:ascii="Times New Roman" w:eastAsia="Times New Roman" w:hAnsi="Times New Roman" w:cs="Times New Roman"/>
          <w:color w:val="222222"/>
          <w:sz w:val="24"/>
          <w:szCs w:val="24"/>
        </w:rPr>
        <w:t xml:space="preserve"> count.  On average, the </w:t>
      </w:r>
      <w:r w:rsidR="004A27EE" w:rsidRPr="00824F09">
        <w:rPr>
          <w:rFonts w:ascii="Times New Roman" w:eastAsia="Times New Roman" w:hAnsi="Times New Roman" w:cs="Times New Roman"/>
          <w:color w:val="222222"/>
          <w:sz w:val="24"/>
          <w:szCs w:val="24"/>
        </w:rPr>
        <w:t>‘</w:t>
      </w:r>
      <w:r w:rsidR="00871DB0" w:rsidRPr="00824F09">
        <w:rPr>
          <w:rFonts w:ascii="Times New Roman" w:eastAsia="Times New Roman" w:hAnsi="Times New Roman" w:cs="Times New Roman"/>
          <w:color w:val="222222"/>
          <w:sz w:val="24"/>
          <w:szCs w:val="24"/>
        </w:rPr>
        <w:t>doing better</w:t>
      </w:r>
      <w:r w:rsidR="004A27EE" w:rsidRPr="00824F09">
        <w:rPr>
          <w:rFonts w:ascii="Times New Roman" w:eastAsia="Times New Roman" w:hAnsi="Times New Roman" w:cs="Times New Roman"/>
          <w:color w:val="222222"/>
          <w:sz w:val="24"/>
          <w:szCs w:val="24"/>
        </w:rPr>
        <w:t>’</w:t>
      </w:r>
      <w:r w:rsidR="00871DB0" w:rsidRPr="00824F09">
        <w:rPr>
          <w:rFonts w:ascii="Times New Roman" w:eastAsia="Times New Roman" w:hAnsi="Times New Roman" w:cs="Times New Roman"/>
          <w:color w:val="222222"/>
          <w:sz w:val="24"/>
          <w:szCs w:val="24"/>
        </w:rPr>
        <w:t xml:space="preserve"> countries </w:t>
      </w:r>
      <w:r w:rsidR="00E070E2" w:rsidRPr="00824F09">
        <w:rPr>
          <w:rFonts w:ascii="Times New Roman" w:eastAsia="Times New Roman" w:hAnsi="Times New Roman" w:cs="Times New Roman"/>
          <w:color w:val="222222"/>
          <w:sz w:val="24"/>
          <w:szCs w:val="24"/>
        </w:rPr>
        <w:t xml:space="preserve">in excess mortality than official count </w:t>
      </w:r>
      <w:r w:rsidR="00871DB0" w:rsidRPr="00824F09">
        <w:rPr>
          <w:rFonts w:ascii="Times New Roman" w:eastAsia="Times New Roman" w:hAnsi="Times New Roman" w:cs="Times New Roman"/>
          <w:color w:val="222222"/>
          <w:sz w:val="24"/>
          <w:szCs w:val="24"/>
        </w:rPr>
        <w:t xml:space="preserve">are </w:t>
      </w:r>
      <w:r w:rsidR="007550A8">
        <w:rPr>
          <w:rFonts w:ascii="Times New Roman" w:eastAsia="Times New Roman" w:hAnsi="Times New Roman" w:cs="Times New Roman"/>
          <w:color w:val="222222"/>
          <w:sz w:val="24"/>
          <w:szCs w:val="24"/>
        </w:rPr>
        <w:t>characterized</w:t>
      </w:r>
      <w:r w:rsidR="00871DB0" w:rsidRPr="00824F09">
        <w:rPr>
          <w:rFonts w:ascii="Times New Roman" w:eastAsia="Times New Roman" w:hAnsi="Times New Roman" w:cs="Times New Roman"/>
          <w:color w:val="222222"/>
          <w:sz w:val="24"/>
          <w:szCs w:val="24"/>
        </w:rPr>
        <w:t xml:space="preserve"> by lower population density; higher GDP/Capita; scoring better in rule of law, voice accountability, and government effectiveness; higher mean and lower standard deviation of stringency index; and substantially higher vaccination</w:t>
      </w:r>
      <w:r w:rsidR="001D38E9">
        <w:rPr>
          <w:rFonts w:ascii="Times New Roman" w:eastAsia="Times New Roman" w:hAnsi="Times New Roman" w:cs="Times New Roman"/>
          <w:color w:val="222222"/>
          <w:sz w:val="24"/>
          <w:szCs w:val="24"/>
        </w:rPr>
        <w:t xml:space="preserve"> rates</w:t>
      </w:r>
      <w:r w:rsidR="00871DB0" w:rsidRPr="00824F09">
        <w:rPr>
          <w:rFonts w:ascii="Times New Roman" w:eastAsia="Times New Roman" w:hAnsi="Times New Roman" w:cs="Times New Roman"/>
          <w:color w:val="222222"/>
          <w:sz w:val="24"/>
          <w:szCs w:val="24"/>
        </w:rPr>
        <w:t>.  </w:t>
      </w:r>
    </w:p>
    <w:p w14:paraId="6BAC7AD7" w14:textId="5DB6DB44" w:rsidR="00871DB0" w:rsidRDefault="004A27EE" w:rsidP="00824F09">
      <w:pPr>
        <w:autoSpaceDE w:val="0"/>
        <w:autoSpaceDN w:val="0"/>
        <w:adjustRightInd w:val="0"/>
        <w:spacing w:after="0" w:line="360" w:lineRule="auto"/>
        <w:rPr>
          <w:rFonts w:ascii="Times New Roman" w:eastAsia="Times New Roman" w:hAnsi="Times New Roman" w:cs="Times New Roman"/>
          <w:color w:val="222222"/>
          <w:sz w:val="24"/>
          <w:szCs w:val="24"/>
        </w:rPr>
      </w:pPr>
      <w:r w:rsidRPr="00824F09">
        <w:rPr>
          <w:rFonts w:ascii="Times New Roman" w:eastAsia="Times New Roman" w:hAnsi="Times New Roman" w:cs="Times New Roman"/>
          <w:color w:val="222222"/>
          <w:sz w:val="24"/>
          <w:szCs w:val="24"/>
        </w:rPr>
        <w:tab/>
      </w:r>
      <w:r w:rsidR="00E070E2" w:rsidRPr="00824F09">
        <w:rPr>
          <w:rFonts w:ascii="Times New Roman" w:eastAsia="Times New Roman" w:hAnsi="Times New Roman" w:cs="Times New Roman"/>
          <w:color w:val="222222"/>
          <w:sz w:val="24"/>
          <w:szCs w:val="24"/>
        </w:rPr>
        <w:t xml:space="preserve">These results suggest that one should take the official confirmed </w:t>
      </w:r>
      <w:proofErr w:type="spellStart"/>
      <w:r w:rsidR="00E070E2" w:rsidRPr="00824F09">
        <w:rPr>
          <w:rFonts w:ascii="Times New Roman" w:eastAsia="Times New Roman" w:hAnsi="Times New Roman" w:cs="Times New Roman"/>
          <w:color w:val="222222"/>
          <w:sz w:val="24"/>
          <w:szCs w:val="24"/>
        </w:rPr>
        <w:t>Covid</w:t>
      </w:r>
      <w:proofErr w:type="spellEnd"/>
      <w:r w:rsidR="00E070E2" w:rsidRPr="00824F09">
        <w:rPr>
          <w:rFonts w:ascii="Times New Roman" w:eastAsia="Times New Roman" w:hAnsi="Times New Roman" w:cs="Times New Roman"/>
          <w:color w:val="222222"/>
          <w:sz w:val="24"/>
          <w:szCs w:val="24"/>
        </w:rPr>
        <w:t xml:space="preserve"> morality counting with a grain of salt</w:t>
      </w:r>
      <w:r w:rsidRPr="00824F09">
        <w:rPr>
          <w:rFonts w:ascii="Times New Roman" w:eastAsia="Times New Roman" w:hAnsi="Times New Roman" w:cs="Times New Roman"/>
          <w:color w:val="222222"/>
          <w:sz w:val="24"/>
          <w:szCs w:val="24"/>
        </w:rPr>
        <w:t xml:space="preserve">, and one may supplement this information with </w:t>
      </w:r>
      <w:r w:rsidR="00C45F31" w:rsidRPr="00824F09">
        <w:rPr>
          <w:rFonts w:ascii="Times New Roman" w:eastAsia="Times New Roman" w:hAnsi="Times New Roman" w:cs="Times New Roman"/>
          <w:color w:val="222222"/>
          <w:sz w:val="24"/>
          <w:szCs w:val="24"/>
        </w:rPr>
        <w:t>excess</w:t>
      </w:r>
      <w:r w:rsidRPr="00824F09">
        <w:rPr>
          <w:rFonts w:ascii="Times New Roman" w:eastAsia="Times New Roman" w:hAnsi="Times New Roman" w:cs="Times New Roman"/>
          <w:color w:val="222222"/>
          <w:sz w:val="24"/>
          <w:szCs w:val="24"/>
        </w:rPr>
        <w:t xml:space="preserve"> </w:t>
      </w:r>
      <w:r w:rsidR="00C45F31" w:rsidRPr="00824F09">
        <w:rPr>
          <w:rFonts w:ascii="Times New Roman" w:eastAsia="Times New Roman" w:hAnsi="Times New Roman" w:cs="Times New Roman"/>
          <w:color w:val="222222"/>
          <w:sz w:val="24"/>
          <w:szCs w:val="24"/>
        </w:rPr>
        <w:t>mortality</w:t>
      </w:r>
      <w:r w:rsidRPr="00824F09">
        <w:rPr>
          <w:rFonts w:ascii="Times New Roman" w:eastAsia="Times New Roman" w:hAnsi="Times New Roman" w:cs="Times New Roman"/>
          <w:color w:val="222222"/>
          <w:sz w:val="24"/>
          <w:szCs w:val="24"/>
        </w:rPr>
        <w:t xml:space="preserve"> data</w:t>
      </w:r>
      <w:r w:rsidR="00E070E2" w:rsidRPr="00824F09">
        <w:rPr>
          <w:rFonts w:ascii="Times New Roman" w:eastAsia="Times New Roman" w:hAnsi="Times New Roman" w:cs="Times New Roman"/>
          <w:color w:val="222222"/>
          <w:sz w:val="24"/>
          <w:szCs w:val="24"/>
        </w:rPr>
        <w:t xml:space="preserve">. </w:t>
      </w:r>
      <w:r w:rsidR="00C45F31" w:rsidRPr="00824F09">
        <w:rPr>
          <w:rFonts w:ascii="Times New Roman" w:eastAsia="Times New Roman" w:hAnsi="Times New Roman" w:cs="Times New Roman"/>
          <w:color w:val="222222"/>
          <w:sz w:val="24"/>
          <w:szCs w:val="24"/>
        </w:rPr>
        <w:t>Vaccination</w:t>
      </w:r>
      <w:r w:rsidRPr="00824F09">
        <w:rPr>
          <w:rFonts w:ascii="Times New Roman" w:eastAsia="Times New Roman" w:hAnsi="Times New Roman" w:cs="Times New Roman"/>
          <w:color w:val="222222"/>
          <w:sz w:val="24"/>
          <w:szCs w:val="24"/>
        </w:rPr>
        <w:t xml:space="preserve"> rates,</w:t>
      </w:r>
      <w:r w:rsidR="00E070E2" w:rsidRPr="00824F09">
        <w:rPr>
          <w:rFonts w:ascii="Times New Roman" w:eastAsia="Times New Roman" w:hAnsi="Times New Roman" w:cs="Times New Roman"/>
          <w:color w:val="222222"/>
          <w:sz w:val="24"/>
          <w:szCs w:val="24"/>
        </w:rPr>
        <w:t xml:space="preserve"> </w:t>
      </w:r>
      <w:r w:rsidRPr="00824F09">
        <w:rPr>
          <w:rFonts w:ascii="Times New Roman" w:eastAsia="Times New Roman" w:hAnsi="Times New Roman" w:cs="Times New Roman"/>
          <w:color w:val="222222"/>
          <w:sz w:val="24"/>
          <w:szCs w:val="24"/>
        </w:rPr>
        <w:t>g</w:t>
      </w:r>
      <w:r w:rsidR="00E070E2" w:rsidRPr="00824F09">
        <w:rPr>
          <w:rFonts w:ascii="Times New Roman" w:eastAsia="Times New Roman" w:hAnsi="Times New Roman" w:cs="Times New Roman"/>
          <w:color w:val="222222"/>
          <w:sz w:val="24"/>
          <w:szCs w:val="24"/>
        </w:rPr>
        <w:t xml:space="preserve">overnance </w:t>
      </w:r>
      <w:r w:rsidRPr="00824F09">
        <w:rPr>
          <w:rFonts w:ascii="Times New Roman" w:eastAsia="Times New Roman" w:hAnsi="Times New Roman" w:cs="Times New Roman"/>
          <w:color w:val="222222"/>
          <w:sz w:val="24"/>
          <w:szCs w:val="24"/>
        </w:rPr>
        <w:t>variable</w:t>
      </w:r>
      <w:r w:rsidR="00E070E2" w:rsidRPr="00824F09">
        <w:rPr>
          <w:rFonts w:ascii="Times New Roman" w:eastAsia="Times New Roman" w:hAnsi="Times New Roman" w:cs="Times New Roman"/>
          <w:color w:val="222222"/>
          <w:sz w:val="24"/>
          <w:szCs w:val="24"/>
        </w:rPr>
        <w:t xml:space="preserve">, and other structural variables </w:t>
      </w:r>
      <w:r w:rsidR="0040553D">
        <w:rPr>
          <w:rFonts w:ascii="Times New Roman" w:eastAsia="Times New Roman" w:hAnsi="Times New Roman" w:cs="Times New Roman"/>
          <w:color w:val="222222"/>
          <w:sz w:val="24"/>
          <w:szCs w:val="24"/>
        </w:rPr>
        <w:t xml:space="preserve">explain </w:t>
      </w:r>
      <w:r w:rsidR="00E070E2" w:rsidRPr="00824F09">
        <w:rPr>
          <w:rFonts w:ascii="Times New Roman" w:eastAsia="Times New Roman" w:hAnsi="Times New Roman" w:cs="Times New Roman"/>
          <w:color w:val="222222"/>
          <w:sz w:val="24"/>
          <w:szCs w:val="24"/>
        </w:rPr>
        <w:t xml:space="preserve">the </w:t>
      </w:r>
      <w:r w:rsidR="0040553D">
        <w:rPr>
          <w:rFonts w:ascii="Times New Roman" w:eastAsia="Times New Roman" w:hAnsi="Times New Roman" w:cs="Times New Roman"/>
          <w:color w:val="222222"/>
          <w:sz w:val="24"/>
          <w:szCs w:val="24"/>
        </w:rPr>
        <w:t xml:space="preserve">ranking </w:t>
      </w:r>
      <w:r w:rsidR="00E070E2" w:rsidRPr="00824F09">
        <w:rPr>
          <w:rFonts w:ascii="Times New Roman" w:eastAsia="Times New Roman" w:hAnsi="Times New Roman" w:cs="Times New Roman"/>
          <w:color w:val="222222"/>
          <w:sz w:val="24"/>
          <w:szCs w:val="24"/>
        </w:rPr>
        <w:t xml:space="preserve">gaps between the two data sets. </w:t>
      </w:r>
    </w:p>
    <w:p w14:paraId="36D9F6C0" w14:textId="62DBF56C" w:rsidR="00BD10F6" w:rsidRDefault="00BD10F6" w:rsidP="00824F09">
      <w:pPr>
        <w:autoSpaceDE w:val="0"/>
        <w:autoSpaceDN w:val="0"/>
        <w:adjustRightInd w:val="0"/>
        <w:spacing w:after="0" w:line="360" w:lineRule="auto"/>
        <w:rPr>
          <w:rFonts w:ascii="Times New Roman" w:eastAsia="Calibri" w:hAnsi="Times New Roman" w:cs="Times New Roman"/>
          <w:color w:val="000000" w:themeColor="text1"/>
          <w:sz w:val="24"/>
          <w:szCs w:val="24"/>
        </w:rPr>
      </w:pPr>
    </w:p>
    <w:p w14:paraId="2B6309A0" w14:textId="77777777" w:rsidR="00BD10F6" w:rsidRPr="00824F09" w:rsidRDefault="00BD10F6" w:rsidP="00824F09">
      <w:pPr>
        <w:autoSpaceDE w:val="0"/>
        <w:autoSpaceDN w:val="0"/>
        <w:adjustRightInd w:val="0"/>
        <w:spacing w:after="0" w:line="360" w:lineRule="auto"/>
        <w:rPr>
          <w:rFonts w:ascii="Times New Roman" w:eastAsia="Calibri" w:hAnsi="Times New Roman" w:cs="Times New Roman"/>
          <w:color w:val="000000" w:themeColor="text1"/>
          <w:sz w:val="24"/>
          <w:szCs w:val="24"/>
        </w:rPr>
      </w:pPr>
    </w:p>
    <w:p w14:paraId="25850FC4" w14:textId="58E92C20" w:rsidR="000F2211" w:rsidRPr="00BD10F6" w:rsidRDefault="00B315D1" w:rsidP="0040553D">
      <w:pPr>
        <w:pStyle w:val="ListParagraph"/>
        <w:numPr>
          <w:ilvl w:val="0"/>
          <w:numId w:val="8"/>
        </w:numPr>
        <w:ind w:hanging="720"/>
        <w:rPr>
          <w:rFonts w:ascii="Times New Roman" w:hAnsi="Times New Roman" w:cs="Times New Roman"/>
          <w:b/>
          <w:sz w:val="24"/>
          <w:szCs w:val="24"/>
        </w:rPr>
      </w:pPr>
      <w:r w:rsidRPr="00BD10F6">
        <w:rPr>
          <w:rFonts w:ascii="Times New Roman" w:hAnsi="Times New Roman" w:cs="Times New Roman"/>
          <w:b/>
          <w:sz w:val="24"/>
          <w:szCs w:val="24"/>
        </w:rPr>
        <w:t>Quartile</w:t>
      </w:r>
      <w:r w:rsidR="000F2211" w:rsidRPr="00BD10F6">
        <w:rPr>
          <w:rFonts w:ascii="Times New Roman" w:hAnsi="Times New Roman" w:cs="Times New Roman"/>
          <w:b/>
          <w:sz w:val="24"/>
          <w:szCs w:val="24"/>
        </w:rPr>
        <w:t xml:space="preserve"> Stud</w:t>
      </w:r>
      <w:r w:rsidR="00DE604E" w:rsidRPr="00BD10F6">
        <w:rPr>
          <w:rFonts w:ascii="Times New Roman" w:hAnsi="Times New Roman" w:cs="Times New Roman"/>
          <w:b/>
          <w:sz w:val="24"/>
          <w:szCs w:val="24"/>
        </w:rPr>
        <w:t>ies</w:t>
      </w:r>
      <w:r w:rsidR="000F2211" w:rsidRPr="00BD10F6">
        <w:rPr>
          <w:rFonts w:ascii="Times New Roman" w:hAnsi="Times New Roman" w:cs="Times New Roman"/>
          <w:b/>
          <w:sz w:val="24"/>
          <w:szCs w:val="24"/>
        </w:rPr>
        <w:t xml:space="preserve"> of cumulative </w:t>
      </w:r>
      <w:r w:rsidR="000F2211" w:rsidRPr="00BD10F6">
        <w:rPr>
          <w:rFonts w:ascii="Times New Roman" w:hAnsi="Times New Roman" w:cs="Times New Roman"/>
          <w:b/>
          <w:color w:val="000000" w:themeColor="text1"/>
          <w:sz w:val="24"/>
          <w:szCs w:val="24"/>
        </w:rPr>
        <w:t xml:space="preserve">confirmed </w:t>
      </w:r>
      <w:proofErr w:type="spellStart"/>
      <w:r w:rsidR="000F2211" w:rsidRPr="00BD10F6">
        <w:rPr>
          <w:rFonts w:ascii="Times New Roman" w:hAnsi="Times New Roman" w:cs="Times New Roman"/>
          <w:b/>
          <w:color w:val="000000" w:themeColor="text1"/>
          <w:sz w:val="24"/>
          <w:szCs w:val="24"/>
        </w:rPr>
        <w:t>Covid</w:t>
      </w:r>
      <w:proofErr w:type="spellEnd"/>
      <w:r w:rsidR="000F2211" w:rsidRPr="00BD10F6">
        <w:rPr>
          <w:rFonts w:ascii="Times New Roman" w:hAnsi="Times New Roman" w:cs="Times New Roman"/>
          <w:b/>
          <w:color w:val="000000" w:themeColor="text1"/>
          <w:sz w:val="24"/>
          <w:szCs w:val="24"/>
        </w:rPr>
        <w:t xml:space="preserve"> mortality </w:t>
      </w:r>
      <w:r w:rsidR="00DE604E" w:rsidRPr="00BD10F6">
        <w:rPr>
          <w:rFonts w:ascii="Times New Roman" w:hAnsi="Times New Roman" w:cs="Times New Roman"/>
          <w:b/>
          <w:sz w:val="24"/>
          <w:szCs w:val="24"/>
        </w:rPr>
        <w:t xml:space="preserve">and excess </w:t>
      </w:r>
      <w:r w:rsidRPr="00BD10F6">
        <w:rPr>
          <w:rFonts w:ascii="Times New Roman" w:hAnsi="Times New Roman" w:cs="Times New Roman"/>
          <w:b/>
          <w:sz w:val="24"/>
          <w:szCs w:val="24"/>
        </w:rPr>
        <w:t>mortality</w:t>
      </w:r>
      <w:r w:rsidR="004A27EE" w:rsidRPr="00BD10F6">
        <w:rPr>
          <w:rFonts w:ascii="Times New Roman" w:hAnsi="Times New Roman" w:cs="Times New Roman"/>
          <w:b/>
          <w:sz w:val="24"/>
          <w:szCs w:val="24"/>
        </w:rPr>
        <w:t xml:space="preserve">, </w:t>
      </w:r>
      <w:r w:rsidR="00DE604E" w:rsidRPr="00BD10F6">
        <w:rPr>
          <w:rFonts w:ascii="Times New Roman" w:hAnsi="Times New Roman" w:cs="Times New Roman"/>
          <w:b/>
          <w:sz w:val="24"/>
          <w:szCs w:val="24"/>
        </w:rPr>
        <w:t>2020-2021</w:t>
      </w:r>
    </w:p>
    <w:p w14:paraId="7B77D4B4" w14:textId="349A933F" w:rsidR="00424F2B" w:rsidRPr="00824F09" w:rsidRDefault="00DE604E" w:rsidP="00824F09">
      <w:pPr>
        <w:spacing w:line="360" w:lineRule="auto"/>
        <w:ind w:firstLine="360"/>
        <w:rPr>
          <w:rFonts w:ascii="Times New Roman" w:hAnsi="Times New Roman" w:cs="Times New Roman"/>
          <w:sz w:val="24"/>
          <w:szCs w:val="24"/>
        </w:rPr>
      </w:pPr>
      <w:r w:rsidRPr="00824F09">
        <w:rPr>
          <w:rFonts w:ascii="Times New Roman" w:hAnsi="Times New Roman" w:cs="Times New Roman"/>
          <w:sz w:val="24"/>
          <w:szCs w:val="24"/>
        </w:rPr>
        <w:t xml:space="preserve">We start by tabulating the </w:t>
      </w:r>
      <w:r w:rsidR="00C45F31" w:rsidRPr="00824F09">
        <w:rPr>
          <w:rFonts w:ascii="Times New Roman" w:hAnsi="Times New Roman" w:cs="Times New Roman"/>
          <w:sz w:val="24"/>
          <w:szCs w:val="24"/>
        </w:rPr>
        <w:t>quartile</w:t>
      </w:r>
      <w:r w:rsidR="00424F2B" w:rsidRPr="00824F09">
        <w:rPr>
          <w:rFonts w:ascii="Times New Roman" w:hAnsi="Times New Roman" w:cs="Times New Roman"/>
          <w:sz w:val="24"/>
          <w:szCs w:val="24"/>
        </w:rPr>
        <w:t xml:space="preserve"> </w:t>
      </w:r>
      <w:r w:rsidRPr="00824F09">
        <w:rPr>
          <w:rFonts w:ascii="Times New Roman" w:hAnsi="Times New Roman" w:cs="Times New Roman"/>
          <w:sz w:val="24"/>
          <w:szCs w:val="24"/>
        </w:rPr>
        <w:t>rank order of mor</w:t>
      </w:r>
      <w:r w:rsidR="00B315D1" w:rsidRPr="00824F09">
        <w:rPr>
          <w:rFonts w:ascii="Times New Roman" w:hAnsi="Times New Roman" w:cs="Times New Roman"/>
          <w:sz w:val="24"/>
          <w:szCs w:val="24"/>
        </w:rPr>
        <w:t xml:space="preserve">tality </w:t>
      </w:r>
      <w:r w:rsidRPr="00824F09">
        <w:rPr>
          <w:rFonts w:ascii="Times New Roman" w:hAnsi="Times New Roman" w:cs="Times New Roman"/>
          <w:sz w:val="24"/>
          <w:szCs w:val="24"/>
        </w:rPr>
        <w:t xml:space="preserve">per million during the first two </w:t>
      </w:r>
      <w:r w:rsidR="00CF327A" w:rsidRPr="00824F09">
        <w:rPr>
          <w:rFonts w:ascii="Times New Roman" w:hAnsi="Times New Roman" w:cs="Times New Roman"/>
          <w:sz w:val="24"/>
          <w:szCs w:val="24"/>
        </w:rPr>
        <w:t>C</w:t>
      </w:r>
      <w:r w:rsidRPr="00824F09">
        <w:rPr>
          <w:rFonts w:ascii="Times New Roman" w:hAnsi="Times New Roman" w:cs="Times New Roman"/>
          <w:sz w:val="24"/>
          <w:szCs w:val="24"/>
        </w:rPr>
        <w:t>ovid</w:t>
      </w:r>
      <w:r w:rsidR="00CF327A" w:rsidRPr="00824F09">
        <w:rPr>
          <w:rFonts w:ascii="Times New Roman" w:hAnsi="Times New Roman" w:cs="Times New Roman"/>
          <w:sz w:val="24"/>
          <w:szCs w:val="24"/>
        </w:rPr>
        <w:t>-19</w:t>
      </w:r>
      <w:r w:rsidRPr="00824F09">
        <w:rPr>
          <w:rFonts w:ascii="Times New Roman" w:hAnsi="Times New Roman" w:cs="Times New Roman"/>
          <w:sz w:val="24"/>
          <w:szCs w:val="24"/>
        </w:rPr>
        <w:t xml:space="preserve"> years</w:t>
      </w:r>
      <w:r w:rsidR="00424F2B" w:rsidRPr="00824F09">
        <w:rPr>
          <w:rFonts w:ascii="Times New Roman" w:hAnsi="Times New Roman" w:cs="Times New Roman"/>
          <w:sz w:val="24"/>
          <w:szCs w:val="24"/>
        </w:rPr>
        <w:t xml:space="preserve"> using the two data sources</w:t>
      </w:r>
      <w:r w:rsidRPr="00824F09">
        <w:rPr>
          <w:rFonts w:ascii="Times New Roman" w:hAnsi="Times New Roman" w:cs="Times New Roman"/>
          <w:sz w:val="24"/>
          <w:szCs w:val="24"/>
        </w:rPr>
        <w:t xml:space="preserve">. Next, we describe the large </w:t>
      </w:r>
      <w:r w:rsidR="00B315D1" w:rsidRPr="00824F09">
        <w:rPr>
          <w:rFonts w:ascii="Times New Roman" w:hAnsi="Times New Roman" w:cs="Times New Roman"/>
          <w:sz w:val="24"/>
          <w:szCs w:val="24"/>
        </w:rPr>
        <w:t>discrepancies</w:t>
      </w:r>
      <w:r w:rsidRPr="00824F09">
        <w:rPr>
          <w:rFonts w:ascii="Times New Roman" w:hAnsi="Times New Roman" w:cs="Times New Roman"/>
          <w:sz w:val="24"/>
          <w:szCs w:val="24"/>
        </w:rPr>
        <w:t xml:space="preserve"> of </w:t>
      </w:r>
      <w:r w:rsidR="00B315D1" w:rsidRPr="00824F09">
        <w:rPr>
          <w:rFonts w:ascii="Times New Roman" w:hAnsi="Times New Roman" w:cs="Times New Roman"/>
          <w:sz w:val="24"/>
          <w:szCs w:val="24"/>
        </w:rPr>
        <w:t>countries</w:t>
      </w:r>
      <w:r w:rsidRPr="00824F09">
        <w:rPr>
          <w:rFonts w:ascii="Times New Roman" w:hAnsi="Times New Roman" w:cs="Times New Roman"/>
          <w:sz w:val="24"/>
          <w:szCs w:val="24"/>
        </w:rPr>
        <w:t xml:space="preserve">’ ranking between the two data sets. To gain further insight, we apply statistical analysis </w:t>
      </w:r>
      <w:r w:rsidR="00B315D1" w:rsidRPr="00824F09">
        <w:rPr>
          <w:rFonts w:ascii="Times New Roman" w:hAnsi="Times New Roman" w:cs="Times New Roman"/>
          <w:sz w:val="24"/>
          <w:szCs w:val="24"/>
        </w:rPr>
        <w:t>accounting</w:t>
      </w:r>
      <w:r w:rsidRPr="00824F09">
        <w:rPr>
          <w:rFonts w:ascii="Times New Roman" w:hAnsi="Times New Roman" w:cs="Times New Roman"/>
          <w:sz w:val="24"/>
          <w:szCs w:val="24"/>
        </w:rPr>
        <w:t xml:space="preserve"> </w:t>
      </w:r>
      <w:r w:rsidR="004E7F18" w:rsidRPr="00824F09">
        <w:rPr>
          <w:rFonts w:ascii="Times New Roman" w:hAnsi="Times New Roman" w:cs="Times New Roman"/>
          <w:sz w:val="24"/>
          <w:szCs w:val="24"/>
        </w:rPr>
        <w:t xml:space="preserve">these </w:t>
      </w:r>
      <w:r w:rsidR="004E7F18">
        <w:rPr>
          <w:rFonts w:ascii="Times New Roman" w:hAnsi="Times New Roman" w:cs="Times New Roman"/>
          <w:sz w:val="24"/>
          <w:szCs w:val="24"/>
        </w:rPr>
        <w:t>differences</w:t>
      </w:r>
      <w:r w:rsidRPr="00824F09">
        <w:rPr>
          <w:rFonts w:ascii="Times New Roman" w:hAnsi="Times New Roman" w:cs="Times New Roman"/>
          <w:sz w:val="24"/>
          <w:szCs w:val="24"/>
        </w:rPr>
        <w:t xml:space="preserve">, and close with discussion </w:t>
      </w:r>
      <w:r w:rsidR="007550A8">
        <w:rPr>
          <w:rFonts w:ascii="Times New Roman" w:hAnsi="Times New Roman" w:cs="Times New Roman"/>
          <w:sz w:val="24"/>
          <w:szCs w:val="24"/>
        </w:rPr>
        <w:t xml:space="preserve">and </w:t>
      </w:r>
      <w:r w:rsidR="00F96761" w:rsidRPr="00824F09">
        <w:rPr>
          <w:rFonts w:ascii="Times New Roman" w:hAnsi="Times New Roman" w:cs="Times New Roman"/>
          <w:sz w:val="24"/>
          <w:szCs w:val="24"/>
        </w:rPr>
        <w:t>i</w:t>
      </w:r>
      <w:r w:rsidR="00F96761">
        <w:rPr>
          <w:rFonts w:ascii="Times New Roman" w:hAnsi="Times New Roman" w:cs="Times New Roman"/>
          <w:sz w:val="24"/>
          <w:szCs w:val="24"/>
        </w:rPr>
        <w:t>nterpretatio</w:t>
      </w:r>
      <w:r w:rsidR="00F96761" w:rsidRPr="00824F09">
        <w:rPr>
          <w:rFonts w:ascii="Times New Roman" w:hAnsi="Times New Roman" w:cs="Times New Roman"/>
          <w:sz w:val="24"/>
          <w:szCs w:val="24"/>
        </w:rPr>
        <w:t>ns</w:t>
      </w:r>
      <w:r w:rsidRPr="00824F09">
        <w:rPr>
          <w:rFonts w:ascii="Times New Roman" w:hAnsi="Times New Roman" w:cs="Times New Roman"/>
          <w:sz w:val="24"/>
          <w:szCs w:val="24"/>
        </w:rPr>
        <w:t xml:space="preserve">.  </w:t>
      </w:r>
    </w:p>
    <w:p w14:paraId="20D93675" w14:textId="7C5F36E1" w:rsidR="000F2211" w:rsidRDefault="000F2211" w:rsidP="00824F09">
      <w:pPr>
        <w:spacing w:line="360" w:lineRule="auto"/>
        <w:ind w:firstLine="360"/>
        <w:rPr>
          <w:rFonts w:ascii="Times New Roman" w:hAnsi="Times New Roman" w:cs="Times New Roman"/>
          <w:sz w:val="24"/>
          <w:szCs w:val="24"/>
        </w:rPr>
      </w:pPr>
      <w:r w:rsidRPr="00824F09">
        <w:rPr>
          <w:rFonts w:ascii="Times New Roman" w:hAnsi="Times New Roman" w:cs="Times New Roman"/>
          <w:sz w:val="24"/>
          <w:szCs w:val="24"/>
        </w:rPr>
        <w:t xml:space="preserve">Table 1 reports the </w:t>
      </w:r>
      <w:r w:rsidR="00424F2B" w:rsidRPr="00824F09">
        <w:rPr>
          <w:rFonts w:ascii="Times New Roman" w:hAnsi="Times New Roman" w:cs="Times New Roman"/>
          <w:sz w:val="24"/>
          <w:szCs w:val="24"/>
        </w:rPr>
        <w:t>a</w:t>
      </w:r>
      <w:r w:rsidRPr="00824F09">
        <w:rPr>
          <w:rFonts w:ascii="Times New Roman" w:hAnsi="Times New Roman" w:cs="Times New Roman"/>
          <w:sz w:val="24"/>
          <w:szCs w:val="24"/>
        </w:rPr>
        <w:t>verage statistics of countries in quartile</w:t>
      </w:r>
      <w:r w:rsidR="00424F2B" w:rsidRPr="00824F09">
        <w:rPr>
          <w:rFonts w:ascii="Times New Roman" w:hAnsi="Times New Roman" w:cs="Times New Roman"/>
          <w:sz w:val="24"/>
          <w:szCs w:val="24"/>
        </w:rPr>
        <w:t>s</w:t>
      </w:r>
      <w:r w:rsidRPr="00824F09">
        <w:rPr>
          <w:rFonts w:ascii="Times New Roman" w:hAnsi="Times New Roman" w:cs="Times New Roman"/>
          <w:sz w:val="24"/>
          <w:szCs w:val="24"/>
        </w:rPr>
        <w:t xml:space="preserve"> </w:t>
      </w:r>
      <w:r w:rsidR="00424F2B" w:rsidRPr="00824F09">
        <w:rPr>
          <w:rFonts w:ascii="Times New Roman" w:hAnsi="Times New Roman" w:cs="Times New Roman"/>
          <w:sz w:val="24"/>
          <w:szCs w:val="24"/>
        </w:rPr>
        <w:t>of the</w:t>
      </w:r>
      <w:r w:rsidRPr="00824F09">
        <w:rPr>
          <w:rFonts w:ascii="Times New Roman" w:hAnsi="Times New Roman" w:cs="Times New Roman"/>
          <w:sz w:val="24"/>
          <w:szCs w:val="24"/>
        </w:rPr>
        <w:t xml:space="preserve"> cumulative </w:t>
      </w:r>
      <w:r w:rsidRPr="00824F09">
        <w:rPr>
          <w:rFonts w:ascii="Times New Roman" w:hAnsi="Times New Roman" w:cs="Times New Roman"/>
          <w:color w:val="000000" w:themeColor="text1"/>
          <w:sz w:val="24"/>
          <w:szCs w:val="24"/>
        </w:rPr>
        <w:t xml:space="preserve">confirmed </w:t>
      </w:r>
      <w:proofErr w:type="spellStart"/>
      <w:r w:rsidRPr="00824F09">
        <w:rPr>
          <w:rFonts w:ascii="Times New Roman" w:hAnsi="Times New Roman" w:cs="Times New Roman"/>
          <w:color w:val="000000" w:themeColor="text1"/>
          <w:sz w:val="24"/>
          <w:szCs w:val="24"/>
        </w:rPr>
        <w:t>Covid</w:t>
      </w:r>
      <w:proofErr w:type="spellEnd"/>
      <w:r w:rsidRPr="00824F09">
        <w:rPr>
          <w:rFonts w:ascii="Times New Roman" w:hAnsi="Times New Roman" w:cs="Times New Roman"/>
          <w:color w:val="000000" w:themeColor="text1"/>
          <w:sz w:val="24"/>
          <w:szCs w:val="24"/>
        </w:rPr>
        <w:t xml:space="preserve"> mortality </w:t>
      </w:r>
      <w:r w:rsidRPr="00824F09">
        <w:rPr>
          <w:rFonts w:ascii="Times New Roman" w:hAnsi="Times New Roman" w:cs="Times New Roman"/>
          <w:sz w:val="24"/>
          <w:szCs w:val="24"/>
        </w:rPr>
        <w:t>per million up to December 31, 2021</w:t>
      </w:r>
      <w:r w:rsidR="009B7FF6" w:rsidRPr="00824F09">
        <w:rPr>
          <w:rFonts w:ascii="Times New Roman" w:hAnsi="Times New Roman" w:cs="Times New Roman"/>
          <w:sz w:val="24"/>
          <w:szCs w:val="24"/>
        </w:rPr>
        <w:t xml:space="preserve">.  </w:t>
      </w:r>
      <w:r w:rsidR="00B315D1" w:rsidRPr="00824F09">
        <w:rPr>
          <w:rFonts w:ascii="Times New Roman" w:hAnsi="Times New Roman" w:cs="Times New Roman"/>
          <w:sz w:val="24"/>
          <w:szCs w:val="24"/>
        </w:rPr>
        <w:t>Table</w:t>
      </w:r>
      <w:r w:rsidR="009B7FF6" w:rsidRPr="00824F09">
        <w:rPr>
          <w:rFonts w:ascii="Times New Roman" w:hAnsi="Times New Roman" w:cs="Times New Roman"/>
          <w:sz w:val="24"/>
          <w:szCs w:val="24"/>
        </w:rPr>
        <w:t xml:space="preserve"> 2 reports the country list in each quartile. </w:t>
      </w:r>
      <w:r w:rsidR="00DE604E" w:rsidRPr="00824F09">
        <w:rPr>
          <w:rFonts w:ascii="Times New Roman" w:hAnsi="Times New Roman" w:cs="Times New Roman"/>
          <w:sz w:val="24"/>
          <w:szCs w:val="24"/>
        </w:rPr>
        <w:t xml:space="preserve">Table 3 and Table 4 reports the same information using the excess </w:t>
      </w:r>
      <w:r w:rsidR="00B315D1" w:rsidRPr="00824F09">
        <w:rPr>
          <w:rFonts w:ascii="Times New Roman" w:hAnsi="Times New Roman" w:cs="Times New Roman"/>
          <w:sz w:val="24"/>
          <w:szCs w:val="24"/>
        </w:rPr>
        <w:t>mortality</w:t>
      </w:r>
      <w:r w:rsidR="00DE604E" w:rsidRPr="00824F09">
        <w:rPr>
          <w:rFonts w:ascii="Times New Roman" w:hAnsi="Times New Roman" w:cs="Times New Roman"/>
          <w:sz w:val="24"/>
          <w:szCs w:val="24"/>
        </w:rPr>
        <w:t xml:space="preserve"> data</w:t>
      </w:r>
      <w:r w:rsidR="00424F2B" w:rsidRPr="00824F09">
        <w:rPr>
          <w:rFonts w:ascii="Times New Roman" w:hAnsi="Times New Roman" w:cs="Times New Roman"/>
          <w:sz w:val="24"/>
          <w:szCs w:val="24"/>
        </w:rPr>
        <w:t>.</w:t>
      </w:r>
    </w:p>
    <w:p w14:paraId="6BC9623A" w14:textId="27CA3B17" w:rsidR="00226A3D" w:rsidRDefault="00226A3D" w:rsidP="00824F09">
      <w:pPr>
        <w:spacing w:line="360" w:lineRule="auto"/>
        <w:ind w:firstLine="360"/>
        <w:rPr>
          <w:rFonts w:ascii="Times New Roman" w:hAnsi="Times New Roman" w:cs="Times New Roman"/>
          <w:sz w:val="24"/>
          <w:szCs w:val="24"/>
          <w:highlight w:val="yellow"/>
        </w:rPr>
      </w:pPr>
    </w:p>
    <w:p w14:paraId="1449AA1D" w14:textId="77777777" w:rsidR="00226A3D" w:rsidRPr="00824F09" w:rsidRDefault="00226A3D" w:rsidP="00824F09">
      <w:pPr>
        <w:spacing w:line="360" w:lineRule="auto"/>
        <w:ind w:firstLine="360"/>
        <w:rPr>
          <w:rFonts w:ascii="Times New Roman" w:hAnsi="Times New Roman" w:cs="Times New Roman"/>
          <w:sz w:val="24"/>
          <w:szCs w:val="24"/>
          <w:highlight w:val="yellow"/>
        </w:rPr>
      </w:pPr>
    </w:p>
    <w:p w14:paraId="513A1C0C" w14:textId="6C109065" w:rsidR="000F2211" w:rsidRPr="0091622A" w:rsidRDefault="000F2211" w:rsidP="00695B92">
      <w:pPr>
        <w:autoSpaceDE w:val="0"/>
        <w:autoSpaceDN w:val="0"/>
        <w:adjustRightInd w:val="0"/>
        <w:spacing w:after="0" w:line="360" w:lineRule="auto"/>
        <w:rPr>
          <w:rFonts w:ascii="Times New Roman" w:hAnsi="Times New Roman" w:cs="Times New Roman"/>
          <w:sz w:val="24"/>
          <w:szCs w:val="24"/>
        </w:rPr>
      </w:pPr>
      <w:r w:rsidRPr="00FC0E81">
        <w:rPr>
          <w:rFonts w:ascii="Times New Roman" w:hAnsi="Times New Roman" w:cs="Times New Roman"/>
          <w:b/>
          <w:sz w:val="24"/>
          <w:szCs w:val="24"/>
        </w:rPr>
        <w:t>Table 1:</w:t>
      </w:r>
      <w:r w:rsidRPr="00FC0E81">
        <w:rPr>
          <w:rFonts w:ascii="Times New Roman" w:hAnsi="Times New Roman" w:cs="Times New Roman"/>
          <w:sz w:val="24"/>
          <w:szCs w:val="24"/>
        </w:rPr>
        <w:t xml:space="preserve"> Average </w:t>
      </w:r>
      <w:r w:rsidR="009B7FF6" w:rsidRPr="00FC0E81">
        <w:rPr>
          <w:rFonts w:ascii="Times New Roman" w:hAnsi="Times New Roman" w:cs="Times New Roman"/>
          <w:sz w:val="24"/>
          <w:szCs w:val="24"/>
        </w:rPr>
        <w:t>Quartile</w:t>
      </w:r>
      <w:r w:rsidR="00FC0E81">
        <w:rPr>
          <w:rFonts w:ascii="Times New Roman" w:hAnsi="Times New Roman" w:cs="Times New Roman"/>
          <w:sz w:val="24"/>
          <w:szCs w:val="24"/>
        </w:rPr>
        <w:t>s</w:t>
      </w:r>
      <w:r w:rsidR="009B7FF6" w:rsidRPr="00FC0E81">
        <w:rPr>
          <w:rFonts w:ascii="Times New Roman" w:hAnsi="Times New Roman" w:cs="Times New Roman"/>
          <w:sz w:val="24"/>
          <w:szCs w:val="24"/>
        </w:rPr>
        <w:t xml:space="preserve"> </w:t>
      </w:r>
      <w:r w:rsidR="00424F2B">
        <w:rPr>
          <w:rFonts w:ascii="Times New Roman" w:hAnsi="Times New Roman" w:cs="Times New Roman"/>
          <w:sz w:val="24"/>
          <w:szCs w:val="24"/>
        </w:rPr>
        <w:t>S</w:t>
      </w:r>
      <w:r w:rsidRPr="00FC0E81">
        <w:rPr>
          <w:rFonts w:ascii="Times New Roman" w:hAnsi="Times New Roman" w:cs="Times New Roman"/>
          <w:sz w:val="24"/>
          <w:szCs w:val="24"/>
        </w:rPr>
        <w:t>tatistics</w:t>
      </w:r>
      <w:r w:rsidR="00DE604E" w:rsidRPr="00FC0E81">
        <w:rPr>
          <w:rFonts w:ascii="Times New Roman" w:hAnsi="Times New Roman" w:cs="Times New Roman"/>
          <w:sz w:val="24"/>
          <w:szCs w:val="24"/>
        </w:rPr>
        <w:t xml:space="preserve"> of </w:t>
      </w:r>
      <w:r w:rsidR="00424F2B">
        <w:rPr>
          <w:rFonts w:ascii="Times New Roman" w:hAnsi="Times New Roman" w:cs="Times New Roman"/>
          <w:sz w:val="24"/>
          <w:szCs w:val="24"/>
        </w:rPr>
        <w:t>C</w:t>
      </w:r>
      <w:r w:rsidR="00DE604E" w:rsidRPr="00FC0E81">
        <w:rPr>
          <w:rFonts w:ascii="Times New Roman" w:hAnsi="Times New Roman" w:cs="Times New Roman"/>
          <w:sz w:val="24"/>
          <w:szCs w:val="24"/>
        </w:rPr>
        <w:t xml:space="preserve">umulative </w:t>
      </w:r>
      <w:r w:rsidR="00424F2B">
        <w:rPr>
          <w:rFonts w:ascii="Times New Roman" w:hAnsi="Times New Roman" w:cs="Times New Roman"/>
          <w:color w:val="000000" w:themeColor="text1"/>
          <w:sz w:val="24"/>
          <w:szCs w:val="24"/>
        </w:rPr>
        <w:t>C</w:t>
      </w:r>
      <w:r w:rsidR="00DE604E" w:rsidRPr="00FC0E81">
        <w:rPr>
          <w:rFonts w:ascii="Times New Roman" w:hAnsi="Times New Roman" w:cs="Times New Roman"/>
          <w:color w:val="000000" w:themeColor="text1"/>
          <w:sz w:val="24"/>
          <w:szCs w:val="24"/>
        </w:rPr>
        <w:t xml:space="preserve">onfirmed </w:t>
      </w:r>
      <w:proofErr w:type="spellStart"/>
      <w:r w:rsidR="00DE604E" w:rsidRPr="00FC0E81">
        <w:rPr>
          <w:rFonts w:ascii="Times New Roman" w:hAnsi="Times New Roman" w:cs="Times New Roman"/>
          <w:color w:val="000000" w:themeColor="text1"/>
          <w:sz w:val="24"/>
          <w:szCs w:val="24"/>
        </w:rPr>
        <w:t>Covid</w:t>
      </w:r>
      <w:proofErr w:type="spellEnd"/>
      <w:r w:rsidR="00DE604E" w:rsidRPr="00FC0E81">
        <w:rPr>
          <w:rFonts w:ascii="Times New Roman" w:hAnsi="Times New Roman" w:cs="Times New Roman"/>
          <w:color w:val="000000" w:themeColor="text1"/>
          <w:sz w:val="24"/>
          <w:szCs w:val="24"/>
        </w:rPr>
        <w:t xml:space="preserve"> </w:t>
      </w:r>
      <w:r w:rsidR="00424F2B">
        <w:rPr>
          <w:rFonts w:ascii="Times New Roman" w:hAnsi="Times New Roman" w:cs="Times New Roman"/>
          <w:color w:val="000000" w:themeColor="text1"/>
          <w:sz w:val="24"/>
          <w:szCs w:val="24"/>
        </w:rPr>
        <w:t>M</w:t>
      </w:r>
      <w:r w:rsidR="00DE604E" w:rsidRPr="00FC0E81">
        <w:rPr>
          <w:rFonts w:ascii="Times New Roman" w:hAnsi="Times New Roman" w:cs="Times New Roman"/>
          <w:color w:val="000000" w:themeColor="text1"/>
          <w:sz w:val="24"/>
          <w:szCs w:val="24"/>
        </w:rPr>
        <w:t>ortality</w:t>
      </w:r>
      <w:r w:rsidR="00FC0E81" w:rsidRPr="00FC0E81">
        <w:rPr>
          <w:rFonts w:ascii="Times New Roman" w:hAnsi="Times New Roman" w:cs="Times New Roman"/>
          <w:color w:val="000000" w:themeColor="text1"/>
          <w:sz w:val="24"/>
          <w:szCs w:val="24"/>
        </w:rPr>
        <w:t xml:space="preserve">, December 31 </w:t>
      </w:r>
      <w:r w:rsidR="00FC0E81">
        <w:rPr>
          <w:rFonts w:ascii="Times New Roman" w:hAnsi="Times New Roman" w:cs="Times New Roman"/>
          <w:color w:val="000000" w:themeColor="text1"/>
          <w:sz w:val="24"/>
          <w:szCs w:val="24"/>
        </w:rPr>
        <w:t>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0F2211" w:rsidRPr="0091622A" w14:paraId="744E81D6" w14:textId="77777777" w:rsidTr="006C10A9">
        <w:tc>
          <w:tcPr>
            <w:tcW w:w="1872" w:type="dxa"/>
            <w:vAlign w:val="center"/>
          </w:tcPr>
          <w:p w14:paraId="480AD735" w14:textId="77777777" w:rsidR="000F2211" w:rsidRPr="0091622A" w:rsidRDefault="000F2211" w:rsidP="006C10A9">
            <w:pPr>
              <w:spacing w:line="360" w:lineRule="auto"/>
              <w:rPr>
                <w:rFonts w:ascii="Times New Roman" w:hAnsi="Times New Roman" w:cs="Times New Roman"/>
                <w:sz w:val="24"/>
                <w:szCs w:val="24"/>
              </w:rPr>
            </w:pPr>
          </w:p>
        </w:tc>
        <w:tc>
          <w:tcPr>
            <w:tcW w:w="1872" w:type="dxa"/>
            <w:vAlign w:val="center"/>
          </w:tcPr>
          <w:p w14:paraId="62EEE8A4" w14:textId="77777777" w:rsidR="000F2211" w:rsidRPr="000F2211" w:rsidRDefault="000F2211" w:rsidP="000F2211">
            <w:pPr>
              <w:jc w:val="center"/>
              <w:rPr>
                <w:rFonts w:ascii="Times New Roman" w:hAnsi="Times New Roman" w:cs="Times New Roman"/>
                <w:sz w:val="18"/>
                <w:szCs w:val="24"/>
              </w:rPr>
            </w:pPr>
            <w:r w:rsidRPr="000F2211">
              <w:rPr>
                <w:rFonts w:ascii="Times New Roman" w:eastAsia="Times New Roman" w:hAnsi="Times New Roman" w:cs="Times New Roman"/>
                <w:b/>
                <w:bCs/>
                <w:sz w:val="18"/>
                <w:szCs w:val="24"/>
              </w:rPr>
              <w:t>1</w:t>
            </w:r>
            <w:r w:rsidRPr="000F2211">
              <w:rPr>
                <w:rFonts w:ascii="Times New Roman" w:eastAsia="Times New Roman" w:hAnsi="Times New Roman" w:cs="Times New Roman"/>
                <w:b/>
                <w:bCs/>
                <w:sz w:val="18"/>
                <w:szCs w:val="24"/>
                <w:vertAlign w:val="superscript"/>
              </w:rPr>
              <w:t>st</w:t>
            </w:r>
            <w:r w:rsidRPr="000F2211">
              <w:rPr>
                <w:rFonts w:ascii="Times New Roman" w:eastAsia="Times New Roman" w:hAnsi="Times New Roman" w:cs="Times New Roman"/>
                <w:b/>
                <w:bCs/>
                <w:sz w:val="18"/>
                <w:szCs w:val="24"/>
              </w:rPr>
              <w:t xml:space="preserve"> Quartile (Lowest Cum. Mortality)</w:t>
            </w:r>
          </w:p>
        </w:tc>
        <w:tc>
          <w:tcPr>
            <w:tcW w:w="1872" w:type="dxa"/>
            <w:vAlign w:val="center"/>
          </w:tcPr>
          <w:p w14:paraId="025FB3FF" w14:textId="77777777" w:rsidR="000F2211" w:rsidRPr="000F2211" w:rsidRDefault="000F2211" w:rsidP="000F2211">
            <w:pPr>
              <w:jc w:val="center"/>
              <w:rPr>
                <w:rFonts w:ascii="Times New Roman" w:hAnsi="Times New Roman" w:cs="Times New Roman"/>
                <w:sz w:val="18"/>
                <w:szCs w:val="24"/>
              </w:rPr>
            </w:pPr>
            <w:r w:rsidRPr="000F2211">
              <w:rPr>
                <w:rFonts w:ascii="Times New Roman" w:eastAsia="Times New Roman" w:hAnsi="Times New Roman" w:cs="Times New Roman"/>
                <w:b/>
                <w:bCs/>
                <w:sz w:val="18"/>
                <w:szCs w:val="24"/>
              </w:rPr>
              <w:t>2</w:t>
            </w:r>
            <w:r w:rsidRPr="000F2211">
              <w:rPr>
                <w:rFonts w:ascii="Times New Roman" w:eastAsia="Times New Roman" w:hAnsi="Times New Roman" w:cs="Times New Roman"/>
                <w:b/>
                <w:bCs/>
                <w:sz w:val="18"/>
                <w:szCs w:val="24"/>
                <w:vertAlign w:val="superscript"/>
              </w:rPr>
              <w:t>nd</w:t>
            </w:r>
            <w:r w:rsidRPr="000F2211">
              <w:rPr>
                <w:rFonts w:ascii="Times New Roman" w:eastAsia="Times New Roman" w:hAnsi="Times New Roman" w:cs="Times New Roman"/>
                <w:b/>
                <w:bCs/>
                <w:sz w:val="18"/>
                <w:szCs w:val="24"/>
              </w:rPr>
              <w:t xml:space="preserve"> Quartile</w:t>
            </w:r>
          </w:p>
        </w:tc>
        <w:tc>
          <w:tcPr>
            <w:tcW w:w="1872" w:type="dxa"/>
            <w:vAlign w:val="center"/>
          </w:tcPr>
          <w:p w14:paraId="2C88FE00" w14:textId="77777777" w:rsidR="000F2211" w:rsidRPr="000F2211" w:rsidRDefault="000F2211" w:rsidP="000F2211">
            <w:pPr>
              <w:jc w:val="center"/>
              <w:rPr>
                <w:rFonts w:ascii="Times New Roman" w:hAnsi="Times New Roman" w:cs="Times New Roman"/>
                <w:sz w:val="18"/>
                <w:szCs w:val="24"/>
              </w:rPr>
            </w:pPr>
            <w:r w:rsidRPr="000F2211">
              <w:rPr>
                <w:rFonts w:ascii="Times New Roman" w:eastAsia="Times New Roman" w:hAnsi="Times New Roman" w:cs="Times New Roman"/>
                <w:b/>
                <w:bCs/>
                <w:sz w:val="18"/>
                <w:szCs w:val="24"/>
              </w:rPr>
              <w:t>3</w:t>
            </w:r>
            <w:r w:rsidRPr="000F2211">
              <w:rPr>
                <w:rFonts w:ascii="Times New Roman" w:eastAsia="Times New Roman" w:hAnsi="Times New Roman" w:cs="Times New Roman"/>
                <w:b/>
                <w:bCs/>
                <w:sz w:val="18"/>
                <w:szCs w:val="24"/>
                <w:vertAlign w:val="superscript"/>
              </w:rPr>
              <w:t>rd</w:t>
            </w:r>
            <w:r w:rsidRPr="000F2211">
              <w:rPr>
                <w:rFonts w:ascii="Times New Roman" w:eastAsia="Times New Roman" w:hAnsi="Times New Roman" w:cs="Times New Roman"/>
                <w:b/>
                <w:bCs/>
                <w:sz w:val="18"/>
                <w:szCs w:val="24"/>
              </w:rPr>
              <w:t xml:space="preserve"> Quartile</w:t>
            </w:r>
          </w:p>
        </w:tc>
        <w:tc>
          <w:tcPr>
            <w:tcW w:w="1872" w:type="dxa"/>
            <w:vAlign w:val="center"/>
          </w:tcPr>
          <w:p w14:paraId="1E8520F8" w14:textId="77777777" w:rsidR="000F2211" w:rsidRPr="000F2211" w:rsidRDefault="000F2211" w:rsidP="000F2211">
            <w:pPr>
              <w:jc w:val="center"/>
              <w:rPr>
                <w:rFonts w:ascii="Times New Roman" w:hAnsi="Times New Roman" w:cs="Times New Roman"/>
                <w:sz w:val="18"/>
                <w:szCs w:val="24"/>
              </w:rPr>
            </w:pPr>
            <w:r w:rsidRPr="000F2211">
              <w:rPr>
                <w:rFonts w:ascii="Times New Roman" w:eastAsia="Times New Roman" w:hAnsi="Times New Roman" w:cs="Times New Roman"/>
                <w:b/>
                <w:bCs/>
                <w:sz w:val="18"/>
                <w:szCs w:val="24"/>
              </w:rPr>
              <w:t>4</w:t>
            </w:r>
            <w:r w:rsidRPr="000F2211">
              <w:rPr>
                <w:rFonts w:ascii="Times New Roman" w:eastAsia="Times New Roman" w:hAnsi="Times New Roman" w:cs="Times New Roman"/>
                <w:b/>
                <w:bCs/>
                <w:sz w:val="18"/>
                <w:szCs w:val="24"/>
                <w:vertAlign w:val="superscript"/>
              </w:rPr>
              <w:t>th</w:t>
            </w:r>
            <w:r w:rsidRPr="000F2211">
              <w:rPr>
                <w:rFonts w:ascii="Times New Roman" w:eastAsia="Times New Roman" w:hAnsi="Times New Roman" w:cs="Times New Roman"/>
                <w:b/>
                <w:bCs/>
                <w:sz w:val="18"/>
                <w:szCs w:val="24"/>
              </w:rPr>
              <w:t xml:space="preserve"> Quartile (Highest Cum. Mortality)</w:t>
            </w:r>
          </w:p>
        </w:tc>
      </w:tr>
      <w:tr w:rsidR="000F2211" w:rsidRPr="0091622A" w14:paraId="0F0E9394" w14:textId="77777777" w:rsidTr="006C10A9">
        <w:tc>
          <w:tcPr>
            <w:tcW w:w="1872" w:type="dxa"/>
            <w:vAlign w:val="center"/>
          </w:tcPr>
          <w:p w14:paraId="02D7F458"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Population</w:t>
            </w:r>
          </w:p>
        </w:tc>
        <w:tc>
          <w:tcPr>
            <w:tcW w:w="1872" w:type="dxa"/>
            <w:vAlign w:val="center"/>
          </w:tcPr>
          <w:p w14:paraId="31C5825A" w14:textId="6DF3DFE8"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66</w:t>
            </w:r>
            <w:r>
              <w:rPr>
                <w:rFonts w:ascii="Times New Roman" w:eastAsia="Times New Roman" w:hAnsi="Times New Roman" w:cs="Times New Roman"/>
                <w:sz w:val="24"/>
                <w:szCs w:val="24"/>
              </w:rPr>
              <w:t>,</w:t>
            </w:r>
            <w:r w:rsidRPr="0091622A">
              <w:rPr>
                <w:rFonts w:ascii="Times New Roman" w:eastAsia="Times New Roman" w:hAnsi="Times New Roman" w:cs="Times New Roman"/>
                <w:sz w:val="24"/>
                <w:szCs w:val="24"/>
              </w:rPr>
              <w:t>246</w:t>
            </w:r>
            <w:r>
              <w:rPr>
                <w:rFonts w:ascii="Times New Roman" w:eastAsia="Times New Roman" w:hAnsi="Times New Roman" w:cs="Times New Roman"/>
                <w:sz w:val="24"/>
                <w:szCs w:val="24"/>
              </w:rPr>
              <w:t>,</w:t>
            </w:r>
            <w:r w:rsidRPr="0091622A">
              <w:rPr>
                <w:rFonts w:ascii="Times New Roman" w:eastAsia="Times New Roman" w:hAnsi="Times New Roman" w:cs="Times New Roman"/>
                <w:sz w:val="24"/>
                <w:szCs w:val="24"/>
              </w:rPr>
              <w:t>385.5</w:t>
            </w:r>
          </w:p>
        </w:tc>
        <w:tc>
          <w:tcPr>
            <w:tcW w:w="1872" w:type="dxa"/>
            <w:vAlign w:val="center"/>
          </w:tcPr>
          <w:p w14:paraId="01267AE3" w14:textId="505BD813"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72</w:t>
            </w:r>
            <w:r>
              <w:rPr>
                <w:rFonts w:ascii="Times New Roman" w:eastAsia="Times New Roman" w:hAnsi="Times New Roman" w:cs="Times New Roman"/>
                <w:sz w:val="24"/>
                <w:szCs w:val="24"/>
              </w:rPr>
              <w:t>,</w:t>
            </w:r>
            <w:r w:rsidRPr="0091622A">
              <w:rPr>
                <w:rFonts w:ascii="Times New Roman" w:eastAsia="Times New Roman" w:hAnsi="Times New Roman" w:cs="Times New Roman"/>
                <w:sz w:val="24"/>
                <w:szCs w:val="24"/>
              </w:rPr>
              <w:t>137</w:t>
            </w:r>
            <w:r>
              <w:rPr>
                <w:rFonts w:ascii="Times New Roman" w:eastAsia="Times New Roman" w:hAnsi="Times New Roman" w:cs="Times New Roman"/>
                <w:sz w:val="24"/>
                <w:szCs w:val="24"/>
              </w:rPr>
              <w:t>,</w:t>
            </w:r>
            <w:r w:rsidRPr="0091622A">
              <w:rPr>
                <w:rFonts w:ascii="Times New Roman" w:eastAsia="Times New Roman" w:hAnsi="Times New Roman" w:cs="Times New Roman"/>
                <w:sz w:val="24"/>
                <w:szCs w:val="24"/>
              </w:rPr>
              <w:t>531.6</w:t>
            </w:r>
          </w:p>
        </w:tc>
        <w:tc>
          <w:tcPr>
            <w:tcW w:w="1872" w:type="dxa"/>
            <w:vAlign w:val="center"/>
          </w:tcPr>
          <w:p w14:paraId="3C4505D2" w14:textId="52ACAEE5"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27</w:t>
            </w:r>
            <w:r>
              <w:rPr>
                <w:rFonts w:ascii="Times New Roman" w:eastAsia="Times New Roman" w:hAnsi="Times New Roman" w:cs="Times New Roman"/>
                <w:sz w:val="24"/>
                <w:szCs w:val="24"/>
              </w:rPr>
              <w:t>,</w:t>
            </w:r>
            <w:r w:rsidRPr="0091622A">
              <w:rPr>
                <w:rFonts w:ascii="Times New Roman" w:eastAsia="Times New Roman" w:hAnsi="Times New Roman" w:cs="Times New Roman"/>
                <w:sz w:val="24"/>
                <w:szCs w:val="24"/>
              </w:rPr>
              <w:t>555</w:t>
            </w:r>
            <w:r>
              <w:rPr>
                <w:rFonts w:ascii="Times New Roman" w:eastAsia="Times New Roman" w:hAnsi="Times New Roman" w:cs="Times New Roman"/>
                <w:sz w:val="24"/>
                <w:szCs w:val="24"/>
              </w:rPr>
              <w:t>,</w:t>
            </w:r>
            <w:r w:rsidRPr="0091622A">
              <w:rPr>
                <w:rFonts w:ascii="Times New Roman" w:eastAsia="Times New Roman" w:hAnsi="Times New Roman" w:cs="Times New Roman"/>
                <w:sz w:val="24"/>
                <w:szCs w:val="24"/>
              </w:rPr>
              <w:t>946.7</w:t>
            </w:r>
          </w:p>
        </w:tc>
        <w:tc>
          <w:tcPr>
            <w:tcW w:w="1872" w:type="dxa"/>
            <w:vAlign w:val="center"/>
          </w:tcPr>
          <w:p w14:paraId="3EFD1B56" w14:textId="328F0DBC"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37</w:t>
            </w:r>
            <w:r>
              <w:rPr>
                <w:rFonts w:ascii="Times New Roman" w:eastAsia="Times New Roman" w:hAnsi="Times New Roman" w:cs="Times New Roman"/>
                <w:sz w:val="24"/>
                <w:szCs w:val="24"/>
              </w:rPr>
              <w:t>,</w:t>
            </w:r>
            <w:r w:rsidRPr="0091622A">
              <w:rPr>
                <w:rFonts w:ascii="Times New Roman" w:eastAsia="Times New Roman" w:hAnsi="Times New Roman" w:cs="Times New Roman"/>
                <w:sz w:val="24"/>
                <w:szCs w:val="24"/>
              </w:rPr>
              <w:t>762</w:t>
            </w:r>
            <w:r>
              <w:rPr>
                <w:rFonts w:ascii="Times New Roman" w:eastAsia="Times New Roman" w:hAnsi="Times New Roman" w:cs="Times New Roman"/>
                <w:sz w:val="24"/>
                <w:szCs w:val="24"/>
              </w:rPr>
              <w:t>,</w:t>
            </w:r>
            <w:r w:rsidRPr="0091622A">
              <w:rPr>
                <w:rFonts w:ascii="Times New Roman" w:eastAsia="Times New Roman" w:hAnsi="Times New Roman" w:cs="Times New Roman"/>
                <w:sz w:val="24"/>
                <w:szCs w:val="24"/>
              </w:rPr>
              <w:t>631.6</w:t>
            </w:r>
          </w:p>
        </w:tc>
      </w:tr>
      <w:tr w:rsidR="000F2211" w:rsidRPr="0091622A" w14:paraId="0D13D5BF" w14:textId="77777777" w:rsidTr="006C10A9">
        <w:tc>
          <w:tcPr>
            <w:tcW w:w="1872" w:type="dxa"/>
            <w:vAlign w:val="center"/>
          </w:tcPr>
          <w:p w14:paraId="3D40465E" w14:textId="77777777" w:rsidR="000F2211" w:rsidRPr="00DE604E" w:rsidRDefault="000F2211" w:rsidP="006C10A9">
            <w:pPr>
              <w:spacing w:line="360" w:lineRule="auto"/>
              <w:rPr>
                <w:rFonts w:ascii="Times New Roman" w:hAnsi="Times New Roman" w:cs="Times New Roman"/>
                <w:sz w:val="24"/>
                <w:szCs w:val="24"/>
              </w:rPr>
            </w:pPr>
            <w:r w:rsidRPr="00DE604E">
              <w:rPr>
                <w:rFonts w:ascii="Times New Roman" w:eastAsia="Times New Roman" w:hAnsi="Times New Roman" w:cs="Times New Roman"/>
                <w:sz w:val="24"/>
                <w:szCs w:val="24"/>
              </w:rPr>
              <w:t>Population Density</w:t>
            </w:r>
          </w:p>
        </w:tc>
        <w:tc>
          <w:tcPr>
            <w:tcW w:w="1872" w:type="dxa"/>
            <w:vAlign w:val="center"/>
          </w:tcPr>
          <w:p w14:paraId="65D8676D" w14:textId="77777777" w:rsidR="000F2211" w:rsidRPr="00DE604E" w:rsidRDefault="000F2211" w:rsidP="006C10A9">
            <w:pPr>
              <w:spacing w:line="360" w:lineRule="auto"/>
              <w:rPr>
                <w:rFonts w:ascii="Times New Roman" w:hAnsi="Times New Roman" w:cs="Times New Roman"/>
                <w:sz w:val="24"/>
                <w:szCs w:val="24"/>
              </w:rPr>
            </w:pPr>
            <w:r w:rsidRPr="00DE604E">
              <w:rPr>
                <w:rFonts w:ascii="Times New Roman" w:eastAsia="Times New Roman" w:hAnsi="Times New Roman" w:cs="Times New Roman"/>
                <w:sz w:val="24"/>
                <w:szCs w:val="24"/>
              </w:rPr>
              <w:t>278.6</w:t>
            </w:r>
          </w:p>
        </w:tc>
        <w:tc>
          <w:tcPr>
            <w:tcW w:w="1872" w:type="dxa"/>
            <w:vAlign w:val="center"/>
          </w:tcPr>
          <w:p w14:paraId="3A04B44A" w14:textId="77777777" w:rsidR="000F2211" w:rsidRPr="00DE604E" w:rsidRDefault="000F2211" w:rsidP="006C10A9">
            <w:pPr>
              <w:spacing w:line="360" w:lineRule="auto"/>
              <w:rPr>
                <w:rFonts w:ascii="Times New Roman" w:hAnsi="Times New Roman" w:cs="Times New Roman"/>
                <w:sz w:val="24"/>
                <w:szCs w:val="24"/>
              </w:rPr>
            </w:pPr>
            <w:r w:rsidRPr="00DE604E">
              <w:rPr>
                <w:rFonts w:ascii="Times New Roman" w:eastAsia="Times New Roman" w:hAnsi="Times New Roman" w:cs="Times New Roman"/>
                <w:sz w:val="24"/>
                <w:szCs w:val="24"/>
              </w:rPr>
              <w:t>390.4</w:t>
            </w:r>
          </w:p>
        </w:tc>
        <w:tc>
          <w:tcPr>
            <w:tcW w:w="1872" w:type="dxa"/>
            <w:vAlign w:val="center"/>
          </w:tcPr>
          <w:p w14:paraId="61853FBD" w14:textId="77777777" w:rsidR="000F2211" w:rsidRPr="00DE604E" w:rsidRDefault="000F2211" w:rsidP="006C10A9">
            <w:pPr>
              <w:spacing w:line="360" w:lineRule="auto"/>
              <w:rPr>
                <w:rFonts w:ascii="Times New Roman" w:hAnsi="Times New Roman" w:cs="Times New Roman"/>
                <w:sz w:val="24"/>
                <w:szCs w:val="24"/>
              </w:rPr>
            </w:pPr>
            <w:r w:rsidRPr="00DE604E">
              <w:rPr>
                <w:rFonts w:ascii="Times New Roman" w:eastAsia="Times New Roman" w:hAnsi="Times New Roman" w:cs="Times New Roman"/>
                <w:sz w:val="24"/>
                <w:szCs w:val="24"/>
              </w:rPr>
              <w:t>185.7</w:t>
            </w:r>
          </w:p>
        </w:tc>
        <w:tc>
          <w:tcPr>
            <w:tcW w:w="1872" w:type="dxa"/>
            <w:vAlign w:val="center"/>
          </w:tcPr>
          <w:p w14:paraId="4FEB3317" w14:textId="77777777" w:rsidR="000F2211" w:rsidRPr="00DE604E" w:rsidRDefault="000F2211" w:rsidP="006C10A9">
            <w:pPr>
              <w:spacing w:line="360" w:lineRule="auto"/>
              <w:rPr>
                <w:rFonts w:ascii="Times New Roman" w:hAnsi="Times New Roman" w:cs="Times New Roman"/>
                <w:sz w:val="24"/>
                <w:szCs w:val="24"/>
              </w:rPr>
            </w:pPr>
            <w:r w:rsidRPr="00DE604E">
              <w:rPr>
                <w:rFonts w:ascii="Times New Roman" w:eastAsia="Times New Roman" w:hAnsi="Times New Roman" w:cs="Times New Roman"/>
                <w:sz w:val="24"/>
                <w:szCs w:val="24"/>
              </w:rPr>
              <w:t>89.9</w:t>
            </w:r>
          </w:p>
        </w:tc>
      </w:tr>
      <w:tr w:rsidR="000F2211" w:rsidRPr="0091622A" w14:paraId="54A68108" w14:textId="77777777" w:rsidTr="006C10A9">
        <w:tc>
          <w:tcPr>
            <w:tcW w:w="1872" w:type="dxa"/>
            <w:vAlign w:val="center"/>
          </w:tcPr>
          <w:p w14:paraId="4CFBB270"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Urban Population Share</w:t>
            </w:r>
          </w:p>
        </w:tc>
        <w:tc>
          <w:tcPr>
            <w:tcW w:w="1872" w:type="dxa"/>
            <w:vAlign w:val="center"/>
          </w:tcPr>
          <w:p w14:paraId="6EF95969"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42.9</w:t>
            </w:r>
          </w:p>
        </w:tc>
        <w:tc>
          <w:tcPr>
            <w:tcW w:w="1872" w:type="dxa"/>
            <w:vAlign w:val="center"/>
          </w:tcPr>
          <w:p w14:paraId="6EE81278"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55.5</w:t>
            </w:r>
          </w:p>
        </w:tc>
        <w:tc>
          <w:tcPr>
            <w:tcW w:w="1872" w:type="dxa"/>
            <w:vAlign w:val="center"/>
          </w:tcPr>
          <w:p w14:paraId="58197336"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68.6</w:t>
            </w:r>
          </w:p>
        </w:tc>
        <w:tc>
          <w:tcPr>
            <w:tcW w:w="1872" w:type="dxa"/>
            <w:vAlign w:val="center"/>
          </w:tcPr>
          <w:p w14:paraId="6365D4ED"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69.6</w:t>
            </w:r>
          </w:p>
        </w:tc>
      </w:tr>
      <w:tr w:rsidR="000F2211" w:rsidRPr="0091622A" w14:paraId="47F918C8" w14:textId="77777777" w:rsidTr="006C10A9">
        <w:tc>
          <w:tcPr>
            <w:tcW w:w="1872" w:type="dxa"/>
            <w:vAlign w:val="center"/>
          </w:tcPr>
          <w:p w14:paraId="12B0F031" w14:textId="77777777" w:rsidR="000F2211" w:rsidRPr="00DE604E" w:rsidRDefault="000F2211" w:rsidP="006C10A9">
            <w:pPr>
              <w:spacing w:line="360" w:lineRule="auto"/>
              <w:rPr>
                <w:rFonts w:ascii="Times New Roman" w:hAnsi="Times New Roman" w:cs="Times New Roman"/>
                <w:sz w:val="24"/>
                <w:szCs w:val="24"/>
              </w:rPr>
            </w:pPr>
            <w:r w:rsidRPr="00DE604E">
              <w:rPr>
                <w:rFonts w:ascii="Times New Roman" w:eastAsia="Times New Roman" w:hAnsi="Times New Roman" w:cs="Times New Roman"/>
                <w:sz w:val="24"/>
                <w:szCs w:val="24"/>
              </w:rPr>
              <w:t>Aged 65+ Population Share</w:t>
            </w:r>
          </w:p>
        </w:tc>
        <w:tc>
          <w:tcPr>
            <w:tcW w:w="1872" w:type="dxa"/>
            <w:vAlign w:val="center"/>
          </w:tcPr>
          <w:p w14:paraId="28FB4AF0" w14:textId="77777777" w:rsidR="000F2211" w:rsidRPr="00DE604E" w:rsidRDefault="000F2211" w:rsidP="006C10A9">
            <w:pPr>
              <w:spacing w:line="360" w:lineRule="auto"/>
              <w:rPr>
                <w:rFonts w:ascii="Times New Roman" w:hAnsi="Times New Roman" w:cs="Times New Roman"/>
                <w:sz w:val="24"/>
                <w:szCs w:val="24"/>
              </w:rPr>
            </w:pPr>
            <w:r w:rsidRPr="00DE604E">
              <w:rPr>
                <w:rFonts w:ascii="Times New Roman" w:eastAsia="Times New Roman" w:hAnsi="Times New Roman" w:cs="Times New Roman"/>
                <w:sz w:val="24"/>
                <w:szCs w:val="24"/>
              </w:rPr>
              <w:t>4.1</w:t>
            </w:r>
          </w:p>
        </w:tc>
        <w:tc>
          <w:tcPr>
            <w:tcW w:w="1872" w:type="dxa"/>
            <w:vAlign w:val="center"/>
          </w:tcPr>
          <w:p w14:paraId="4B76A96F" w14:textId="77777777" w:rsidR="000F2211" w:rsidRPr="00DE604E" w:rsidRDefault="000F2211" w:rsidP="006C10A9">
            <w:pPr>
              <w:spacing w:line="360" w:lineRule="auto"/>
              <w:rPr>
                <w:rFonts w:ascii="Times New Roman" w:hAnsi="Times New Roman" w:cs="Times New Roman"/>
                <w:sz w:val="24"/>
                <w:szCs w:val="24"/>
              </w:rPr>
            </w:pPr>
            <w:r w:rsidRPr="00DE604E">
              <w:rPr>
                <w:rFonts w:ascii="Times New Roman" w:eastAsia="Times New Roman" w:hAnsi="Times New Roman" w:cs="Times New Roman"/>
                <w:sz w:val="24"/>
                <w:szCs w:val="24"/>
              </w:rPr>
              <w:t>6.7</w:t>
            </w:r>
          </w:p>
        </w:tc>
        <w:tc>
          <w:tcPr>
            <w:tcW w:w="1872" w:type="dxa"/>
            <w:vAlign w:val="center"/>
          </w:tcPr>
          <w:p w14:paraId="224EF5C5" w14:textId="77777777" w:rsidR="000F2211" w:rsidRPr="00DE604E" w:rsidRDefault="000F2211" w:rsidP="006C10A9">
            <w:pPr>
              <w:spacing w:line="360" w:lineRule="auto"/>
              <w:rPr>
                <w:rFonts w:ascii="Times New Roman" w:hAnsi="Times New Roman" w:cs="Times New Roman"/>
                <w:sz w:val="24"/>
                <w:szCs w:val="24"/>
              </w:rPr>
            </w:pPr>
            <w:r w:rsidRPr="00DE604E">
              <w:rPr>
                <w:rFonts w:ascii="Times New Roman" w:eastAsia="Times New Roman" w:hAnsi="Times New Roman" w:cs="Times New Roman"/>
                <w:sz w:val="24"/>
                <w:szCs w:val="24"/>
              </w:rPr>
              <w:t>9.1</w:t>
            </w:r>
          </w:p>
        </w:tc>
        <w:tc>
          <w:tcPr>
            <w:tcW w:w="1872" w:type="dxa"/>
            <w:vAlign w:val="center"/>
          </w:tcPr>
          <w:p w14:paraId="4A37565D" w14:textId="77777777" w:rsidR="000F2211" w:rsidRPr="00DE604E" w:rsidRDefault="000F2211" w:rsidP="006C10A9">
            <w:pPr>
              <w:spacing w:line="360" w:lineRule="auto"/>
              <w:rPr>
                <w:rFonts w:ascii="Times New Roman" w:hAnsi="Times New Roman" w:cs="Times New Roman"/>
                <w:sz w:val="24"/>
                <w:szCs w:val="24"/>
              </w:rPr>
            </w:pPr>
            <w:r w:rsidRPr="00DE604E">
              <w:rPr>
                <w:rFonts w:ascii="Times New Roman" w:eastAsia="Times New Roman" w:hAnsi="Times New Roman" w:cs="Times New Roman"/>
                <w:sz w:val="24"/>
                <w:szCs w:val="24"/>
              </w:rPr>
              <w:t>14.6</w:t>
            </w:r>
          </w:p>
        </w:tc>
      </w:tr>
      <w:tr w:rsidR="000F2211" w:rsidRPr="0091622A" w14:paraId="1906AA3E" w14:textId="77777777" w:rsidTr="006C10A9">
        <w:tc>
          <w:tcPr>
            <w:tcW w:w="1872" w:type="dxa"/>
            <w:vAlign w:val="center"/>
          </w:tcPr>
          <w:p w14:paraId="3A38992F"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Cardiovascular Disease Death Rate</w:t>
            </w:r>
          </w:p>
        </w:tc>
        <w:tc>
          <w:tcPr>
            <w:tcW w:w="1872" w:type="dxa"/>
            <w:vAlign w:val="center"/>
          </w:tcPr>
          <w:p w14:paraId="28596276"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313.4</w:t>
            </w:r>
          </w:p>
        </w:tc>
        <w:tc>
          <w:tcPr>
            <w:tcW w:w="1872" w:type="dxa"/>
            <w:vAlign w:val="center"/>
          </w:tcPr>
          <w:p w14:paraId="0823202A"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257</w:t>
            </w:r>
          </w:p>
        </w:tc>
        <w:tc>
          <w:tcPr>
            <w:tcW w:w="1872" w:type="dxa"/>
            <w:vAlign w:val="center"/>
          </w:tcPr>
          <w:p w14:paraId="46958FD3"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244.9</w:t>
            </w:r>
          </w:p>
        </w:tc>
        <w:tc>
          <w:tcPr>
            <w:tcW w:w="1872" w:type="dxa"/>
            <w:vAlign w:val="center"/>
          </w:tcPr>
          <w:p w14:paraId="72BB5DB4"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242.5</w:t>
            </w:r>
          </w:p>
        </w:tc>
      </w:tr>
      <w:tr w:rsidR="000F2211" w:rsidRPr="0091622A" w14:paraId="24041CB5" w14:textId="77777777" w:rsidTr="006C10A9">
        <w:tc>
          <w:tcPr>
            <w:tcW w:w="1872" w:type="dxa"/>
            <w:vAlign w:val="center"/>
          </w:tcPr>
          <w:p w14:paraId="2FBDDD13"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Diabetes Prevalence</w:t>
            </w:r>
          </w:p>
        </w:tc>
        <w:tc>
          <w:tcPr>
            <w:tcW w:w="1872" w:type="dxa"/>
            <w:vAlign w:val="center"/>
          </w:tcPr>
          <w:p w14:paraId="21D6DF7F"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5.9</w:t>
            </w:r>
          </w:p>
        </w:tc>
        <w:tc>
          <w:tcPr>
            <w:tcW w:w="1872" w:type="dxa"/>
            <w:vAlign w:val="center"/>
          </w:tcPr>
          <w:p w14:paraId="4B48CA73"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7.5</w:t>
            </w:r>
          </w:p>
        </w:tc>
        <w:tc>
          <w:tcPr>
            <w:tcW w:w="1872" w:type="dxa"/>
            <w:vAlign w:val="center"/>
          </w:tcPr>
          <w:p w14:paraId="428B8A46"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8.3</w:t>
            </w:r>
          </w:p>
        </w:tc>
        <w:tc>
          <w:tcPr>
            <w:tcW w:w="1872" w:type="dxa"/>
            <w:vAlign w:val="center"/>
          </w:tcPr>
          <w:p w14:paraId="7E4479DD"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7.2</w:t>
            </w:r>
          </w:p>
        </w:tc>
      </w:tr>
      <w:tr w:rsidR="000F2211" w:rsidRPr="0091622A" w14:paraId="6FC45843" w14:textId="77777777" w:rsidTr="006C10A9">
        <w:tc>
          <w:tcPr>
            <w:tcW w:w="1872" w:type="dxa"/>
            <w:vAlign w:val="center"/>
          </w:tcPr>
          <w:p w14:paraId="4CCE0453"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GINI Index</w:t>
            </w:r>
          </w:p>
        </w:tc>
        <w:tc>
          <w:tcPr>
            <w:tcW w:w="1872" w:type="dxa"/>
            <w:vAlign w:val="center"/>
          </w:tcPr>
          <w:p w14:paraId="1688C350"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41.2</w:t>
            </w:r>
          </w:p>
        </w:tc>
        <w:tc>
          <w:tcPr>
            <w:tcW w:w="1872" w:type="dxa"/>
            <w:vAlign w:val="center"/>
          </w:tcPr>
          <w:p w14:paraId="17B9A1C4"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36.5</w:t>
            </w:r>
          </w:p>
        </w:tc>
        <w:tc>
          <w:tcPr>
            <w:tcW w:w="1872" w:type="dxa"/>
            <w:vAlign w:val="center"/>
          </w:tcPr>
          <w:p w14:paraId="477F9D8A"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38</w:t>
            </w:r>
          </w:p>
        </w:tc>
        <w:tc>
          <w:tcPr>
            <w:tcW w:w="1872" w:type="dxa"/>
            <w:vAlign w:val="center"/>
          </w:tcPr>
          <w:p w14:paraId="05CB9FF6"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36.3</w:t>
            </w:r>
          </w:p>
        </w:tc>
      </w:tr>
      <w:tr w:rsidR="000F2211" w:rsidRPr="0091622A" w14:paraId="2DBFD8F9" w14:textId="77777777" w:rsidTr="006C10A9">
        <w:tc>
          <w:tcPr>
            <w:tcW w:w="1872" w:type="dxa"/>
            <w:vAlign w:val="center"/>
          </w:tcPr>
          <w:p w14:paraId="5A7AEF82" w14:textId="77777777" w:rsidR="000F2211" w:rsidRPr="00DE604E" w:rsidRDefault="000F2211" w:rsidP="006C10A9">
            <w:pPr>
              <w:spacing w:line="360" w:lineRule="auto"/>
              <w:rPr>
                <w:rFonts w:ascii="Times New Roman" w:hAnsi="Times New Roman" w:cs="Times New Roman"/>
                <w:sz w:val="24"/>
                <w:szCs w:val="24"/>
              </w:rPr>
            </w:pPr>
            <w:r w:rsidRPr="00DE604E">
              <w:rPr>
                <w:rFonts w:ascii="Times New Roman" w:eastAsia="Times New Roman" w:hAnsi="Times New Roman" w:cs="Times New Roman"/>
                <w:sz w:val="24"/>
                <w:szCs w:val="24"/>
              </w:rPr>
              <w:t>GDP per Capita</w:t>
            </w:r>
          </w:p>
        </w:tc>
        <w:tc>
          <w:tcPr>
            <w:tcW w:w="1872" w:type="dxa"/>
            <w:vAlign w:val="center"/>
          </w:tcPr>
          <w:p w14:paraId="39434118" w14:textId="77777777" w:rsidR="000F2211" w:rsidRPr="00DE604E" w:rsidRDefault="000F2211" w:rsidP="006C10A9">
            <w:pPr>
              <w:spacing w:line="360" w:lineRule="auto"/>
              <w:rPr>
                <w:rFonts w:ascii="Times New Roman" w:hAnsi="Times New Roman" w:cs="Times New Roman"/>
                <w:sz w:val="24"/>
                <w:szCs w:val="24"/>
              </w:rPr>
            </w:pPr>
            <w:r w:rsidRPr="00DE604E">
              <w:rPr>
                <w:rFonts w:ascii="Times New Roman" w:eastAsia="Times New Roman" w:hAnsi="Times New Roman" w:cs="Times New Roman"/>
                <w:sz w:val="24"/>
                <w:szCs w:val="24"/>
              </w:rPr>
              <w:t>5310.4</w:t>
            </w:r>
          </w:p>
        </w:tc>
        <w:tc>
          <w:tcPr>
            <w:tcW w:w="1872" w:type="dxa"/>
            <w:vAlign w:val="center"/>
          </w:tcPr>
          <w:p w14:paraId="6424FAA7" w14:textId="77777777" w:rsidR="000F2211" w:rsidRPr="00DE604E" w:rsidRDefault="000F2211" w:rsidP="006C10A9">
            <w:pPr>
              <w:spacing w:line="360" w:lineRule="auto"/>
              <w:rPr>
                <w:rFonts w:ascii="Times New Roman" w:hAnsi="Times New Roman" w:cs="Times New Roman"/>
                <w:sz w:val="24"/>
                <w:szCs w:val="24"/>
              </w:rPr>
            </w:pPr>
            <w:r w:rsidRPr="00DE604E">
              <w:rPr>
                <w:rFonts w:ascii="Times New Roman" w:eastAsia="Times New Roman" w:hAnsi="Times New Roman" w:cs="Times New Roman"/>
                <w:sz w:val="24"/>
                <w:szCs w:val="24"/>
              </w:rPr>
              <w:t>20590.6</w:t>
            </w:r>
          </w:p>
        </w:tc>
        <w:tc>
          <w:tcPr>
            <w:tcW w:w="1872" w:type="dxa"/>
            <w:vAlign w:val="center"/>
          </w:tcPr>
          <w:p w14:paraId="79B0B6B3" w14:textId="77777777" w:rsidR="000F2211" w:rsidRPr="00DE604E" w:rsidRDefault="000F2211" w:rsidP="006C10A9">
            <w:pPr>
              <w:spacing w:line="360" w:lineRule="auto"/>
              <w:rPr>
                <w:rFonts w:ascii="Times New Roman" w:hAnsi="Times New Roman" w:cs="Times New Roman"/>
                <w:sz w:val="24"/>
                <w:szCs w:val="24"/>
              </w:rPr>
            </w:pPr>
            <w:r w:rsidRPr="00DE604E">
              <w:rPr>
                <w:rFonts w:ascii="Times New Roman" w:eastAsia="Times New Roman" w:hAnsi="Times New Roman" w:cs="Times New Roman"/>
                <w:sz w:val="24"/>
                <w:szCs w:val="24"/>
              </w:rPr>
              <w:t>24297.7</w:t>
            </w:r>
          </w:p>
        </w:tc>
        <w:tc>
          <w:tcPr>
            <w:tcW w:w="1872" w:type="dxa"/>
            <w:vAlign w:val="center"/>
          </w:tcPr>
          <w:p w14:paraId="0B5DEFA9" w14:textId="77777777" w:rsidR="000F2211" w:rsidRPr="00DE604E" w:rsidRDefault="000F2211" w:rsidP="006C10A9">
            <w:pPr>
              <w:spacing w:line="360" w:lineRule="auto"/>
              <w:rPr>
                <w:rFonts w:ascii="Times New Roman" w:hAnsi="Times New Roman" w:cs="Times New Roman"/>
                <w:sz w:val="24"/>
                <w:szCs w:val="24"/>
              </w:rPr>
            </w:pPr>
            <w:r w:rsidRPr="00DE604E">
              <w:rPr>
                <w:rFonts w:ascii="Times New Roman" w:eastAsia="Times New Roman" w:hAnsi="Times New Roman" w:cs="Times New Roman"/>
                <w:sz w:val="24"/>
                <w:szCs w:val="24"/>
              </w:rPr>
              <w:t>22234.7</w:t>
            </w:r>
          </w:p>
        </w:tc>
      </w:tr>
      <w:tr w:rsidR="000F2211" w:rsidRPr="0091622A" w14:paraId="24795D1E" w14:textId="77777777" w:rsidTr="006C10A9">
        <w:tc>
          <w:tcPr>
            <w:tcW w:w="1872" w:type="dxa"/>
            <w:vAlign w:val="center"/>
          </w:tcPr>
          <w:p w14:paraId="33F3933D"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Health Expenditure</w:t>
            </w:r>
          </w:p>
        </w:tc>
        <w:tc>
          <w:tcPr>
            <w:tcW w:w="1872" w:type="dxa"/>
            <w:vAlign w:val="center"/>
          </w:tcPr>
          <w:p w14:paraId="22644947"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177.9</w:t>
            </w:r>
          </w:p>
        </w:tc>
        <w:tc>
          <w:tcPr>
            <w:tcW w:w="1872" w:type="dxa"/>
            <w:vAlign w:val="center"/>
          </w:tcPr>
          <w:p w14:paraId="7C5BF285"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973.9</w:t>
            </w:r>
          </w:p>
        </w:tc>
        <w:tc>
          <w:tcPr>
            <w:tcW w:w="1872" w:type="dxa"/>
            <w:vAlign w:val="center"/>
          </w:tcPr>
          <w:p w14:paraId="6E73CE53"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1714.1</w:t>
            </w:r>
          </w:p>
        </w:tc>
        <w:tc>
          <w:tcPr>
            <w:tcW w:w="1872" w:type="dxa"/>
            <w:vAlign w:val="center"/>
          </w:tcPr>
          <w:p w14:paraId="6BBF49A6"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1429.8</w:t>
            </w:r>
          </w:p>
        </w:tc>
      </w:tr>
      <w:tr w:rsidR="000F2211" w:rsidRPr="0091622A" w14:paraId="2203C3A0" w14:textId="77777777" w:rsidTr="006C10A9">
        <w:tc>
          <w:tcPr>
            <w:tcW w:w="1872" w:type="dxa"/>
            <w:vAlign w:val="center"/>
          </w:tcPr>
          <w:p w14:paraId="5EF60C75"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Life Expectancy</w:t>
            </w:r>
          </w:p>
        </w:tc>
        <w:tc>
          <w:tcPr>
            <w:tcW w:w="1872" w:type="dxa"/>
            <w:vAlign w:val="center"/>
          </w:tcPr>
          <w:p w14:paraId="2048C610"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64.6</w:t>
            </w:r>
          </w:p>
        </w:tc>
        <w:tc>
          <w:tcPr>
            <w:tcW w:w="1872" w:type="dxa"/>
            <w:vAlign w:val="center"/>
          </w:tcPr>
          <w:p w14:paraId="22E31A52"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71.1</w:t>
            </w:r>
          </w:p>
        </w:tc>
        <w:tc>
          <w:tcPr>
            <w:tcW w:w="1872" w:type="dxa"/>
            <w:vAlign w:val="center"/>
          </w:tcPr>
          <w:p w14:paraId="7D7592B4"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75.7</w:t>
            </w:r>
          </w:p>
        </w:tc>
        <w:tc>
          <w:tcPr>
            <w:tcW w:w="1872" w:type="dxa"/>
            <w:vAlign w:val="center"/>
          </w:tcPr>
          <w:p w14:paraId="2289F835"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77.3</w:t>
            </w:r>
          </w:p>
        </w:tc>
      </w:tr>
      <w:tr w:rsidR="000F2211" w:rsidRPr="0091622A" w14:paraId="54275496" w14:textId="77777777" w:rsidTr="006C10A9">
        <w:tc>
          <w:tcPr>
            <w:tcW w:w="1872" w:type="dxa"/>
            <w:vAlign w:val="center"/>
          </w:tcPr>
          <w:p w14:paraId="057497B6"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Rule of Law</w:t>
            </w:r>
          </w:p>
        </w:tc>
        <w:tc>
          <w:tcPr>
            <w:tcW w:w="1872" w:type="dxa"/>
            <w:vAlign w:val="center"/>
          </w:tcPr>
          <w:p w14:paraId="64ECD8A3"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-0.7</w:t>
            </w:r>
          </w:p>
        </w:tc>
        <w:tc>
          <w:tcPr>
            <w:tcW w:w="1872" w:type="dxa"/>
            <w:vAlign w:val="center"/>
          </w:tcPr>
          <w:p w14:paraId="6D3FD5E8"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-0.2</w:t>
            </w:r>
          </w:p>
        </w:tc>
        <w:tc>
          <w:tcPr>
            <w:tcW w:w="1872" w:type="dxa"/>
            <w:vAlign w:val="center"/>
          </w:tcPr>
          <w:p w14:paraId="44FE0650"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0.1</w:t>
            </w:r>
          </w:p>
        </w:tc>
        <w:tc>
          <w:tcPr>
            <w:tcW w:w="1872" w:type="dxa"/>
            <w:vAlign w:val="center"/>
          </w:tcPr>
          <w:p w14:paraId="60450D97"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0.2</w:t>
            </w:r>
          </w:p>
        </w:tc>
      </w:tr>
      <w:tr w:rsidR="000F2211" w:rsidRPr="0091622A" w14:paraId="03DF1FAF" w14:textId="77777777" w:rsidTr="006C10A9">
        <w:tc>
          <w:tcPr>
            <w:tcW w:w="1872" w:type="dxa"/>
            <w:vAlign w:val="center"/>
          </w:tcPr>
          <w:p w14:paraId="03E4EC91"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Voice and Accountability</w:t>
            </w:r>
          </w:p>
        </w:tc>
        <w:tc>
          <w:tcPr>
            <w:tcW w:w="1872" w:type="dxa"/>
            <w:vAlign w:val="center"/>
          </w:tcPr>
          <w:p w14:paraId="005423A3"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-0.8</w:t>
            </w:r>
          </w:p>
        </w:tc>
        <w:tc>
          <w:tcPr>
            <w:tcW w:w="1872" w:type="dxa"/>
            <w:vAlign w:val="center"/>
          </w:tcPr>
          <w:p w14:paraId="36E7D718"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-0.5</w:t>
            </w:r>
          </w:p>
        </w:tc>
        <w:tc>
          <w:tcPr>
            <w:tcW w:w="1872" w:type="dxa"/>
            <w:vAlign w:val="center"/>
          </w:tcPr>
          <w:p w14:paraId="77337401"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0</w:t>
            </w:r>
          </w:p>
        </w:tc>
        <w:tc>
          <w:tcPr>
            <w:tcW w:w="1872" w:type="dxa"/>
            <w:vAlign w:val="center"/>
          </w:tcPr>
          <w:p w14:paraId="0BF6531C"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0.5</w:t>
            </w:r>
          </w:p>
        </w:tc>
      </w:tr>
      <w:tr w:rsidR="000F2211" w:rsidRPr="0091622A" w14:paraId="3FB6CBB0" w14:textId="77777777" w:rsidTr="006C10A9">
        <w:tc>
          <w:tcPr>
            <w:tcW w:w="1872" w:type="dxa"/>
            <w:vAlign w:val="center"/>
          </w:tcPr>
          <w:p w14:paraId="21CF2D21"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Government Effectiveness</w:t>
            </w:r>
          </w:p>
        </w:tc>
        <w:tc>
          <w:tcPr>
            <w:tcW w:w="1872" w:type="dxa"/>
            <w:vAlign w:val="center"/>
          </w:tcPr>
          <w:p w14:paraId="24031971"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-0.8</w:t>
            </w:r>
          </w:p>
        </w:tc>
        <w:tc>
          <w:tcPr>
            <w:tcW w:w="1872" w:type="dxa"/>
            <w:vAlign w:val="center"/>
          </w:tcPr>
          <w:p w14:paraId="25F3BE59"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-0.1</w:t>
            </w:r>
          </w:p>
        </w:tc>
        <w:tc>
          <w:tcPr>
            <w:tcW w:w="1872" w:type="dxa"/>
            <w:vAlign w:val="center"/>
          </w:tcPr>
          <w:p w14:paraId="12DA1BF3"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0.2</w:t>
            </w:r>
          </w:p>
        </w:tc>
        <w:tc>
          <w:tcPr>
            <w:tcW w:w="1872" w:type="dxa"/>
            <w:vAlign w:val="center"/>
          </w:tcPr>
          <w:p w14:paraId="546EF4EB"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0.3</w:t>
            </w:r>
          </w:p>
        </w:tc>
      </w:tr>
      <w:tr w:rsidR="000F2211" w:rsidRPr="0091622A" w14:paraId="4145C8DB" w14:textId="77777777" w:rsidTr="006C10A9">
        <w:tc>
          <w:tcPr>
            <w:tcW w:w="1872" w:type="dxa"/>
            <w:vAlign w:val="center"/>
          </w:tcPr>
          <w:p w14:paraId="62B1037D"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Latitude</w:t>
            </w:r>
          </w:p>
        </w:tc>
        <w:tc>
          <w:tcPr>
            <w:tcW w:w="1872" w:type="dxa"/>
            <w:vAlign w:val="center"/>
          </w:tcPr>
          <w:p w14:paraId="3BDFC979"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8.1</w:t>
            </w:r>
          </w:p>
        </w:tc>
        <w:tc>
          <w:tcPr>
            <w:tcW w:w="1872" w:type="dxa"/>
            <w:vAlign w:val="center"/>
          </w:tcPr>
          <w:p w14:paraId="1340F27D"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13.5</w:t>
            </w:r>
          </w:p>
        </w:tc>
        <w:tc>
          <w:tcPr>
            <w:tcW w:w="1872" w:type="dxa"/>
            <w:vAlign w:val="center"/>
          </w:tcPr>
          <w:p w14:paraId="3DA35C7C"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27.4</w:t>
            </w:r>
          </w:p>
        </w:tc>
        <w:tc>
          <w:tcPr>
            <w:tcW w:w="1872" w:type="dxa"/>
            <w:vAlign w:val="center"/>
          </w:tcPr>
          <w:p w14:paraId="3F1FC7EE"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29.2</w:t>
            </w:r>
          </w:p>
        </w:tc>
      </w:tr>
      <w:tr w:rsidR="000F2211" w:rsidRPr="0091622A" w14:paraId="7A1B607B" w14:textId="77777777" w:rsidTr="006C10A9">
        <w:tc>
          <w:tcPr>
            <w:tcW w:w="1872" w:type="dxa"/>
            <w:vAlign w:val="center"/>
          </w:tcPr>
          <w:p w14:paraId="2D3759C5"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Longitude</w:t>
            </w:r>
          </w:p>
        </w:tc>
        <w:tc>
          <w:tcPr>
            <w:tcW w:w="1872" w:type="dxa"/>
            <w:vAlign w:val="center"/>
          </w:tcPr>
          <w:p w14:paraId="3F7B96BC"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28.5</w:t>
            </w:r>
          </w:p>
        </w:tc>
        <w:tc>
          <w:tcPr>
            <w:tcW w:w="1872" w:type="dxa"/>
            <w:vAlign w:val="center"/>
          </w:tcPr>
          <w:p w14:paraId="03527EAC"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47.8</w:t>
            </w:r>
          </w:p>
        </w:tc>
        <w:tc>
          <w:tcPr>
            <w:tcW w:w="1872" w:type="dxa"/>
            <w:vAlign w:val="center"/>
          </w:tcPr>
          <w:p w14:paraId="0ED22DD5"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19.4</w:t>
            </w:r>
          </w:p>
        </w:tc>
        <w:tc>
          <w:tcPr>
            <w:tcW w:w="1872" w:type="dxa"/>
            <w:vAlign w:val="center"/>
          </w:tcPr>
          <w:p w14:paraId="3034F157" w14:textId="77777777" w:rsidR="000F2211" w:rsidRPr="0091622A" w:rsidRDefault="000F2211"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-8.4</w:t>
            </w:r>
          </w:p>
        </w:tc>
      </w:tr>
    </w:tbl>
    <w:p w14:paraId="760A023E" w14:textId="4162D0A1" w:rsidR="000F2211" w:rsidRDefault="000F2211" w:rsidP="000F2211">
      <w:pPr>
        <w:spacing w:line="360" w:lineRule="auto"/>
        <w:jc w:val="center"/>
        <w:rPr>
          <w:rFonts w:ascii="Times New Roman" w:hAnsi="Times New Roman" w:cs="Times New Roman"/>
          <w:sz w:val="24"/>
          <w:szCs w:val="24"/>
        </w:rPr>
      </w:pPr>
    </w:p>
    <w:p w14:paraId="20842210" w14:textId="77777777" w:rsidR="00226A3D" w:rsidRDefault="00226A3D" w:rsidP="009B7FF6">
      <w:pPr>
        <w:spacing w:line="360" w:lineRule="auto"/>
        <w:rPr>
          <w:rFonts w:ascii="Times New Roman" w:hAnsi="Times New Roman" w:cs="Times New Roman"/>
          <w:b/>
          <w:sz w:val="24"/>
          <w:szCs w:val="24"/>
        </w:rPr>
      </w:pPr>
    </w:p>
    <w:p w14:paraId="075152A3" w14:textId="3DFF63A0" w:rsidR="000F2211" w:rsidRPr="0091622A" w:rsidRDefault="000F2211" w:rsidP="009B7FF6">
      <w:pPr>
        <w:spacing w:line="360" w:lineRule="auto"/>
        <w:rPr>
          <w:rFonts w:ascii="Times New Roman" w:hAnsi="Times New Roman" w:cs="Times New Roman"/>
          <w:sz w:val="24"/>
          <w:szCs w:val="24"/>
        </w:rPr>
      </w:pPr>
      <w:r w:rsidRPr="00383D0D">
        <w:rPr>
          <w:rFonts w:ascii="Times New Roman" w:hAnsi="Times New Roman" w:cs="Times New Roman"/>
          <w:b/>
          <w:sz w:val="24"/>
          <w:szCs w:val="24"/>
        </w:rPr>
        <w:lastRenderedPageBreak/>
        <w:t>Table 2:</w:t>
      </w:r>
      <w:r>
        <w:rPr>
          <w:rFonts w:ascii="Times New Roman" w:hAnsi="Times New Roman" w:cs="Times New Roman"/>
          <w:sz w:val="24"/>
          <w:szCs w:val="24"/>
        </w:rPr>
        <w:t xml:space="preserve"> </w:t>
      </w:r>
      <w:r w:rsidR="00B315D1">
        <w:rPr>
          <w:rFonts w:ascii="Times New Roman" w:hAnsi="Times New Roman" w:cs="Times New Roman"/>
          <w:sz w:val="24"/>
          <w:szCs w:val="24"/>
        </w:rPr>
        <w:t>Country</w:t>
      </w:r>
      <w:r>
        <w:rPr>
          <w:rFonts w:ascii="Times New Roman" w:hAnsi="Times New Roman" w:cs="Times New Roman"/>
          <w:sz w:val="24"/>
          <w:szCs w:val="24"/>
        </w:rPr>
        <w:t xml:space="preserve"> </w:t>
      </w:r>
      <w:r w:rsidR="00FC0E81">
        <w:rPr>
          <w:rFonts w:ascii="Times New Roman" w:hAnsi="Times New Roman" w:cs="Times New Roman"/>
          <w:sz w:val="24"/>
          <w:szCs w:val="24"/>
        </w:rPr>
        <w:t>L</w:t>
      </w:r>
      <w:r>
        <w:rPr>
          <w:rFonts w:ascii="Times New Roman" w:hAnsi="Times New Roman" w:cs="Times New Roman"/>
          <w:sz w:val="24"/>
          <w:szCs w:val="24"/>
        </w:rPr>
        <w:t>ist</w:t>
      </w:r>
      <w:r w:rsidR="00FC0E81">
        <w:rPr>
          <w:rFonts w:ascii="Times New Roman" w:hAnsi="Times New Roman" w:cs="Times New Roman"/>
          <w:sz w:val="24"/>
          <w:szCs w:val="24"/>
        </w:rPr>
        <w:t xml:space="preserve"> of</w:t>
      </w:r>
      <w:r w:rsidR="00FC0E81" w:rsidRPr="00FC0E81">
        <w:rPr>
          <w:rFonts w:ascii="Times New Roman" w:hAnsi="Times New Roman" w:cs="Times New Roman"/>
          <w:sz w:val="24"/>
          <w:szCs w:val="24"/>
        </w:rPr>
        <w:t xml:space="preserve"> </w:t>
      </w:r>
      <w:r w:rsidR="00B315D1">
        <w:rPr>
          <w:rFonts w:ascii="Times New Roman" w:hAnsi="Times New Roman" w:cs="Times New Roman"/>
          <w:sz w:val="24"/>
          <w:szCs w:val="24"/>
        </w:rPr>
        <w:t>Quartiles</w:t>
      </w:r>
      <w:r w:rsidR="00FC0E81">
        <w:rPr>
          <w:rFonts w:ascii="Times New Roman" w:hAnsi="Times New Roman" w:cs="Times New Roman"/>
          <w:sz w:val="24"/>
          <w:szCs w:val="24"/>
        </w:rPr>
        <w:t xml:space="preserve"> of </w:t>
      </w:r>
      <w:r w:rsidR="00424F2B">
        <w:rPr>
          <w:rFonts w:ascii="Times New Roman" w:hAnsi="Times New Roman" w:cs="Times New Roman"/>
          <w:sz w:val="24"/>
          <w:szCs w:val="24"/>
        </w:rPr>
        <w:t>C</w:t>
      </w:r>
      <w:r w:rsidR="00FC0E81" w:rsidRPr="0091622A">
        <w:rPr>
          <w:rFonts w:ascii="Times New Roman" w:hAnsi="Times New Roman" w:cs="Times New Roman"/>
          <w:sz w:val="24"/>
          <w:szCs w:val="24"/>
        </w:rPr>
        <w:t xml:space="preserve">umulative </w:t>
      </w:r>
      <w:r w:rsidR="00424F2B">
        <w:rPr>
          <w:rFonts w:ascii="Times New Roman" w:hAnsi="Times New Roman" w:cs="Times New Roman"/>
          <w:color w:val="000000" w:themeColor="text1"/>
          <w:sz w:val="24"/>
          <w:szCs w:val="24"/>
        </w:rPr>
        <w:t>C</w:t>
      </w:r>
      <w:r w:rsidR="00FC0E81" w:rsidRPr="000F2211">
        <w:rPr>
          <w:rFonts w:ascii="Times New Roman" w:hAnsi="Times New Roman" w:cs="Times New Roman"/>
          <w:color w:val="000000" w:themeColor="text1"/>
          <w:sz w:val="24"/>
          <w:szCs w:val="24"/>
        </w:rPr>
        <w:t xml:space="preserve">onfirmed </w:t>
      </w:r>
      <w:proofErr w:type="spellStart"/>
      <w:r w:rsidR="00FC0E81" w:rsidRPr="000F2211">
        <w:rPr>
          <w:rFonts w:ascii="Times New Roman" w:hAnsi="Times New Roman" w:cs="Times New Roman"/>
          <w:color w:val="000000" w:themeColor="text1"/>
          <w:sz w:val="24"/>
          <w:szCs w:val="24"/>
        </w:rPr>
        <w:t>Covid</w:t>
      </w:r>
      <w:proofErr w:type="spellEnd"/>
      <w:r w:rsidR="00FC0E81" w:rsidRPr="000F2211">
        <w:rPr>
          <w:rFonts w:ascii="Times New Roman" w:hAnsi="Times New Roman" w:cs="Times New Roman"/>
          <w:color w:val="000000" w:themeColor="text1"/>
          <w:sz w:val="24"/>
          <w:szCs w:val="24"/>
        </w:rPr>
        <w:t xml:space="preserve"> </w:t>
      </w:r>
      <w:r w:rsidR="00424F2B">
        <w:rPr>
          <w:rFonts w:ascii="Times New Roman" w:hAnsi="Times New Roman" w:cs="Times New Roman"/>
          <w:color w:val="000000" w:themeColor="text1"/>
          <w:sz w:val="24"/>
          <w:szCs w:val="24"/>
        </w:rPr>
        <w:t>M</w:t>
      </w:r>
      <w:r w:rsidR="00FC0E81" w:rsidRPr="000F2211">
        <w:rPr>
          <w:rFonts w:ascii="Times New Roman" w:hAnsi="Times New Roman" w:cs="Times New Roman"/>
          <w:color w:val="000000" w:themeColor="text1"/>
          <w:sz w:val="24"/>
          <w:szCs w:val="24"/>
        </w:rPr>
        <w:t>ortality</w:t>
      </w:r>
      <w:r w:rsidR="00FC0E81">
        <w:rPr>
          <w:rFonts w:ascii="Times New Roman" w:hAnsi="Times New Roman" w:cs="Times New Roman"/>
          <w:color w:val="000000" w:themeColor="text1"/>
          <w:sz w:val="24"/>
          <w:szCs w:val="24"/>
        </w:rPr>
        <w:t>, December 31 2021</w:t>
      </w:r>
      <w:r w:rsidR="00FC0E81" w:rsidRPr="000F2211">
        <w:rPr>
          <w:rFonts w:ascii="Times New Roman" w:hAnsi="Times New Roman" w:cs="Times New Roman"/>
          <w:color w:val="000000" w:themeColor="text1"/>
          <w:sz w:val="24"/>
          <w:szCs w:val="24"/>
        </w:rPr>
        <w:t xml:space="preserve"> </w:t>
      </w:r>
    </w:p>
    <w:tbl>
      <w:tblPr>
        <w:tblStyle w:val="TableGrid"/>
        <w:tblW w:w="9175" w:type="dxa"/>
        <w:tblLayout w:type="fixed"/>
        <w:tblLook w:val="06A0" w:firstRow="1" w:lastRow="0" w:firstColumn="1" w:lastColumn="0" w:noHBand="1" w:noVBand="1"/>
      </w:tblPr>
      <w:tblGrid>
        <w:gridCol w:w="2605"/>
        <w:gridCol w:w="2340"/>
        <w:gridCol w:w="2340"/>
        <w:gridCol w:w="1890"/>
      </w:tblGrid>
      <w:tr w:rsidR="000F2211" w:rsidRPr="000F2211" w14:paraId="457779B8" w14:textId="77777777" w:rsidTr="000F2211">
        <w:tc>
          <w:tcPr>
            <w:tcW w:w="2605" w:type="dxa"/>
            <w:vAlign w:val="center"/>
          </w:tcPr>
          <w:p w14:paraId="55DBE5BF" w14:textId="77777777" w:rsidR="000F2211" w:rsidRPr="000F2211" w:rsidRDefault="000F2211" w:rsidP="006C10A9">
            <w:pPr>
              <w:spacing w:line="360" w:lineRule="auto"/>
              <w:jc w:val="center"/>
              <w:rPr>
                <w:rFonts w:ascii="Times New Roman" w:hAnsi="Times New Roman" w:cs="Times New Roman"/>
                <w:sz w:val="16"/>
                <w:szCs w:val="24"/>
              </w:rPr>
            </w:pPr>
            <w:r w:rsidRPr="000F2211">
              <w:rPr>
                <w:rFonts w:ascii="Times New Roman" w:eastAsia="Times New Roman" w:hAnsi="Times New Roman" w:cs="Times New Roman"/>
                <w:b/>
                <w:bCs/>
                <w:sz w:val="16"/>
                <w:szCs w:val="24"/>
              </w:rPr>
              <w:t>1</w:t>
            </w:r>
            <w:r w:rsidRPr="000F2211">
              <w:rPr>
                <w:rFonts w:ascii="Times New Roman" w:eastAsia="Times New Roman" w:hAnsi="Times New Roman" w:cs="Times New Roman"/>
                <w:b/>
                <w:bCs/>
                <w:sz w:val="16"/>
                <w:szCs w:val="24"/>
                <w:vertAlign w:val="superscript"/>
              </w:rPr>
              <w:t>st</w:t>
            </w:r>
            <w:r w:rsidRPr="000F2211">
              <w:rPr>
                <w:rFonts w:ascii="Times New Roman" w:eastAsia="Times New Roman" w:hAnsi="Times New Roman" w:cs="Times New Roman"/>
                <w:b/>
                <w:bCs/>
                <w:sz w:val="16"/>
                <w:szCs w:val="24"/>
              </w:rPr>
              <w:t xml:space="preserve"> Quartile (Lowest Cum. Mortality)</w:t>
            </w:r>
          </w:p>
        </w:tc>
        <w:tc>
          <w:tcPr>
            <w:tcW w:w="2340" w:type="dxa"/>
            <w:vAlign w:val="center"/>
          </w:tcPr>
          <w:p w14:paraId="7009A281" w14:textId="77777777" w:rsidR="000F2211" w:rsidRPr="000F2211" w:rsidRDefault="000F2211" w:rsidP="006C10A9">
            <w:pPr>
              <w:spacing w:line="360" w:lineRule="auto"/>
              <w:jc w:val="center"/>
              <w:rPr>
                <w:rFonts w:ascii="Times New Roman" w:hAnsi="Times New Roman" w:cs="Times New Roman"/>
                <w:sz w:val="16"/>
                <w:szCs w:val="24"/>
              </w:rPr>
            </w:pPr>
            <w:r w:rsidRPr="000F2211">
              <w:rPr>
                <w:rFonts w:ascii="Times New Roman" w:eastAsia="Times New Roman" w:hAnsi="Times New Roman" w:cs="Times New Roman"/>
                <w:b/>
                <w:bCs/>
                <w:sz w:val="16"/>
                <w:szCs w:val="24"/>
              </w:rPr>
              <w:t>2</w:t>
            </w:r>
            <w:r w:rsidRPr="000F2211">
              <w:rPr>
                <w:rFonts w:ascii="Times New Roman" w:eastAsia="Times New Roman" w:hAnsi="Times New Roman" w:cs="Times New Roman"/>
                <w:b/>
                <w:bCs/>
                <w:sz w:val="16"/>
                <w:szCs w:val="24"/>
                <w:vertAlign w:val="superscript"/>
              </w:rPr>
              <w:t>nd</w:t>
            </w:r>
            <w:r w:rsidRPr="000F2211">
              <w:rPr>
                <w:rFonts w:ascii="Times New Roman" w:eastAsia="Times New Roman" w:hAnsi="Times New Roman" w:cs="Times New Roman"/>
                <w:b/>
                <w:bCs/>
                <w:sz w:val="16"/>
                <w:szCs w:val="24"/>
              </w:rPr>
              <w:t xml:space="preserve"> Quartile</w:t>
            </w:r>
          </w:p>
        </w:tc>
        <w:tc>
          <w:tcPr>
            <w:tcW w:w="2340" w:type="dxa"/>
            <w:vAlign w:val="center"/>
          </w:tcPr>
          <w:p w14:paraId="3CAC3210" w14:textId="77777777" w:rsidR="000F2211" w:rsidRPr="000F2211" w:rsidRDefault="000F2211" w:rsidP="006C10A9">
            <w:pPr>
              <w:spacing w:line="360" w:lineRule="auto"/>
              <w:jc w:val="center"/>
              <w:rPr>
                <w:rFonts w:ascii="Times New Roman" w:hAnsi="Times New Roman" w:cs="Times New Roman"/>
                <w:sz w:val="16"/>
                <w:szCs w:val="24"/>
              </w:rPr>
            </w:pPr>
            <w:r w:rsidRPr="000F2211">
              <w:rPr>
                <w:rFonts w:ascii="Times New Roman" w:eastAsia="Times New Roman" w:hAnsi="Times New Roman" w:cs="Times New Roman"/>
                <w:b/>
                <w:bCs/>
                <w:sz w:val="16"/>
                <w:szCs w:val="24"/>
              </w:rPr>
              <w:t>3</w:t>
            </w:r>
            <w:r w:rsidRPr="000F2211">
              <w:rPr>
                <w:rFonts w:ascii="Times New Roman" w:eastAsia="Times New Roman" w:hAnsi="Times New Roman" w:cs="Times New Roman"/>
                <w:b/>
                <w:bCs/>
                <w:sz w:val="16"/>
                <w:szCs w:val="24"/>
                <w:vertAlign w:val="superscript"/>
              </w:rPr>
              <w:t>rd</w:t>
            </w:r>
            <w:r w:rsidRPr="000F2211">
              <w:rPr>
                <w:rFonts w:ascii="Times New Roman" w:eastAsia="Times New Roman" w:hAnsi="Times New Roman" w:cs="Times New Roman"/>
                <w:b/>
                <w:bCs/>
                <w:sz w:val="16"/>
                <w:szCs w:val="24"/>
              </w:rPr>
              <w:t xml:space="preserve"> Quartile</w:t>
            </w:r>
          </w:p>
        </w:tc>
        <w:tc>
          <w:tcPr>
            <w:tcW w:w="1890" w:type="dxa"/>
            <w:vAlign w:val="center"/>
          </w:tcPr>
          <w:p w14:paraId="35096BC0" w14:textId="77777777" w:rsidR="000F2211" w:rsidRPr="000F2211" w:rsidRDefault="000F2211" w:rsidP="006C10A9">
            <w:pPr>
              <w:spacing w:line="360" w:lineRule="auto"/>
              <w:jc w:val="center"/>
              <w:rPr>
                <w:rFonts w:ascii="Times New Roman" w:hAnsi="Times New Roman" w:cs="Times New Roman"/>
                <w:sz w:val="16"/>
                <w:szCs w:val="24"/>
              </w:rPr>
            </w:pPr>
            <w:r w:rsidRPr="000F2211">
              <w:rPr>
                <w:rFonts w:ascii="Times New Roman" w:eastAsia="Times New Roman" w:hAnsi="Times New Roman" w:cs="Times New Roman"/>
                <w:b/>
                <w:bCs/>
                <w:sz w:val="16"/>
                <w:szCs w:val="24"/>
              </w:rPr>
              <w:t>4</w:t>
            </w:r>
            <w:r w:rsidRPr="000F2211">
              <w:rPr>
                <w:rFonts w:ascii="Times New Roman" w:eastAsia="Times New Roman" w:hAnsi="Times New Roman" w:cs="Times New Roman"/>
                <w:b/>
                <w:bCs/>
                <w:sz w:val="16"/>
                <w:szCs w:val="24"/>
                <w:vertAlign w:val="superscript"/>
              </w:rPr>
              <w:t>th</w:t>
            </w:r>
            <w:r w:rsidRPr="000F2211">
              <w:rPr>
                <w:rFonts w:ascii="Times New Roman" w:eastAsia="Times New Roman" w:hAnsi="Times New Roman" w:cs="Times New Roman"/>
                <w:b/>
                <w:bCs/>
                <w:sz w:val="16"/>
                <w:szCs w:val="24"/>
              </w:rPr>
              <w:t xml:space="preserve"> Quartile (Highest Cum. Mortality)</w:t>
            </w:r>
          </w:p>
        </w:tc>
      </w:tr>
      <w:tr w:rsidR="000F2211" w:rsidRPr="000F2211" w14:paraId="6DA0EDBF" w14:textId="77777777" w:rsidTr="000F2211">
        <w:tc>
          <w:tcPr>
            <w:tcW w:w="2605" w:type="dxa"/>
            <w:vAlign w:val="center"/>
          </w:tcPr>
          <w:p w14:paraId="138560F0"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Burundi</w:t>
            </w:r>
          </w:p>
        </w:tc>
        <w:tc>
          <w:tcPr>
            <w:tcW w:w="2340" w:type="dxa"/>
            <w:vAlign w:val="center"/>
          </w:tcPr>
          <w:p w14:paraId="7EE48989"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Somalia</w:t>
            </w:r>
          </w:p>
        </w:tc>
        <w:tc>
          <w:tcPr>
            <w:tcW w:w="2340" w:type="dxa"/>
            <w:vAlign w:val="center"/>
          </w:tcPr>
          <w:p w14:paraId="207D4F5F"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Morocco</w:t>
            </w:r>
          </w:p>
        </w:tc>
        <w:tc>
          <w:tcPr>
            <w:tcW w:w="1890" w:type="dxa"/>
            <w:vAlign w:val="center"/>
          </w:tcPr>
          <w:p w14:paraId="025ABA12"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Bolivia</w:t>
            </w:r>
          </w:p>
        </w:tc>
      </w:tr>
      <w:tr w:rsidR="000F2211" w:rsidRPr="000F2211" w14:paraId="5E06E0C6" w14:textId="77777777" w:rsidTr="000F2211">
        <w:tc>
          <w:tcPr>
            <w:tcW w:w="2605" w:type="dxa"/>
            <w:vAlign w:val="center"/>
          </w:tcPr>
          <w:p w14:paraId="51CDB4D8"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China</w:t>
            </w:r>
          </w:p>
        </w:tc>
        <w:tc>
          <w:tcPr>
            <w:tcW w:w="2340" w:type="dxa"/>
            <w:vAlign w:val="center"/>
          </w:tcPr>
          <w:p w14:paraId="5B9FA7FF"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Australia</w:t>
            </w:r>
          </w:p>
        </w:tc>
        <w:tc>
          <w:tcPr>
            <w:tcW w:w="2340" w:type="dxa"/>
            <w:vAlign w:val="center"/>
          </w:tcPr>
          <w:p w14:paraId="16FCC033"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Kyrgyz Republic</w:t>
            </w:r>
          </w:p>
        </w:tc>
        <w:tc>
          <w:tcPr>
            <w:tcW w:w="1890" w:type="dxa"/>
            <w:vAlign w:val="center"/>
          </w:tcPr>
          <w:p w14:paraId="796620D7"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Panama</w:t>
            </w:r>
          </w:p>
        </w:tc>
      </w:tr>
      <w:tr w:rsidR="000F2211" w:rsidRPr="000F2211" w14:paraId="7A61C291" w14:textId="77777777" w:rsidTr="000F2211">
        <w:tc>
          <w:tcPr>
            <w:tcW w:w="2605" w:type="dxa"/>
            <w:vAlign w:val="center"/>
          </w:tcPr>
          <w:p w14:paraId="48E9F1C2"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New Zealand</w:t>
            </w:r>
          </w:p>
        </w:tc>
        <w:tc>
          <w:tcPr>
            <w:tcW w:w="2340" w:type="dxa"/>
            <w:vAlign w:val="center"/>
          </w:tcPr>
          <w:p w14:paraId="51EC738C"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Timor-Leste</w:t>
            </w:r>
          </w:p>
        </w:tc>
        <w:tc>
          <w:tcPr>
            <w:tcW w:w="2340" w:type="dxa"/>
            <w:vAlign w:val="center"/>
          </w:tcPr>
          <w:p w14:paraId="7719940D"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Philippines</w:t>
            </w:r>
          </w:p>
        </w:tc>
        <w:tc>
          <w:tcPr>
            <w:tcW w:w="1890" w:type="dxa"/>
            <w:vAlign w:val="center"/>
          </w:tcPr>
          <w:p w14:paraId="2B51C0E4"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Uruguay</w:t>
            </w:r>
          </w:p>
        </w:tc>
      </w:tr>
      <w:tr w:rsidR="000F2211" w:rsidRPr="000F2211" w14:paraId="28EFEA57" w14:textId="77777777" w:rsidTr="000F2211">
        <w:tc>
          <w:tcPr>
            <w:tcW w:w="2605" w:type="dxa"/>
            <w:vAlign w:val="center"/>
          </w:tcPr>
          <w:p w14:paraId="1372296B"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Chad</w:t>
            </w:r>
          </w:p>
        </w:tc>
        <w:tc>
          <w:tcPr>
            <w:tcW w:w="2340" w:type="dxa"/>
            <w:vAlign w:val="center"/>
          </w:tcPr>
          <w:p w14:paraId="1DABA159"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Kenya</w:t>
            </w:r>
          </w:p>
        </w:tc>
        <w:tc>
          <w:tcPr>
            <w:tcW w:w="2340" w:type="dxa"/>
            <w:vAlign w:val="center"/>
          </w:tcPr>
          <w:p w14:paraId="5C59A501"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Indonesia</w:t>
            </w:r>
          </w:p>
        </w:tc>
        <w:tc>
          <w:tcPr>
            <w:tcW w:w="1890" w:type="dxa"/>
            <w:vAlign w:val="center"/>
          </w:tcPr>
          <w:p w14:paraId="761BF0C0"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France</w:t>
            </w:r>
          </w:p>
        </w:tc>
      </w:tr>
      <w:tr w:rsidR="000F2211" w:rsidRPr="000F2211" w14:paraId="460F5566" w14:textId="77777777" w:rsidTr="000F2211">
        <w:tc>
          <w:tcPr>
            <w:tcW w:w="2605" w:type="dxa"/>
            <w:vAlign w:val="center"/>
          </w:tcPr>
          <w:p w14:paraId="16FDD75C"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Niger</w:t>
            </w:r>
          </w:p>
        </w:tc>
        <w:tc>
          <w:tcPr>
            <w:tcW w:w="2340" w:type="dxa"/>
            <w:vAlign w:val="center"/>
          </w:tcPr>
          <w:p w14:paraId="233BB067"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Rwanda</w:t>
            </w:r>
          </w:p>
        </w:tc>
        <w:tc>
          <w:tcPr>
            <w:tcW w:w="2340" w:type="dxa"/>
            <w:vAlign w:val="center"/>
          </w:tcPr>
          <w:p w14:paraId="43EB19F0"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Denmark</w:t>
            </w:r>
          </w:p>
        </w:tc>
        <w:tc>
          <w:tcPr>
            <w:tcW w:w="1890" w:type="dxa"/>
            <w:vAlign w:val="center"/>
          </w:tcPr>
          <w:p w14:paraId="2D4EE0B5"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Serbia</w:t>
            </w:r>
          </w:p>
        </w:tc>
      </w:tr>
      <w:tr w:rsidR="000F2211" w:rsidRPr="000F2211" w14:paraId="264EE40A" w14:textId="77777777" w:rsidTr="000F2211">
        <w:tc>
          <w:tcPr>
            <w:tcW w:w="2605" w:type="dxa"/>
            <w:vAlign w:val="center"/>
          </w:tcPr>
          <w:p w14:paraId="554BF522"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South Sudan</w:t>
            </w:r>
          </w:p>
        </w:tc>
        <w:tc>
          <w:tcPr>
            <w:tcW w:w="2340" w:type="dxa"/>
            <w:vAlign w:val="center"/>
          </w:tcPr>
          <w:p w14:paraId="5E07F357"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Korea</w:t>
            </w:r>
          </w:p>
        </w:tc>
        <w:tc>
          <w:tcPr>
            <w:tcW w:w="2340" w:type="dxa"/>
            <w:vAlign w:val="center"/>
          </w:tcPr>
          <w:p w14:paraId="720F3036"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Kuwait</w:t>
            </w:r>
          </w:p>
        </w:tc>
        <w:tc>
          <w:tcPr>
            <w:tcW w:w="1890" w:type="dxa"/>
            <w:vAlign w:val="center"/>
          </w:tcPr>
          <w:p w14:paraId="4BB97F21"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Portugal</w:t>
            </w:r>
          </w:p>
        </w:tc>
      </w:tr>
      <w:tr w:rsidR="000F2211" w:rsidRPr="000F2211" w14:paraId="3A651CBE" w14:textId="77777777" w:rsidTr="000F2211">
        <w:tc>
          <w:tcPr>
            <w:tcW w:w="2605" w:type="dxa"/>
            <w:vAlign w:val="center"/>
          </w:tcPr>
          <w:p w14:paraId="3B8F1F50"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Tanzania</w:t>
            </w:r>
          </w:p>
        </w:tc>
        <w:tc>
          <w:tcPr>
            <w:tcW w:w="2340" w:type="dxa"/>
            <w:vAlign w:val="center"/>
          </w:tcPr>
          <w:p w14:paraId="7CB10511"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Senegal</w:t>
            </w:r>
          </w:p>
        </w:tc>
        <w:tc>
          <w:tcPr>
            <w:tcW w:w="2340" w:type="dxa"/>
            <w:vAlign w:val="center"/>
          </w:tcPr>
          <w:p w14:paraId="2E1C688B"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Belarus</w:t>
            </w:r>
          </w:p>
        </w:tc>
        <w:tc>
          <w:tcPr>
            <w:tcW w:w="1890" w:type="dxa"/>
            <w:vAlign w:val="center"/>
          </w:tcPr>
          <w:p w14:paraId="12E370A5"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Ecuador</w:t>
            </w:r>
          </w:p>
        </w:tc>
      </w:tr>
      <w:tr w:rsidR="000F2211" w:rsidRPr="000F2211" w14:paraId="4CB74AC7" w14:textId="77777777" w:rsidTr="000F2211">
        <w:tc>
          <w:tcPr>
            <w:tcW w:w="2605" w:type="dxa"/>
            <w:vAlign w:val="center"/>
          </w:tcPr>
          <w:p w14:paraId="540C84B5"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Tajikistan</w:t>
            </w:r>
          </w:p>
        </w:tc>
        <w:tc>
          <w:tcPr>
            <w:tcW w:w="2340" w:type="dxa"/>
            <w:vAlign w:val="center"/>
          </w:tcPr>
          <w:p w14:paraId="7F4BEBDE"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Malawi</w:t>
            </w:r>
          </w:p>
        </w:tc>
        <w:tc>
          <w:tcPr>
            <w:tcW w:w="2340" w:type="dxa"/>
            <w:vAlign w:val="center"/>
          </w:tcPr>
          <w:p w14:paraId="1EA494DE"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El Salvador</w:t>
            </w:r>
          </w:p>
        </w:tc>
        <w:tc>
          <w:tcPr>
            <w:tcW w:w="1890" w:type="dxa"/>
            <w:vAlign w:val="center"/>
          </w:tcPr>
          <w:p w14:paraId="2AEFCDCF"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Spain</w:t>
            </w:r>
          </w:p>
        </w:tc>
      </w:tr>
      <w:tr w:rsidR="000F2211" w:rsidRPr="000F2211" w14:paraId="59D78BD2" w14:textId="77777777" w:rsidTr="000F2211">
        <w:tc>
          <w:tcPr>
            <w:tcW w:w="2605" w:type="dxa"/>
            <w:vAlign w:val="center"/>
          </w:tcPr>
          <w:p w14:paraId="2EBC8032"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Benin</w:t>
            </w:r>
          </w:p>
        </w:tc>
        <w:tc>
          <w:tcPr>
            <w:tcW w:w="2340" w:type="dxa"/>
            <w:vAlign w:val="center"/>
          </w:tcPr>
          <w:p w14:paraId="108ED815"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Equatorial Guinea</w:t>
            </w:r>
          </w:p>
        </w:tc>
        <w:tc>
          <w:tcPr>
            <w:tcW w:w="2340" w:type="dxa"/>
            <w:vAlign w:val="center"/>
          </w:tcPr>
          <w:p w14:paraId="53044FE8"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Iraq</w:t>
            </w:r>
          </w:p>
        </w:tc>
        <w:tc>
          <w:tcPr>
            <w:tcW w:w="1890" w:type="dxa"/>
            <w:vAlign w:val="center"/>
          </w:tcPr>
          <w:p w14:paraId="677A4C8C"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Greece</w:t>
            </w:r>
          </w:p>
        </w:tc>
      </w:tr>
      <w:tr w:rsidR="000F2211" w:rsidRPr="000F2211" w14:paraId="2DDD1A98" w14:textId="77777777" w:rsidTr="000F2211">
        <w:tc>
          <w:tcPr>
            <w:tcW w:w="2605" w:type="dxa"/>
            <w:vAlign w:val="center"/>
          </w:tcPr>
          <w:p w14:paraId="3D1BE5E2"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Congo, Democratic Republic of the</w:t>
            </w:r>
          </w:p>
        </w:tc>
        <w:tc>
          <w:tcPr>
            <w:tcW w:w="2340" w:type="dxa"/>
            <w:vAlign w:val="center"/>
          </w:tcPr>
          <w:p w14:paraId="724EECD6"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Gabon</w:t>
            </w:r>
          </w:p>
        </w:tc>
        <w:tc>
          <w:tcPr>
            <w:tcW w:w="2340" w:type="dxa"/>
            <w:vAlign w:val="center"/>
          </w:tcPr>
          <w:p w14:paraId="58E0B07F"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Mongolia</w:t>
            </w:r>
          </w:p>
        </w:tc>
        <w:tc>
          <w:tcPr>
            <w:tcW w:w="1890" w:type="dxa"/>
            <w:vAlign w:val="center"/>
          </w:tcPr>
          <w:p w14:paraId="3EDFE190"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Trinidad and Tobago</w:t>
            </w:r>
          </w:p>
        </w:tc>
      </w:tr>
      <w:tr w:rsidR="000F2211" w:rsidRPr="000F2211" w14:paraId="7A07C9C9" w14:textId="77777777" w:rsidTr="000F2211">
        <w:tc>
          <w:tcPr>
            <w:tcW w:w="2605" w:type="dxa"/>
            <w:vAlign w:val="center"/>
          </w:tcPr>
          <w:p w14:paraId="1652056C"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Nigeria</w:t>
            </w:r>
          </w:p>
        </w:tc>
        <w:tc>
          <w:tcPr>
            <w:tcW w:w="2340" w:type="dxa"/>
            <w:vAlign w:val="center"/>
          </w:tcPr>
          <w:p w14:paraId="63A6CFA8"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Pakistan</w:t>
            </w:r>
          </w:p>
        </w:tc>
        <w:tc>
          <w:tcPr>
            <w:tcW w:w="2340" w:type="dxa"/>
            <w:vAlign w:val="center"/>
          </w:tcPr>
          <w:p w14:paraId="11794E8E"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Sri Lanka</w:t>
            </w:r>
          </w:p>
        </w:tc>
        <w:tc>
          <w:tcPr>
            <w:tcW w:w="1890" w:type="dxa"/>
            <w:vAlign w:val="center"/>
          </w:tcPr>
          <w:p w14:paraId="75C74DFD"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Chile</w:t>
            </w:r>
          </w:p>
        </w:tc>
      </w:tr>
      <w:tr w:rsidR="000F2211" w:rsidRPr="000F2211" w14:paraId="4F11540D" w14:textId="77777777" w:rsidTr="000F2211">
        <w:tc>
          <w:tcPr>
            <w:tcW w:w="2605" w:type="dxa"/>
            <w:vAlign w:val="center"/>
          </w:tcPr>
          <w:p w14:paraId="17D50CFF"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Burkina Faso</w:t>
            </w:r>
          </w:p>
        </w:tc>
        <w:tc>
          <w:tcPr>
            <w:tcW w:w="2340" w:type="dxa"/>
            <w:vAlign w:val="center"/>
          </w:tcPr>
          <w:p w14:paraId="6360588B"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Gambia, The</w:t>
            </w:r>
          </w:p>
        </w:tc>
        <w:tc>
          <w:tcPr>
            <w:tcW w:w="2340" w:type="dxa"/>
            <w:vAlign w:val="center"/>
          </w:tcPr>
          <w:p w14:paraId="0231B866"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Oman</w:t>
            </w:r>
          </w:p>
        </w:tc>
        <w:tc>
          <w:tcPr>
            <w:tcW w:w="1890" w:type="dxa"/>
            <w:vAlign w:val="center"/>
          </w:tcPr>
          <w:p w14:paraId="487BC3BF"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Russia</w:t>
            </w:r>
          </w:p>
        </w:tc>
      </w:tr>
      <w:tr w:rsidR="000F2211" w:rsidRPr="000F2211" w14:paraId="67FB6D35" w14:textId="77777777" w:rsidTr="000F2211">
        <w:tc>
          <w:tcPr>
            <w:tcW w:w="2605" w:type="dxa"/>
            <w:vAlign w:val="center"/>
          </w:tcPr>
          <w:p w14:paraId="66D24326"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Sierra Leone</w:t>
            </w:r>
          </w:p>
        </w:tc>
        <w:tc>
          <w:tcPr>
            <w:tcW w:w="2340" w:type="dxa"/>
            <w:vAlign w:val="center"/>
          </w:tcPr>
          <w:p w14:paraId="2B66ED23"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Algeria</w:t>
            </w:r>
          </w:p>
        </w:tc>
        <w:tc>
          <w:tcPr>
            <w:tcW w:w="2340" w:type="dxa"/>
            <w:vAlign w:val="center"/>
          </w:tcPr>
          <w:p w14:paraId="26A41382"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Canada</w:t>
            </w:r>
          </w:p>
        </w:tc>
        <w:tc>
          <w:tcPr>
            <w:tcW w:w="1890" w:type="dxa"/>
            <w:vAlign w:val="center"/>
          </w:tcPr>
          <w:p w14:paraId="7F8D3A1D"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Tunisia</w:t>
            </w:r>
          </w:p>
        </w:tc>
      </w:tr>
      <w:tr w:rsidR="000F2211" w:rsidRPr="000F2211" w14:paraId="222531E4" w14:textId="77777777" w:rsidTr="000F2211">
        <w:tc>
          <w:tcPr>
            <w:tcW w:w="2605" w:type="dxa"/>
            <w:vAlign w:val="center"/>
          </w:tcPr>
          <w:p w14:paraId="33998211"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Eritrea</w:t>
            </w:r>
          </w:p>
        </w:tc>
        <w:tc>
          <w:tcPr>
            <w:tcW w:w="2340" w:type="dxa"/>
            <w:vAlign w:val="center"/>
          </w:tcPr>
          <w:p w14:paraId="231F8AAA"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Japan</w:t>
            </w:r>
          </w:p>
        </w:tc>
        <w:tc>
          <w:tcPr>
            <w:tcW w:w="2340" w:type="dxa"/>
            <w:vAlign w:val="center"/>
          </w:tcPr>
          <w:p w14:paraId="0C174FFD"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Bahrain</w:t>
            </w:r>
          </w:p>
        </w:tc>
        <w:tc>
          <w:tcPr>
            <w:tcW w:w="1890" w:type="dxa"/>
            <w:vAlign w:val="center"/>
          </w:tcPr>
          <w:p w14:paraId="7564412C"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United Kingdom</w:t>
            </w:r>
          </w:p>
        </w:tc>
      </w:tr>
      <w:tr w:rsidR="000F2211" w:rsidRPr="000F2211" w14:paraId="388AC9EE" w14:textId="77777777" w:rsidTr="000F2211">
        <w:tc>
          <w:tcPr>
            <w:tcW w:w="2605" w:type="dxa"/>
            <w:vAlign w:val="center"/>
          </w:tcPr>
          <w:p w14:paraId="07F7C9E1"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Central African Republic</w:t>
            </w:r>
          </w:p>
        </w:tc>
        <w:tc>
          <w:tcPr>
            <w:tcW w:w="2340" w:type="dxa"/>
            <w:vAlign w:val="center"/>
          </w:tcPr>
          <w:p w14:paraId="48086C3E"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Singapore</w:t>
            </w:r>
          </w:p>
        </w:tc>
        <w:tc>
          <w:tcPr>
            <w:tcW w:w="2340" w:type="dxa"/>
            <w:vAlign w:val="center"/>
          </w:tcPr>
          <w:p w14:paraId="062D6683"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Azerbaijan</w:t>
            </w:r>
          </w:p>
        </w:tc>
        <w:tc>
          <w:tcPr>
            <w:tcW w:w="1890" w:type="dxa"/>
            <w:vAlign w:val="center"/>
          </w:tcPr>
          <w:p w14:paraId="16C256DB"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Italy</w:t>
            </w:r>
          </w:p>
        </w:tc>
      </w:tr>
      <w:tr w:rsidR="000F2211" w:rsidRPr="000F2211" w14:paraId="7AEB2BBA" w14:textId="77777777" w:rsidTr="000F2211">
        <w:tc>
          <w:tcPr>
            <w:tcW w:w="2605" w:type="dxa"/>
            <w:vAlign w:val="center"/>
          </w:tcPr>
          <w:p w14:paraId="3F71760B"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Côte d'Ivoire</w:t>
            </w:r>
          </w:p>
        </w:tc>
        <w:tc>
          <w:tcPr>
            <w:tcW w:w="2340" w:type="dxa"/>
            <w:vAlign w:val="center"/>
          </w:tcPr>
          <w:p w14:paraId="7ECA61E1"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Syria</w:t>
            </w:r>
          </w:p>
        </w:tc>
        <w:tc>
          <w:tcPr>
            <w:tcW w:w="2340" w:type="dxa"/>
            <w:vAlign w:val="center"/>
          </w:tcPr>
          <w:p w14:paraId="3519E56E"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Libya</w:t>
            </w:r>
          </w:p>
        </w:tc>
        <w:tc>
          <w:tcPr>
            <w:tcW w:w="1890" w:type="dxa"/>
            <w:vAlign w:val="center"/>
          </w:tcPr>
          <w:p w14:paraId="3D838DFE"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Mexico</w:t>
            </w:r>
          </w:p>
        </w:tc>
      </w:tr>
      <w:tr w:rsidR="000F2211" w:rsidRPr="000F2211" w14:paraId="1AC7214C" w14:textId="77777777" w:rsidTr="000F2211">
        <w:tc>
          <w:tcPr>
            <w:tcW w:w="2605" w:type="dxa"/>
            <w:vAlign w:val="center"/>
          </w:tcPr>
          <w:p w14:paraId="2AF97256"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Hong Kong SAR</w:t>
            </w:r>
          </w:p>
        </w:tc>
        <w:tc>
          <w:tcPr>
            <w:tcW w:w="2340" w:type="dxa"/>
            <w:vAlign w:val="center"/>
          </w:tcPr>
          <w:p w14:paraId="3EA41925"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Bangladesh</w:t>
            </w:r>
          </w:p>
        </w:tc>
        <w:tc>
          <w:tcPr>
            <w:tcW w:w="2340" w:type="dxa"/>
            <w:vAlign w:val="center"/>
          </w:tcPr>
          <w:p w14:paraId="38657A5B"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Jamaica</w:t>
            </w:r>
          </w:p>
        </w:tc>
        <w:tc>
          <w:tcPr>
            <w:tcW w:w="1890" w:type="dxa"/>
            <w:vAlign w:val="center"/>
          </w:tcPr>
          <w:p w14:paraId="2813CDB3"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Paraguay</w:t>
            </w:r>
          </w:p>
        </w:tc>
      </w:tr>
      <w:tr w:rsidR="000F2211" w:rsidRPr="000F2211" w14:paraId="420F1A3C" w14:textId="77777777" w:rsidTr="000F2211">
        <w:tc>
          <w:tcPr>
            <w:tcW w:w="2605" w:type="dxa"/>
            <w:vAlign w:val="center"/>
          </w:tcPr>
          <w:p w14:paraId="64552F35"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Guinea</w:t>
            </w:r>
          </w:p>
        </w:tc>
        <w:tc>
          <w:tcPr>
            <w:tcW w:w="2340" w:type="dxa"/>
            <w:vAlign w:val="center"/>
          </w:tcPr>
          <w:p w14:paraId="3300F2D9"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Cambodia</w:t>
            </w:r>
          </w:p>
        </w:tc>
        <w:tc>
          <w:tcPr>
            <w:tcW w:w="2340" w:type="dxa"/>
            <w:vAlign w:val="center"/>
          </w:tcPr>
          <w:p w14:paraId="46714C91"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Guatemala</w:t>
            </w:r>
          </w:p>
        </w:tc>
        <w:tc>
          <w:tcPr>
            <w:tcW w:w="1890" w:type="dxa"/>
            <w:vAlign w:val="center"/>
          </w:tcPr>
          <w:p w14:paraId="0393396F"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Ukraine</w:t>
            </w:r>
          </w:p>
        </w:tc>
      </w:tr>
      <w:tr w:rsidR="000F2211" w:rsidRPr="000F2211" w14:paraId="37D75784" w14:textId="77777777" w:rsidTr="000F2211">
        <w:tc>
          <w:tcPr>
            <w:tcW w:w="2605" w:type="dxa"/>
            <w:vAlign w:val="center"/>
          </w:tcPr>
          <w:p w14:paraId="586E5181"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Togo</w:t>
            </w:r>
          </w:p>
        </w:tc>
        <w:tc>
          <w:tcPr>
            <w:tcW w:w="2340" w:type="dxa"/>
            <w:vAlign w:val="center"/>
          </w:tcPr>
          <w:p w14:paraId="1B39964F"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Mauritania</w:t>
            </w:r>
          </w:p>
        </w:tc>
        <w:tc>
          <w:tcPr>
            <w:tcW w:w="2340" w:type="dxa"/>
            <w:vAlign w:val="center"/>
          </w:tcPr>
          <w:p w14:paraId="0B482361"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Israel</w:t>
            </w:r>
          </w:p>
        </w:tc>
        <w:tc>
          <w:tcPr>
            <w:tcW w:w="1890" w:type="dxa"/>
            <w:vAlign w:val="center"/>
          </w:tcPr>
          <w:p w14:paraId="6981E912"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Moldova</w:t>
            </w:r>
          </w:p>
        </w:tc>
      </w:tr>
      <w:tr w:rsidR="000F2211" w:rsidRPr="000F2211" w14:paraId="3C18EF2F" w14:textId="77777777" w:rsidTr="000F2211">
        <w:tc>
          <w:tcPr>
            <w:tcW w:w="2605" w:type="dxa"/>
            <w:vAlign w:val="center"/>
          </w:tcPr>
          <w:p w14:paraId="5B454615"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Mali</w:t>
            </w:r>
          </w:p>
        </w:tc>
        <w:tc>
          <w:tcPr>
            <w:tcW w:w="2340" w:type="dxa"/>
            <w:vAlign w:val="center"/>
          </w:tcPr>
          <w:p w14:paraId="0B9E7963"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Afghanistan</w:t>
            </w:r>
          </w:p>
        </w:tc>
        <w:tc>
          <w:tcPr>
            <w:tcW w:w="2340" w:type="dxa"/>
            <w:vAlign w:val="center"/>
          </w:tcPr>
          <w:p w14:paraId="59A371B4"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Malaysia</w:t>
            </w:r>
          </w:p>
        </w:tc>
        <w:tc>
          <w:tcPr>
            <w:tcW w:w="1890" w:type="dxa"/>
            <w:vAlign w:val="center"/>
          </w:tcPr>
          <w:p w14:paraId="6E4DDCB5"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Latvia</w:t>
            </w:r>
          </w:p>
        </w:tc>
      </w:tr>
      <w:tr w:rsidR="000F2211" w:rsidRPr="000F2211" w14:paraId="28166E1E" w14:textId="77777777" w:rsidTr="000F2211">
        <w:tc>
          <w:tcPr>
            <w:tcW w:w="2605" w:type="dxa"/>
            <w:vAlign w:val="center"/>
          </w:tcPr>
          <w:p w14:paraId="239CB96A"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Nicaragua</w:t>
            </w:r>
          </w:p>
        </w:tc>
        <w:tc>
          <w:tcPr>
            <w:tcW w:w="2340" w:type="dxa"/>
            <w:vAlign w:val="center"/>
          </w:tcPr>
          <w:p w14:paraId="4E81DB18"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Venezuela</w:t>
            </w:r>
          </w:p>
        </w:tc>
        <w:tc>
          <w:tcPr>
            <w:tcW w:w="2340" w:type="dxa"/>
            <w:vAlign w:val="center"/>
          </w:tcPr>
          <w:p w14:paraId="66BEFB69"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Kazakhstan</w:t>
            </w:r>
          </w:p>
        </w:tc>
        <w:tc>
          <w:tcPr>
            <w:tcW w:w="1890" w:type="dxa"/>
            <w:vAlign w:val="center"/>
          </w:tcPr>
          <w:p w14:paraId="47BFE73A"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Belgium</w:t>
            </w:r>
          </w:p>
        </w:tc>
      </w:tr>
      <w:tr w:rsidR="000F2211" w:rsidRPr="000F2211" w14:paraId="4AD77555" w14:textId="77777777" w:rsidTr="000F2211">
        <w:tc>
          <w:tcPr>
            <w:tcW w:w="2605" w:type="dxa"/>
            <w:vAlign w:val="center"/>
          </w:tcPr>
          <w:p w14:paraId="7F8B4AC3"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Taiwan Province of China</w:t>
            </w:r>
          </w:p>
        </w:tc>
        <w:tc>
          <w:tcPr>
            <w:tcW w:w="2340" w:type="dxa"/>
            <w:vAlign w:val="center"/>
          </w:tcPr>
          <w:p w14:paraId="1DC02130"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Mauritius</w:t>
            </w:r>
          </w:p>
        </w:tc>
        <w:tc>
          <w:tcPr>
            <w:tcW w:w="2340" w:type="dxa"/>
            <w:vAlign w:val="center"/>
          </w:tcPr>
          <w:p w14:paraId="6EC5FC23"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Turkey</w:t>
            </w:r>
          </w:p>
        </w:tc>
        <w:tc>
          <w:tcPr>
            <w:tcW w:w="1890" w:type="dxa"/>
            <w:vAlign w:val="center"/>
          </w:tcPr>
          <w:p w14:paraId="3C66B26B"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United States</w:t>
            </w:r>
          </w:p>
        </w:tc>
      </w:tr>
      <w:tr w:rsidR="000F2211" w:rsidRPr="000F2211" w14:paraId="0F5156B1" w14:textId="77777777" w:rsidTr="000F2211">
        <w:tc>
          <w:tcPr>
            <w:tcW w:w="2605" w:type="dxa"/>
            <w:vAlign w:val="center"/>
          </w:tcPr>
          <w:p w14:paraId="46BD1C23"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Madagascar</w:t>
            </w:r>
          </w:p>
        </w:tc>
        <w:tc>
          <w:tcPr>
            <w:tcW w:w="2340" w:type="dxa"/>
            <w:vAlign w:val="center"/>
          </w:tcPr>
          <w:p w14:paraId="5FED57E2"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Djibouti</w:t>
            </w:r>
          </w:p>
        </w:tc>
        <w:tc>
          <w:tcPr>
            <w:tcW w:w="2340" w:type="dxa"/>
            <w:vAlign w:val="center"/>
          </w:tcPr>
          <w:p w14:paraId="2F516BE5"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Botswana</w:t>
            </w:r>
          </w:p>
        </w:tc>
        <w:tc>
          <w:tcPr>
            <w:tcW w:w="1890" w:type="dxa"/>
            <w:vAlign w:val="center"/>
          </w:tcPr>
          <w:p w14:paraId="61A4EE28"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Poland</w:t>
            </w:r>
          </w:p>
        </w:tc>
      </w:tr>
      <w:tr w:rsidR="000F2211" w:rsidRPr="000F2211" w14:paraId="09184993" w14:textId="77777777" w:rsidTr="000F2211">
        <w:tc>
          <w:tcPr>
            <w:tcW w:w="2605" w:type="dxa"/>
            <w:vAlign w:val="center"/>
          </w:tcPr>
          <w:p w14:paraId="3E7775D4"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Ghana</w:t>
            </w:r>
          </w:p>
        </w:tc>
        <w:tc>
          <w:tcPr>
            <w:tcW w:w="2340" w:type="dxa"/>
            <w:vAlign w:val="center"/>
          </w:tcPr>
          <w:p w14:paraId="07F02255"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Zambia</w:t>
            </w:r>
          </w:p>
        </w:tc>
        <w:tc>
          <w:tcPr>
            <w:tcW w:w="2340" w:type="dxa"/>
            <w:vAlign w:val="center"/>
          </w:tcPr>
          <w:p w14:paraId="2261C1F7"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Honduras</w:t>
            </w:r>
          </w:p>
        </w:tc>
        <w:tc>
          <w:tcPr>
            <w:tcW w:w="1890" w:type="dxa"/>
            <w:vAlign w:val="center"/>
          </w:tcPr>
          <w:p w14:paraId="1B5AE538"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Colombia</w:t>
            </w:r>
          </w:p>
        </w:tc>
      </w:tr>
      <w:tr w:rsidR="000F2211" w:rsidRPr="000F2211" w14:paraId="430C348F" w14:textId="77777777" w:rsidTr="000F2211">
        <w:tc>
          <w:tcPr>
            <w:tcW w:w="2605" w:type="dxa"/>
            <w:vAlign w:val="center"/>
          </w:tcPr>
          <w:p w14:paraId="03CB30AC"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Uzbekistan</w:t>
            </w:r>
          </w:p>
        </w:tc>
        <w:tc>
          <w:tcPr>
            <w:tcW w:w="2340" w:type="dxa"/>
            <w:vAlign w:val="center"/>
          </w:tcPr>
          <w:p w14:paraId="2516E6AA"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Egypt</w:t>
            </w:r>
          </w:p>
        </w:tc>
        <w:tc>
          <w:tcPr>
            <w:tcW w:w="2340" w:type="dxa"/>
            <w:vAlign w:val="center"/>
          </w:tcPr>
          <w:p w14:paraId="7A9BD9BA"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Swaziland</w:t>
            </w:r>
          </w:p>
        </w:tc>
        <w:tc>
          <w:tcPr>
            <w:tcW w:w="1890" w:type="dxa"/>
            <w:vAlign w:val="center"/>
          </w:tcPr>
          <w:p w14:paraId="47FCA9D5"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Argentina</w:t>
            </w:r>
          </w:p>
        </w:tc>
      </w:tr>
      <w:tr w:rsidR="000F2211" w:rsidRPr="000F2211" w14:paraId="4FD5FBAE" w14:textId="77777777" w:rsidTr="000F2211">
        <w:tc>
          <w:tcPr>
            <w:tcW w:w="2605" w:type="dxa"/>
            <w:vAlign w:val="center"/>
          </w:tcPr>
          <w:p w14:paraId="4649262B"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Lao P.D.R.</w:t>
            </w:r>
          </w:p>
        </w:tc>
        <w:tc>
          <w:tcPr>
            <w:tcW w:w="2340" w:type="dxa"/>
            <w:vAlign w:val="center"/>
          </w:tcPr>
          <w:p w14:paraId="7F4A1FC0"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Qatar</w:t>
            </w:r>
          </w:p>
        </w:tc>
        <w:tc>
          <w:tcPr>
            <w:tcW w:w="2340" w:type="dxa"/>
            <w:vAlign w:val="center"/>
          </w:tcPr>
          <w:p w14:paraId="59B10AAD"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Albania</w:t>
            </w:r>
          </w:p>
        </w:tc>
        <w:tc>
          <w:tcPr>
            <w:tcW w:w="1890" w:type="dxa"/>
            <w:vAlign w:val="center"/>
          </w:tcPr>
          <w:p w14:paraId="77F3677C"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Slovenia</w:t>
            </w:r>
          </w:p>
        </w:tc>
      </w:tr>
      <w:tr w:rsidR="000F2211" w:rsidRPr="000F2211" w14:paraId="270CEDB4" w14:textId="77777777" w:rsidTr="000F2211">
        <w:tc>
          <w:tcPr>
            <w:tcW w:w="2605" w:type="dxa"/>
            <w:vAlign w:val="center"/>
          </w:tcPr>
          <w:p w14:paraId="5F2510F6"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Angola</w:t>
            </w:r>
          </w:p>
        </w:tc>
        <w:tc>
          <w:tcPr>
            <w:tcW w:w="2340" w:type="dxa"/>
            <w:vAlign w:val="center"/>
          </w:tcPr>
          <w:p w14:paraId="2C088389"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United Arab Emirates</w:t>
            </w:r>
          </w:p>
        </w:tc>
        <w:tc>
          <w:tcPr>
            <w:tcW w:w="2340" w:type="dxa"/>
            <w:vAlign w:val="center"/>
          </w:tcPr>
          <w:p w14:paraId="5DAAF443"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Ireland</w:t>
            </w:r>
          </w:p>
        </w:tc>
        <w:tc>
          <w:tcPr>
            <w:tcW w:w="1890" w:type="dxa"/>
            <w:vAlign w:val="center"/>
          </w:tcPr>
          <w:p w14:paraId="026991D9"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Armenia</w:t>
            </w:r>
          </w:p>
        </w:tc>
      </w:tr>
      <w:tr w:rsidR="000F2211" w:rsidRPr="000F2211" w14:paraId="08A5B6EA" w14:textId="77777777" w:rsidTr="000F2211">
        <w:tc>
          <w:tcPr>
            <w:tcW w:w="2605" w:type="dxa"/>
            <w:vAlign w:val="center"/>
          </w:tcPr>
          <w:p w14:paraId="3607CAE4"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Liberia</w:t>
            </w:r>
          </w:p>
        </w:tc>
        <w:tc>
          <w:tcPr>
            <w:tcW w:w="2340" w:type="dxa"/>
            <w:vAlign w:val="center"/>
          </w:tcPr>
          <w:p w14:paraId="63FF55A8"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Norway</w:t>
            </w:r>
          </w:p>
        </w:tc>
        <w:tc>
          <w:tcPr>
            <w:tcW w:w="2340" w:type="dxa"/>
            <w:vAlign w:val="center"/>
          </w:tcPr>
          <w:p w14:paraId="5585FD26"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Jordan</w:t>
            </w:r>
          </w:p>
        </w:tc>
        <w:tc>
          <w:tcPr>
            <w:tcW w:w="1890" w:type="dxa"/>
            <w:vAlign w:val="center"/>
          </w:tcPr>
          <w:p w14:paraId="104D82F5"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Lithuania</w:t>
            </w:r>
          </w:p>
        </w:tc>
      </w:tr>
      <w:tr w:rsidR="000F2211" w:rsidRPr="000F2211" w14:paraId="1C5DE554" w14:textId="77777777" w:rsidTr="000F2211">
        <w:tc>
          <w:tcPr>
            <w:tcW w:w="2605" w:type="dxa"/>
            <w:vAlign w:val="center"/>
          </w:tcPr>
          <w:p w14:paraId="5866F48A"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Ethiopia</w:t>
            </w:r>
          </w:p>
        </w:tc>
        <w:tc>
          <w:tcPr>
            <w:tcW w:w="2340" w:type="dxa"/>
            <w:vAlign w:val="center"/>
          </w:tcPr>
          <w:p w14:paraId="00C0418E"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Saudi Arabia</w:t>
            </w:r>
          </w:p>
        </w:tc>
        <w:tc>
          <w:tcPr>
            <w:tcW w:w="2340" w:type="dxa"/>
            <w:vAlign w:val="center"/>
          </w:tcPr>
          <w:p w14:paraId="6A9F9BE1"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Netherlands</w:t>
            </w:r>
          </w:p>
        </w:tc>
        <w:tc>
          <w:tcPr>
            <w:tcW w:w="1890" w:type="dxa"/>
            <w:vAlign w:val="center"/>
          </w:tcPr>
          <w:p w14:paraId="082C08E5"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Brazil</w:t>
            </w:r>
          </w:p>
        </w:tc>
      </w:tr>
      <w:tr w:rsidR="000F2211" w:rsidRPr="000F2211" w14:paraId="2A32067C" w14:textId="77777777" w:rsidTr="000F2211">
        <w:tc>
          <w:tcPr>
            <w:tcW w:w="2605" w:type="dxa"/>
            <w:vAlign w:val="center"/>
          </w:tcPr>
          <w:p w14:paraId="59337A77"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Mozambique</w:t>
            </w:r>
          </w:p>
        </w:tc>
        <w:tc>
          <w:tcPr>
            <w:tcW w:w="2340" w:type="dxa"/>
            <w:vAlign w:val="center"/>
          </w:tcPr>
          <w:p w14:paraId="26EE14DA"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Finland</w:t>
            </w:r>
          </w:p>
        </w:tc>
        <w:tc>
          <w:tcPr>
            <w:tcW w:w="2340" w:type="dxa"/>
            <w:vAlign w:val="center"/>
          </w:tcPr>
          <w:p w14:paraId="16A2BF12"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Germany</w:t>
            </w:r>
          </w:p>
        </w:tc>
        <w:tc>
          <w:tcPr>
            <w:tcW w:w="1890" w:type="dxa"/>
            <w:vAlign w:val="center"/>
          </w:tcPr>
          <w:p w14:paraId="7C88E123"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Slovak Republic</w:t>
            </w:r>
          </w:p>
        </w:tc>
      </w:tr>
      <w:tr w:rsidR="000F2211" w:rsidRPr="000F2211" w14:paraId="67AF9B5F" w14:textId="77777777" w:rsidTr="000F2211">
        <w:tc>
          <w:tcPr>
            <w:tcW w:w="2605" w:type="dxa"/>
            <w:vAlign w:val="center"/>
          </w:tcPr>
          <w:p w14:paraId="5C2F85CE"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Papua New Guinea</w:t>
            </w:r>
          </w:p>
        </w:tc>
        <w:tc>
          <w:tcPr>
            <w:tcW w:w="2340" w:type="dxa"/>
            <w:vAlign w:val="center"/>
          </w:tcPr>
          <w:p w14:paraId="262D29F9"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Lesotho</w:t>
            </w:r>
          </w:p>
        </w:tc>
        <w:tc>
          <w:tcPr>
            <w:tcW w:w="2340" w:type="dxa"/>
            <w:vAlign w:val="center"/>
          </w:tcPr>
          <w:p w14:paraId="2DAFEBC8"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Lebanon</w:t>
            </w:r>
          </w:p>
        </w:tc>
        <w:tc>
          <w:tcPr>
            <w:tcW w:w="1890" w:type="dxa"/>
            <w:vAlign w:val="center"/>
          </w:tcPr>
          <w:p w14:paraId="50F52595"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Croatia</w:t>
            </w:r>
          </w:p>
        </w:tc>
      </w:tr>
      <w:tr w:rsidR="000F2211" w:rsidRPr="000F2211" w14:paraId="4513B517" w14:textId="77777777" w:rsidTr="000F2211">
        <w:tc>
          <w:tcPr>
            <w:tcW w:w="2605" w:type="dxa"/>
            <w:vAlign w:val="center"/>
          </w:tcPr>
          <w:p w14:paraId="56E867F9"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Congo, Republic of</w:t>
            </w:r>
          </w:p>
        </w:tc>
        <w:tc>
          <w:tcPr>
            <w:tcW w:w="2340" w:type="dxa"/>
            <w:vAlign w:val="center"/>
          </w:tcPr>
          <w:p w14:paraId="2CE99AD8"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Thailand</w:t>
            </w:r>
          </w:p>
        </w:tc>
        <w:tc>
          <w:tcPr>
            <w:tcW w:w="2340" w:type="dxa"/>
            <w:vAlign w:val="center"/>
          </w:tcPr>
          <w:p w14:paraId="18E60CB7"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Switzerland</w:t>
            </w:r>
          </w:p>
        </w:tc>
        <w:tc>
          <w:tcPr>
            <w:tcW w:w="1890" w:type="dxa"/>
            <w:vAlign w:val="center"/>
          </w:tcPr>
          <w:p w14:paraId="4C827D74"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Romania</w:t>
            </w:r>
          </w:p>
        </w:tc>
      </w:tr>
      <w:tr w:rsidR="000F2211" w:rsidRPr="000F2211" w14:paraId="69303642" w14:textId="77777777" w:rsidTr="000F2211">
        <w:tc>
          <w:tcPr>
            <w:tcW w:w="2605" w:type="dxa"/>
            <w:vAlign w:val="center"/>
          </w:tcPr>
          <w:p w14:paraId="2017070D"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Yemen</w:t>
            </w:r>
          </w:p>
        </w:tc>
        <w:tc>
          <w:tcPr>
            <w:tcW w:w="2340" w:type="dxa"/>
            <w:vAlign w:val="center"/>
          </w:tcPr>
          <w:p w14:paraId="2E765371"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Vietnam</w:t>
            </w:r>
          </w:p>
        </w:tc>
        <w:tc>
          <w:tcPr>
            <w:tcW w:w="2340" w:type="dxa"/>
            <w:vAlign w:val="center"/>
          </w:tcPr>
          <w:p w14:paraId="0C6BE81A"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Namibia</w:t>
            </w:r>
          </w:p>
        </w:tc>
        <w:tc>
          <w:tcPr>
            <w:tcW w:w="1890" w:type="dxa"/>
            <w:vAlign w:val="center"/>
          </w:tcPr>
          <w:p w14:paraId="22B3DCF4"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Czech Republic</w:t>
            </w:r>
          </w:p>
        </w:tc>
      </w:tr>
      <w:tr w:rsidR="000F2211" w:rsidRPr="000F2211" w14:paraId="13BA6100" w14:textId="77777777" w:rsidTr="000F2211">
        <w:tc>
          <w:tcPr>
            <w:tcW w:w="2605" w:type="dxa"/>
            <w:vAlign w:val="center"/>
          </w:tcPr>
          <w:p w14:paraId="799E75F6"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Haiti</w:t>
            </w:r>
          </w:p>
        </w:tc>
        <w:tc>
          <w:tcPr>
            <w:tcW w:w="2340" w:type="dxa"/>
            <w:vAlign w:val="center"/>
          </w:tcPr>
          <w:p w14:paraId="4F206576"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Zimbabwe</w:t>
            </w:r>
          </w:p>
        </w:tc>
        <w:tc>
          <w:tcPr>
            <w:tcW w:w="2340" w:type="dxa"/>
            <w:vAlign w:val="center"/>
          </w:tcPr>
          <w:p w14:paraId="28E14CE4"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Costa Rica</w:t>
            </w:r>
          </w:p>
        </w:tc>
        <w:tc>
          <w:tcPr>
            <w:tcW w:w="1890" w:type="dxa"/>
            <w:vAlign w:val="center"/>
          </w:tcPr>
          <w:p w14:paraId="664F8551"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Georgia</w:t>
            </w:r>
          </w:p>
        </w:tc>
      </w:tr>
      <w:tr w:rsidR="000F2211" w:rsidRPr="000F2211" w14:paraId="0AAC1A76" w14:textId="77777777" w:rsidTr="000F2211">
        <w:tc>
          <w:tcPr>
            <w:tcW w:w="2605" w:type="dxa"/>
            <w:vAlign w:val="center"/>
          </w:tcPr>
          <w:p w14:paraId="7027F80A"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Cameroon</w:t>
            </w:r>
          </w:p>
        </w:tc>
        <w:tc>
          <w:tcPr>
            <w:tcW w:w="2340" w:type="dxa"/>
            <w:vAlign w:val="center"/>
          </w:tcPr>
          <w:p w14:paraId="48639CEE"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India</w:t>
            </w:r>
          </w:p>
        </w:tc>
        <w:tc>
          <w:tcPr>
            <w:tcW w:w="2340" w:type="dxa"/>
            <w:vAlign w:val="center"/>
          </w:tcPr>
          <w:p w14:paraId="308835B2"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Estonia</w:t>
            </w:r>
          </w:p>
        </w:tc>
        <w:tc>
          <w:tcPr>
            <w:tcW w:w="1890" w:type="dxa"/>
            <w:vAlign w:val="center"/>
          </w:tcPr>
          <w:p w14:paraId="7480C255"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Macedonia, FYR</w:t>
            </w:r>
          </w:p>
        </w:tc>
      </w:tr>
      <w:tr w:rsidR="000F2211" w:rsidRPr="000F2211" w14:paraId="7A8D60B4" w14:textId="77777777" w:rsidTr="000F2211">
        <w:tc>
          <w:tcPr>
            <w:tcW w:w="2605" w:type="dxa"/>
            <w:vAlign w:val="center"/>
          </w:tcPr>
          <w:p w14:paraId="077FE3C8"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Uganda</w:t>
            </w:r>
          </w:p>
        </w:tc>
        <w:tc>
          <w:tcPr>
            <w:tcW w:w="2340" w:type="dxa"/>
            <w:vAlign w:val="center"/>
          </w:tcPr>
          <w:p w14:paraId="50522B00"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Myanmar</w:t>
            </w:r>
          </w:p>
        </w:tc>
        <w:tc>
          <w:tcPr>
            <w:tcW w:w="2340" w:type="dxa"/>
            <w:vAlign w:val="center"/>
          </w:tcPr>
          <w:p w14:paraId="7B487371"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Sweden</w:t>
            </w:r>
          </w:p>
        </w:tc>
        <w:tc>
          <w:tcPr>
            <w:tcW w:w="1890" w:type="dxa"/>
            <w:vAlign w:val="center"/>
          </w:tcPr>
          <w:p w14:paraId="2581AB17"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Hungary</w:t>
            </w:r>
          </w:p>
        </w:tc>
      </w:tr>
      <w:tr w:rsidR="000F2211" w:rsidRPr="000F2211" w14:paraId="29A8F3CD" w14:textId="77777777" w:rsidTr="000F2211">
        <w:tc>
          <w:tcPr>
            <w:tcW w:w="2605" w:type="dxa"/>
            <w:vAlign w:val="center"/>
          </w:tcPr>
          <w:p w14:paraId="1CC3C0F2"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Sudan</w:t>
            </w:r>
          </w:p>
        </w:tc>
        <w:tc>
          <w:tcPr>
            <w:tcW w:w="2340" w:type="dxa"/>
            <w:vAlign w:val="center"/>
          </w:tcPr>
          <w:p w14:paraId="1CCDB897"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Dominican Republic</w:t>
            </w:r>
          </w:p>
        </w:tc>
        <w:tc>
          <w:tcPr>
            <w:tcW w:w="2340" w:type="dxa"/>
            <w:vAlign w:val="center"/>
          </w:tcPr>
          <w:p w14:paraId="1B2F46EF"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Austria</w:t>
            </w:r>
          </w:p>
        </w:tc>
        <w:tc>
          <w:tcPr>
            <w:tcW w:w="1890" w:type="dxa"/>
            <w:vAlign w:val="center"/>
          </w:tcPr>
          <w:p w14:paraId="7FC0FCA3"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Bosnia and Herzegovina</w:t>
            </w:r>
          </w:p>
        </w:tc>
      </w:tr>
      <w:tr w:rsidR="000F2211" w:rsidRPr="000F2211" w14:paraId="01B9D716" w14:textId="77777777" w:rsidTr="000F2211">
        <w:tc>
          <w:tcPr>
            <w:tcW w:w="2605" w:type="dxa"/>
            <w:vAlign w:val="center"/>
          </w:tcPr>
          <w:p w14:paraId="519DB93E"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Guinea-Bissau</w:t>
            </w:r>
          </w:p>
        </w:tc>
        <w:tc>
          <w:tcPr>
            <w:tcW w:w="2340" w:type="dxa"/>
            <w:vAlign w:val="center"/>
          </w:tcPr>
          <w:p w14:paraId="2AD85B16"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Nepal</w:t>
            </w:r>
          </w:p>
        </w:tc>
        <w:tc>
          <w:tcPr>
            <w:tcW w:w="2340" w:type="dxa"/>
            <w:vAlign w:val="center"/>
          </w:tcPr>
          <w:p w14:paraId="492B337B"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South Africa</w:t>
            </w:r>
          </w:p>
        </w:tc>
        <w:tc>
          <w:tcPr>
            <w:tcW w:w="1890" w:type="dxa"/>
            <w:vAlign w:val="center"/>
          </w:tcPr>
          <w:p w14:paraId="1962E362"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Bulgaria</w:t>
            </w:r>
          </w:p>
        </w:tc>
      </w:tr>
      <w:tr w:rsidR="000F2211" w:rsidRPr="000F2211" w14:paraId="2EA011B3" w14:textId="77777777" w:rsidTr="000F2211">
        <w:tc>
          <w:tcPr>
            <w:tcW w:w="2605" w:type="dxa"/>
            <w:vAlign w:val="center"/>
          </w:tcPr>
          <w:p w14:paraId="517D081C" w14:textId="77777777" w:rsidR="000F2211" w:rsidRPr="000F2211" w:rsidRDefault="000F2211" w:rsidP="006C10A9">
            <w:pPr>
              <w:spacing w:line="360" w:lineRule="auto"/>
              <w:rPr>
                <w:rFonts w:ascii="Times New Roman" w:eastAsia="Times New Roman" w:hAnsi="Times New Roman" w:cs="Times New Roman"/>
                <w:sz w:val="16"/>
                <w:szCs w:val="24"/>
              </w:rPr>
            </w:pPr>
          </w:p>
        </w:tc>
        <w:tc>
          <w:tcPr>
            <w:tcW w:w="2340" w:type="dxa"/>
            <w:vAlign w:val="center"/>
          </w:tcPr>
          <w:p w14:paraId="44ACFEF4" w14:textId="77777777" w:rsidR="000F2211" w:rsidRPr="000F2211" w:rsidRDefault="000F2211" w:rsidP="006C10A9">
            <w:pPr>
              <w:spacing w:line="360" w:lineRule="auto"/>
              <w:rPr>
                <w:rFonts w:ascii="Times New Roman" w:eastAsia="Times New Roman" w:hAnsi="Times New Roman" w:cs="Times New Roman"/>
                <w:sz w:val="16"/>
                <w:szCs w:val="24"/>
              </w:rPr>
            </w:pPr>
          </w:p>
        </w:tc>
        <w:tc>
          <w:tcPr>
            <w:tcW w:w="2340" w:type="dxa"/>
            <w:vAlign w:val="center"/>
          </w:tcPr>
          <w:p w14:paraId="3BBDACE2"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Iran</w:t>
            </w:r>
          </w:p>
        </w:tc>
        <w:tc>
          <w:tcPr>
            <w:tcW w:w="1890" w:type="dxa"/>
            <w:vAlign w:val="center"/>
          </w:tcPr>
          <w:p w14:paraId="769E368F" w14:textId="77777777" w:rsidR="000F2211" w:rsidRPr="000F2211" w:rsidRDefault="000F2211" w:rsidP="006C10A9">
            <w:pPr>
              <w:spacing w:line="360" w:lineRule="auto"/>
              <w:rPr>
                <w:rFonts w:ascii="Times New Roman" w:hAnsi="Times New Roman" w:cs="Times New Roman"/>
                <w:sz w:val="16"/>
                <w:szCs w:val="24"/>
              </w:rPr>
            </w:pPr>
            <w:r w:rsidRPr="000F2211">
              <w:rPr>
                <w:rFonts w:ascii="Times New Roman" w:eastAsia="Times New Roman" w:hAnsi="Times New Roman" w:cs="Times New Roman"/>
                <w:sz w:val="16"/>
                <w:szCs w:val="24"/>
              </w:rPr>
              <w:t>Peru</w:t>
            </w:r>
          </w:p>
        </w:tc>
      </w:tr>
    </w:tbl>
    <w:p w14:paraId="3D514BC9" w14:textId="77777777" w:rsidR="00642EE0" w:rsidRDefault="00642EE0" w:rsidP="00695B92">
      <w:pPr>
        <w:spacing w:line="360" w:lineRule="auto"/>
        <w:rPr>
          <w:rFonts w:ascii="Times New Roman" w:hAnsi="Times New Roman" w:cs="Times New Roman"/>
          <w:sz w:val="24"/>
          <w:szCs w:val="24"/>
        </w:rPr>
      </w:pPr>
    </w:p>
    <w:p w14:paraId="7BA58A94" w14:textId="1FF01861" w:rsidR="00642EE0" w:rsidRPr="0091622A" w:rsidRDefault="00695B92" w:rsidP="00642EE0">
      <w:pPr>
        <w:spacing w:line="360" w:lineRule="auto"/>
        <w:rPr>
          <w:rFonts w:ascii="Times New Roman" w:hAnsi="Times New Roman" w:cs="Times New Roman"/>
          <w:sz w:val="24"/>
          <w:szCs w:val="24"/>
        </w:rPr>
      </w:pPr>
      <w:r w:rsidRPr="00383D0D">
        <w:rPr>
          <w:rFonts w:ascii="Times New Roman" w:hAnsi="Times New Roman" w:cs="Times New Roman"/>
          <w:b/>
          <w:sz w:val="24"/>
          <w:szCs w:val="24"/>
        </w:rPr>
        <w:lastRenderedPageBreak/>
        <w:t>Table 3:</w:t>
      </w:r>
      <w:r>
        <w:rPr>
          <w:rFonts w:ascii="Times New Roman" w:hAnsi="Times New Roman" w:cs="Times New Roman"/>
          <w:sz w:val="24"/>
          <w:szCs w:val="24"/>
        </w:rPr>
        <w:t xml:space="preserve"> Average Statistics of</w:t>
      </w:r>
      <w:r w:rsidRPr="00FC0E81">
        <w:rPr>
          <w:rFonts w:ascii="Times New Roman" w:hAnsi="Times New Roman" w:cs="Times New Roman"/>
          <w:sz w:val="24"/>
          <w:szCs w:val="24"/>
        </w:rPr>
        <w:t xml:space="preserve"> </w:t>
      </w:r>
      <w:r>
        <w:rPr>
          <w:rFonts w:ascii="Times New Roman" w:hAnsi="Times New Roman" w:cs="Times New Roman"/>
          <w:sz w:val="24"/>
          <w:szCs w:val="24"/>
        </w:rPr>
        <w:t xml:space="preserve">Excess </w:t>
      </w:r>
      <w:r w:rsidR="00424F2B">
        <w:rPr>
          <w:rFonts w:ascii="Times New Roman" w:hAnsi="Times New Roman" w:cs="Times New Roman"/>
          <w:sz w:val="24"/>
          <w:szCs w:val="24"/>
        </w:rPr>
        <w:t>M</w:t>
      </w:r>
      <w:r w:rsidR="00B315D1">
        <w:rPr>
          <w:rFonts w:ascii="Times New Roman" w:hAnsi="Times New Roman" w:cs="Times New Roman"/>
          <w:sz w:val="24"/>
          <w:szCs w:val="24"/>
        </w:rPr>
        <w:t>ortality</w:t>
      </w:r>
      <w:r w:rsidR="00642EE0">
        <w:rPr>
          <w:rFonts w:ascii="Times New Roman" w:hAnsi="Times New Roman" w:cs="Times New Roman"/>
          <w:sz w:val="24"/>
          <w:szCs w:val="24"/>
        </w:rPr>
        <w:t>/</w:t>
      </w:r>
      <w:r w:rsidR="00424F2B">
        <w:rPr>
          <w:rFonts w:ascii="Times New Roman" w:hAnsi="Times New Roman" w:cs="Times New Roman"/>
          <w:sz w:val="24"/>
          <w:szCs w:val="24"/>
        </w:rPr>
        <w:t>M</w:t>
      </w:r>
      <w:r w:rsidR="00B315D1">
        <w:rPr>
          <w:rFonts w:ascii="Times New Roman" w:hAnsi="Times New Roman" w:cs="Times New Roman"/>
          <w:sz w:val="24"/>
          <w:szCs w:val="24"/>
        </w:rPr>
        <w:t>illions</w:t>
      </w:r>
      <w:r>
        <w:rPr>
          <w:rFonts w:ascii="Times New Roman" w:hAnsi="Times New Roman" w:cs="Times New Roman"/>
          <w:sz w:val="24"/>
          <w:szCs w:val="24"/>
        </w:rPr>
        <w:t xml:space="preserve"> </w:t>
      </w:r>
      <w:r w:rsidR="00642EE0">
        <w:rPr>
          <w:rFonts w:ascii="Times New Roman" w:hAnsi="Times New Roman" w:cs="Times New Roman"/>
          <w:sz w:val="24"/>
          <w:szCs w:val="24"/>
        </w:rPr>
        <w:t xml:space="preserve">of </w:t>
      </w:r>
      <w:r w:rsidR="00424F2B">
        <w:rPr>
          <w:rFonts w:ascii="Times New Roman" w:hAnsi="Times New Roman" w:cs="Times New Roman"/>
          <w:sz w:val="24"/>
          <w:szCs w:val="24"/>
        </w:rPr>
        <w:t>C</w:t>
      </w:r>
      <w:r w:rsidR="00642EE0" w:rsidRPr="0091622A">
        <w:rPr>
          <w:rFonts w:ascii="Times New Roman" w:hAnsi="Times New Roman" w:cs="Times New Roman"/>
          <w:sz w:val="24"/>
          <w:szCs w:val="24"/>
        </w:rPr>
        <w:t xml:space="preserve">ountries in </w:t>
      </w:r>
      <w:r w:rsidR="00424F2B">
        <w:rPr>
          <w:rFonts w:ascii="Times New Roman" w:hAnsi="Times New Roman" w:cs="Times New Roman"/>
          <w:sz w:val="24"/>
          <w:szCs w:val="24"/>
        </w:rPr>
        <w:t>Q</w:t>
      </w:r>
      <w:r w:rsidR="00642EE0" w:rsidRPr="0091622A">
        <w:rPr>
          <w:rFonts w:ascii="Times New Roman" w:hAnsi="Times New Roman" w:cs="Times New Roman"/>
          <w:sz w:val="24"/>
          <w:szCs w:val="24"/>
        </w:rPr>
        <w:t>uartile</w:t>
      </w:r>
      <w:r w:rsidR="00424F2B">
        <w:rPr>
          <w:rFonts w:ascii="Times New Roman" w:hAnsi="Times New Roman" w:cs="Times New Roman"/>
          <w:sz w:val="24"/>
          <w:szCs w:val="24"/>
        </w:rPr>
        <w:t>,</w:t>
      </w:r>
      <w:r w:rsidR="00642EE0" w:rsidRPr="0091622A">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December 31, </w:t>
      </w:r>
      <w:r>
        <w:rPr>
          <w:rFonts w:ascii="Times New Roman" w:hAnsi="Times New Roman" w:cs="Times New Roman"/>
          <w:sz w:val="24"/>
          <w:szCs w:val="24"/>
        </w:rPr>
        <w:t>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642EE0" w:rsidRPr="0091622A" w14:paraId="6CE18E89" w14:textId="77777777" w:rsidTr="006C10A9">
        <w:tc>
          <w:tcPr>
            <w:tcW w:w="1872" w:type="dxa"/>
            <w:vAlign w:val="center"/>
          </w:tcPr>
          <w:p w14:paraId="18C25511" w14:textId="77777777" w:rsidR="00642EE0" w:rsidRPr="0091622A" w:rsidRDefault="00642EE0" w:rsidP="006C10A9">
            <w:pPr>
              <w:spacing w:line="360" w:lineRule="auto"/>
              <w:rPr>
                <w:rFonts w:ascii="Times New Roman" w:hAnsi="Times New Roman" w:cs="Times New Roman"/>
                <w:sz w:val="24"/>
                <w:szCs w:val="24"/>
              </w:rPr>
            </w:pPr>
          </w:p>
        </w:tc>
        <w:tc>
          <w:tcPr>
            <w:tcW w:w="1872" w:type="dxa"/>
            <w:vAlign w:val="center"/>
          </w:tcPr>
          <w:p w14:paraId="7246260B" w14:textId="77777777" w:rsidR="00642EE0" w:rsidRPr="0091622A" w:rsidRDefault="00642EE0" w:rsidP="006C10A9">
            <w:pPr>
              <w:spacing w:line="360" w:lineRule="auto"/>
              <w:jc w:val="center"/>
              <w:rPr>
                <w:rFonts w:ascii="Times New Roman" w:hAnsi="Times New Roman" w:cs="Times New Roman"/>
                <w:sz w:val="24"/>
                <w:szCs w:val="24"/>
              </w:rPr>
            </w:pPr>
            <w:r w:rsidRPr="0091622A">
              <w:rPr>
                <w:rFonts w:ascii="Times New Roman" w:eastAsia="Times New Roman" w:hAnsi="Times New Roman" w:cs="Times New Roman"/>
                <w:b/>
                <w:bCs/>
                <w:sz w:val="24"/>
                <w:szCs w:val="24"/>
              </w:rPr>
              <w:t>1</w:t>
            </w:r>
            <w:r w:rsidRPr="0091622A">
              <w:rPr>
                <w:rFonts w:ascii="Times New Roman" w:eastAsia="Times New Roman" w:hAnsi="Times New Roman" w:cs="Times New Roman"/>
                <w:b/>
                <w:bCs/>
                <w:sz w:val="24"/>
                <w:szCs w:val="24"/>
                <w:vertAlign w:val="superscript"/>
              </w:rPr>
              <w:t>st</w:t>
            </w:r>
            <w:r w:rsidRPr="0091622A">
              <w:rPr>
                <w:rFonts w:ascii="Times New Roman" w:eastAsia="Times New Roman" w:hAnsi="Times New Roman" w:cs="Times New Roman"/>
                <w:b/>
                <w:bCs/>
                <w:sz w:val="24"/>
                <w:szCs w:val="24"/>
              </w:rPr>
              <w:t xml:space="preserve"> Quartile (Lowest Cum. Mortality)</w:t>
            </w:r>
          </w:p>
        </w:tc>
        <w:tc>
          <w:tcPr>
            <w:tcW w:w="1872" w:type="dxa"/>
            <w:vAlign w:val="center"/>
          </w:tcPr>
          <w:p w14:paraId="082E6F08" w14:textId="77777777" w:rsidR="00642EE0" w:rsidRPr="0091622A" w:rsidRDefault="00642EE0" w:rsidP="006C10A9">
            <w:pPr>
              <w:spacing w:line="360" w:lineRule="auto"/>
              <w:jc w:val="center"/>
              <w:rPr>
                <w:rFonts w:ascii="Times New Roman" w:hAnsi="Times New Roman" w:cs="Times New Roman"/>
                <w:sz w:val="24"/>
                <w:szCs w:val="24"/>
              </w:rPr>
            </w:pPr>
            <w:r w:rsidRPr="0091622A">
              <w:rPr>
                <w:rFonts w:ascii="Times New Roman" w:eastAsia="Times New Roman" w:hAnsi="Times New Roman" w:cs="Times New Roman"/>
                <w:b/>
                <w:bCs/>
                <w:sz w:val="24"/>
                <w:szCs w:val="24"/>
              </w:rPr>
              <w:t>2</w:t>
            </w:r>
            <w:r w:rsidRPr="0091622A">
              <w:rPr>
                <w:rFonts w:ascii="Times New Roman" w:eastAsia="Times New Roman" w:hAnsi="Times New Roman" w:cs="Times New Roman"/>
                <w:b/>
                <w:bCs/>
                <w:sz w:val="24"/>
                <w:szCs w:val="24"/>
                <w:vertAlign w:val="superscript"/>
              </w:rPr>
              <w:t>nd</w:t>
            </w:r>
            <w:r w:rsidRPr="0091622A">
              <w:rPr>
                <w:rFonts w:ascii="Times New Roman" w:eastAsia="Times New Roman" w:hAnsi="Times New Roman" w:cs="Times New Roman"/>
                <w:b/>
                <w:bCs/>
                <w:sz w:val="24"/>
                <w:szCs w:val="24"/>
              </w:rPr>
              <w:t xml:space="preserve"> Quartile</w:t>
            </w:r>
          </w:p>
        </w:tc>
        <w:tc>
          <w:tcPr>
            <w:tcW w:w="1872" w:type="dxa"/>
            <w:vAlign w:val="center"/>
          </w:tcPr>
          <w:p w14:paraId="78664345" w14:textId="77777777" w:rsidR="00642EE0" w:rsidRPr="0091622A" w:rsidRDefault="00642EE0" w:rsidP="006C10A9">
            <w:pPr>
              <w:spacing w:line="360" w:lineRule="auto"/>
              <w:jc w:val="center"/>
              <w:rPr>
                <w:rFonts w:ascii="Times New Roman" w:hAnsi="Times New Roman" w:cs="Times New Roman"/>
                <w:sz w:val="24"/>
                <w:szCs w:val="24"/>
              </w:rPr>
            </w:pPr>
            <w:r w:rsidRPr="0091622A">
              <w:rPr>
                <w:rFonts w:ascii="Times New Roman" w:eastAsia="Times New Roman" w:hAnsi="Times New Roman" w:cs="Times New Roman"/>
                <w:b/>
                <w:bCs/>
                <w:sz w:val="24"/>
                <w:szCs w:val="24"/>
              </w:rPr>
              <w:t>3</w:t>
            </w:r>
            <w:r w:rsidRPr="0091622A">
              <w:rPr>
                <w:rFonts w:ascii="Times New Roman" w:eastAsia="Times New Roman" w:hAnsi="Times New Roman" w:cs="Times New Roman"/>
                <w:b/>
                <w:bCs/>
                <w:sz w:val="24"/>
                <w:szCs w:val="24"/>
                <w:vertAlign w:val="superscript"/>
              </w:rPr>
              <w:t>rd</w:t>
            </w:r>
            <w:r w:rsidRPr="0091622A">
              <w:rPr>
                <w:rFonts w:ascii="Times New Roman" w:eastAsia="Times New Roman" w:hAnsi="Times New Roman" w:cs="Times New Roman"/>
                <w:b/>
                <w:bCs/>
                <w:sz w:val="24"/>
                <w:szCs w:val="24"/>
              </w:rPr>
              <w:t xml:space="preserve"> Quartile</w:t>
            </w:r>
          </w:p>
        </w:tc>
        <w:tc>
          <w:tcPr>
            <w:tcW w:w="1872" w:type="dxa"/>
            <w:vAlign w:val="center"/>
          </w:tcPr>
          <w:p w14:paraId="062FA535" w14:textId="77777777" w:rsidR="00642EE0" w:rsidRPr="0091622A" w:rsidRDefault="00642EE0" w:rsidP="006C10A9">
            <w:pPr>
              <w:spacing w:line="360" w:lineRule="auto"/>
              <w:jc w:val="center"/>
              <w:rPr>
                <w:rFonts w:ascii="Times New Roman" w:hAnsi="Times New Roman" w:cs="Times New Roman"/>
                <w:sz w:val="24"/>
                <w:szCs w:val="24"/>
              </w:rPr>
            </w:pPr>
            <w:r w:rsidRPr="0091622A">
              <w:rPr>
                <w:rFonts w:ascii="Times New Roman" w:eastAsia="Times New Roman" w:hAnsi="Times New Roman" w:cs="Times New Roman"/>
                <w:b/>
                <w:bCs/>
                <w:sz w:val="24"/>
                <w:szCs w:val="24"/>
              </w:rPr>
              <w:t>4</w:t>
            </w:r>
            <w:r w:rsidRPr="0091622A">
              <w:rPr>
                <w:rFonts w:ascii="Times New Roman" w:eastAsia="Times New Roman" w:hAnsi="Times New Roman" w:cs="Times New Roman"/>
                <w:b/>
                <w:bCs/>
                <w:sz w:val="24"/>
                <w:szCs w:val="24"/>
                <w:vertAlign w:val="superscript"/>
              </w:rPr>
              <w:t>th</w:t>
            </w:r>
            <w:r w:rsidRPr="0091622A">
              <w:rPr>
                <w:rFonts w:ascii="Times New Roman" w:eastAsia="Times New Roman" w:hAnsi="Times New Roman" w:cs="Times New Roman"/>
                <w:b/>
                <w:bCs/>
                <w:sz w:val="24"/>
                <w:szCs w:val="24"/>
              </w:rPr>
              <w:t xml:space="preserve"> Quartile (Highest Cum. Mortality)</w:t>
            </w:r>
          </w:p>
        </w:tc>
      </w:tr>
      <w:tr w:rsidR="00642EE0" w:rsidRPr="0091622A" w14:paraId="4B23376B" w14:textId="77777777" w:rsidTr="006C10A9">
        <w:tc>
          <w:tcPr>
            <w:tcW w:w="1872" w:type="dxa"/>
            <w:vAlign w:val="center"/>
          </w:tcPr>
          <w:p w14:paraId="24260506"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Population</w:t>
            </w:r>
          </w:p>
        </w:tc>
        <w:tc>
          <w:tcPr>
            <w:tcW w:w="1872" w:type="dxa"/>
            <w:vAlign w:val="center"/>
          </w:tcPr>
          <w:p w14:paraId="619B7658" w14:textId="55ACDB31"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55</w:t>
            </w:r>
            <w:r>
              <w:rPr>
                <w:rFonts w:ascii="Times New Roman" w:eastAsia="Times New Roman" w:hAnsi="Times New Roman" w:cs="Times New Roman"/>
                <w:sz w:val="24"/>
                <w:szCs w:val="24"/>
              </w:rPr>
              <w:t>,</w:t>
            </w:r>
            <w:r w:rsidRPr="0091622A">
              <w:rPr>
                <w:rFonts w:ascii="Times New Roman" w:eastAsia="Times New Roman" w:hAnsi="Times New Roman" w:cs="Times New Roman"/>
                <w:sz w:val="24"/>
                <w:szCs w:val="24"/>
              </w:rPr>
              <w:t>790</w:t>
            </w:r>
            <w:r>
              <w:rPr>
                <w:rFonts w:ascii="Times New Roman" w:eastAsia="Times New Roman" w:hAnsi="Times New Roman" w:cs="Times New Roman"/>
                <w:sz w:val="24"/>
                <w:szCs w:val="24"/>
              </w:rPr>
              <w:t>,</w:t>
            </w:r>
            <w:r w:rsidRPr="0091622A">
              <w:rPr>
                <w:rFonts w:ascii="Times New Roman" w:eastAsia="Times New Roman" w:hAnsi="Times New Roman" w:cs="Times New Roman"/>
                <w:sz w:val="24"/>
                <w:szCs w:val="24"/>
              </w:rPr>
              <w:t>460.9</w:t>
            </w:r>
          </w:p>
        </w:tc>
        <w:tc>
          <w:tcPr>
            <w:tcW w:w="1872" w:type="dxa"/>
            <w:vAlign w:val="center"/>
          </w:tcPr>
          <w:p w14:paraId="2417EC88" w14:textId="3BF0D9AB"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36</w:t>
            </w:r>
            <w:r>
              <w:rPr>
                <w:rFonts w:ascii="Times New Roman" w:eastAsia="Times New Roman" w:hAnsi="Times New Roman" w:cs="Times New Roman"/>
                <w:sz w:val="24"/>
                <w:szCs w:val="24"/>
              </w:rPr>
              <w:t>,</w:t>
            </w:r>
            <w:r w:rsidRPr="0091622A">
              <w:rPr>
                <w:rFonts w:ascii="Times New Roman" w:eastAsia="Times New Roman" w:hAnsi="Times New Roman" w:cs="Times New Roman"/>
                <w:sz w:val="24"/>
                <w:szCs w:val="24"/>
              </w:rPr>
              <w:t>315</w:t>
            </w:r>
            <w:r>
              <w:rPr>
                <w:rFonts w:ascii="Times New Roman" w:eastAsia="Times New Roman" w:hAnsi="Times New Roman" w:cs="Times New Roman"/>
                <w:sz w:val="24"/>
                <w:szCs w:val="24"/>
              </w:rPr>
              <w:t>,</w:t>
            </w:r>
            <w:r w:rsidRPr="0091622A">
              <w:rPr>
                <w:rFonts w:ascii="Times New Roman" w:eastAsia="Times New Roman" w:hAnsi="Times New Roman" w:cs="Times New Roman"/>
                <w:sz w:val="24"/>
                <w:szCs w:val="24"/>
              </w:rPr>
              <w:t>592.6</w:t>
            </w:r>
          </w:p>
        </w:tc>
        <w:tc>
          <w:tcPr>
            <w:tcW w:w="1872" w:type="dxa"/>
            <w:vAlign w:val="center"/>
          </w:tcPr>
          <w:p w14:paraId="44D9D9B9" w14:textId="70B9349D"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42</w:t>
            </w:r>
            <w:r w:rsidR="009D1A15">
              <w:rPr>
                <w:rFonts w:ascii="Times New Roman" w:eastAsia="Times New Roman" w:hAnsi="Times New Roman" w:cs="Times New Roman"/>
                <w:sz w:val="24"/>
                <w:szCs w:val="24"/>
              </w:rPr>
              <w:t>,</w:t>
            </w:r>
            <w:r w:rsidRPr="0091622A">
              <w:rPr>
                <w:rFonts w:ascii="Times New Roman" w:eastAsia="Times New Roman" w:hAnsi="Times New Roman" w:cs="Times New Roman"/>
                <w:sz w:val="24"/>
                <w:szCs w:val="24"/>
              </w:rPr>
              <w:t>391</w:t>
            </w:r>
            <w:r w:rsidR="009D1A15">
              <w:rPr>
                <w:rFonts w:ascii="Times New Roman" w:eastAsia="Times New Roman" w:hAnsi="Times New Roman" w:cs="Times New Roman"/>
                <w:sz w:val="24"/>
                <w:szCs w:val="24"/>
              </w:rPr>
              <w:t>,</w:t>
            </w:r>
            <w:r w:rsidRPr="0091622A">
              <w:rPr>
                <w:rFonts w:ascii="Times New Roman" w:eastAsia="Times New Roman" w:hAnsi="Times New Roman" w:cs="Times New Roman"/>
                <w:sz w:val="24"/>
                <w:szCs w:val="24"/>
              </w:rPr>
              <w:t>243.5</w:t>
            </w:r>
          </w:p>
        </w:tc>
        <w:tc>
          <w:tcPr>
            <w:tcW w:w="1872" w:type="dxa"/>
            <w:vAlign w:val="center"/>
          </w:tcPr>
          <w:p w14:paraId="74827083" w14:textId="35746404"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68</w:t>
            </w:r>
            <w:r w:rsidR="009D1A15">
              <w:rPr>
                <w:rFonts w:ascii="Times New Roman" w:eastAsia="Times New Roman" w:hAnsi="Times New Roman" w:cs="Times New Roman"/>
                <w:sz w:val="24"/>
                <w:szCs w:val="24"/>
              </w:rPr>
              <w:t>,</w:t>
            </w:r>
            <w:r w:rsidRPr="0091622A">
              <w:rPr>
                <w:rFonts w:ascii="Times New Roman" w:eastAsia="Times New Roman" w:hAnsi="Times New Roman" w:cs="Times New Roman"/>
                <w:sz w:val="24"/>
                <w:szCs w:val="24"/>
              </w:rPr>
              <w:t>018</w:t>
            </w:r>
            <w:r w:rsidR="009D1A15">
              <w:rPr>
                <w:rFonts w:ascii="Times New Roman" w:eastAsia="Times New Roman" w:hAnsi="Times New Roman" w:cs="Times New Roman"/>
                <w:sz w:val="24"/>
                <w:szCs w:val="24"/>
              </w:rPr>
              <w:t>,</w:t>
            </w:r>
            <w:r w:rsidRPr="0091622A">
              <w:rPr>
                <w:rFonts w:ascii="Times New Roman" w:eastAsia="Times New Roman" w:hAnsi="Times New Roman" w:cs="Times New Roman"/>
                <w:sz w:val="24"/>
                <w:szCs w:val="24"/>
              </w:rPr>
              <w:t>586.5</w:t>
            </w:r>
          </w:p>
        </w:tc>
      </w:tr>
      <w:tr w:rsidR="00642EE0" w:rsidRPr="0091622A" w14:paraId="0310019D" w14:textId="77777777" w:rsidTr="006C10A9">
        <w:tc>
          <w:tcPr>
            <w:tcW w:w="1872" w:type="dxa"/>
            <w:vAlign w:val="center"/>
          </w:tcPr>
          <w:p w14:paraId="2111D805"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Population Density</w:t>
            </w:r>
          </w:p>
        </w:tc>
        <w:tc>
          <w:tcPr>
            <w:tcW w:w="1872" w:type="dxa"/>
            <w:vAlign w:val="center"/>
          </w:tcPr>
          <w:p w14:paraId="4498EA9E"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530.1</w:t>
            </w:r>
          </w:p>
        </w:tc>
        <w:tc>
          <w:tcPr>
            <w:tcW w:w="1872" w:type="dxa"/>
            <w:vAlign w:val="center"/>
          </w:tcPr>
          <w:p w14:paraId="396D8F15"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122.2</w:t>
            </w:r>
          </w:p>
        </w:tc>
        <w:tc>
          <w:tcPr>
            <w:tcW w:w="1872" w:type="dxa"/>
            <w:vAlign w:val="center"/>
          </w:tcPr>
          <w:p w14:paraId="3B16F0BF"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182.7</w:t>
            </w:r>
          </w:p>
        </w:tc>
        <w:tc>
          <w:tcPr>
            <w:tcW w:w="1872" w:type="dxa"/>
            <w:vAlign w:val="center"/>
          </w:tcPr>
          <w:p w14:paraId="7A1E9A3D"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116.7</w:t>
            </w:r>
          </w:p>
        </w:tc>
      </w:tr>
      <w:tr w:rsidR="00642EE0" w:rsidRPr="0091622A" w14:paraId="1CBE909C" w14:textId="77777777" w:rsidTr="006C10A9">
        <w:tc>
          <w:tcPr>
            <w:tcW w:w="1872" w:type="dxa"/>
            <w:vAlign w:val="center"/>
          </w:tcPr>
          <w:p w14:paraId="181A836F"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Urban Population Share</w:t>
            </w:r>
          </w:p>
        </w:tc>
        <w:tc>
          <w:tcPr>
            <w:tcW w:w="1872" w:type="dxa"/>
            <w:vAlign w:val="center"/>
          </w:tcPr>
          <w:p w14:paraId="4C30F0EC"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63.3</w:t>
            </w:r>
          </w:p>
        </w:tc>
        <w:tc>
          <w:tcPr>
            <w:tcW w:w="1872" w:type="dxa"/>
            <w:vAlign w:val="center"/>
          </w:tcPr>
          <w:p w14:paraId="0C97760A"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48.4</w:t>
            </w:r>
          </w:p>
        </w:tc>
        <w:tc>
          <w:tcPr>
            <w:tcW w:w="1872" w:type="dxa"/>
            <w:vAlign w:val="center"/>
          </w:tcPr>
          <w:p w14:paraId="29980B1E"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66</w:t>
            </w:r>
          </w:p>
        </w:tc>
        <w:tc>
          <w:tcPr>
            <w:tcW w:w="1872" w:type="dxa"/>
            <w:vAlign w:val="center"/>
          </w:tcPr>
          <w:p w14:paraId="48EF3B31"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60.2</w:t>
            </w:r>
          </w:p>
        </w:tc>
      </w:tr>
      <w:tr w:rsidR="00642EE0" w:rsidRPr="0091622A" w14:paraId="1ED15736" w14:textId="77777777" w:rsidTr="006C10A9">
        <w:tc>
          <w:tcPr>
            <w:tcW w:w="1872" w:type="dxa"/>
            <w:vAlign w:val="center"/>
          </w:tcPr>
          <w:p w14:paraId="55BE60ED"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Aged 65+ Population Share</w:t>
            </w:r>
          </w:p>
        </w:tc>
        <w:tc>
          <w:tcPr>
            <w:tcW w:w="1872" w:type="dxa"/>
            <w:vAlign w:val="center"/>
          </w:tcPr>
          <w:p w14:paraId="03993D0B"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8.8</w:t>
            </w:r>
          </w:p>
        </w:tc>
        <w:tc>
          <w:tcPr>
            <w:tcW w:w="1872" w:type="dxa"/>
            <w:vAlign w:val="center"/>
          </w:tcPr>
          <w:p w14:paraId="28C7736A"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6.2</w:t>
            </w:r>
          </w:p>
        </w:tc>
        <w:tc>
          <w:tcPr>
            <w:tcW w:w="1872" w:type="dxa"/>
            <w:vAlign w:val="center"/>
          </w:tcPr>
          <w:p w14:paraId="06A367A1"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9.1</w:t>
            </w:r>
          </w:p>
        </w:tc>
        <w:tc>
          <w:tcPr>
            <w:tcW w:w="1872" w:type="dxa"/>
            <w:vAlign w:val="center"/>
          </w:tcPr>
          <w:p w14:paraId="45CB2EDB"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10.7</w:t>
            </w:r>
          </w:p>
        </w:tc>
      </w:tr>
      <w:tr w:rsidR="00642EE0" w:rsidRPr="0091622A" w14:paraId="4C60565A" w14:textId="77777777" w:rsidTr="006C10A9">
        <w:tc>
          <w:tcPr>
            <w:tcW w:w="1872" w:type="dxa"/>
            <w:vAlign w:val="center"/>
          </w:tcPr>
          <w:p w14:paraId="600B6950"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Cardiovascular Disease Death Rate</w:t>
            </w:r>
          </w:p>
        </w:tc>
        <w:tc>
          <w:tcPr>
            <w:tcW w:w="1872" w:type="dxa"/>
            <w:vAlign w:val="center"/>
          </w:tcPr>
          <w:p w14:paraId="30D412D5"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236.9</w:t>
            </w:r>
          </w:p>
        </w:tc>
        <w:tc>
          <w:tcPr>
            <w:tcW w:w="1872" w:type="dxa"/>
            <w:vAlign w:val="center"/>
          </w:tcPr>
          <w:p w14:paraId="52E33704"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268.3</w:t>
            </w:r>
          </w:p>
        </w:tc>
        <w:tc>
          <w:tcPr>
            <w:tcW w:w="1872" w:type="dxa"/>
            <w:vAlign w:val="center"/>
          </w:tcPr>
          <w:p w14:paraId="71C272C9"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233.8</w:t>
            </w:r>
          </w:p>
        </w:tc>
        <w:tc>
          <w:tcPr>
            <w:tcW w:w="1872" w:type="dxa"/>
            <w:vAlign w:val="center"/>
          </w:tcPr>
          <w:p w14:paraId="4BBA7D28"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315</w:t>
            </w:r>
          </w:p>
        </w:tc>
      </w:tr>
      <w:tr w:rsidR="00642EE0" w:rsidRPr="0091622A" w14:paraId="1F66A5A5" w14:textId="77777777" w:rsidTr="006C10A9">
        <w:tc>
          <w:tcPr>
            <w:tcW w:w="1872" w:type="dxa"/>
            <w:vAlign w:val="center"/>
          </w:tcPr>
          <w:p w14:paraId="26DD86F9"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Diabetes Prevalence</w:t>
            </w:r>
          </w:p>
        </w:tc>
        <w:tc>
          <w:tcPr>
            <w:tcW w:w="1872" w:type="dxa"/>
            <w:vAlign w:val="center"/>
          </w:tcPr>
          <w:p w14:paraId="1B8FD4DA"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7</w:t>
            </w:r>
          </w:p>
        </w:tc>
        <w:tc>
          <w:tcPr>
            <w:tcW w:w="1872" w:type="dxa"/>
            <w:vAlign w:val="center"/>
          </w:tcPr>
          <w:p w14:paraId="77E5733A"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5.7</w:t>
            </w:r>
          </w:p>
        </w:tc>
        <w:tc>
          <w:tcPr>
            <w:tcW w:w="1872" w:type="dxa"/>
            <w:vAlign w:val="center"/>
          </w:tcPr>
          <w:p w14:paraId="38827593"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8.1</w:t>
            </w:r>
          </w:p>
        </w:tc>
        <w:tc>
          <w:tcPr>
            <w:tcW w:w="1872" w:type="dxa"/>
            <w:vAlign w:val="center"/>
          </w:tcPr>
          <w:p w14:paraId="7FE56BD4"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8.1</w:t>
            </w:r>
          </w:p>
        </w:tc>
      </w:tr>
      <w:tr w:rsidR="00642EE0" w:rsidRPr="0091622A" w14:paraId="46B55A89" w14:textId="77777777" w:rsidTr="006C10A9">
        <w:tc>
          <w:tcPr>
            <w:tcW w:w="1872" w:type="dxa"/>
            <w:vAlign w:val="center"/>
          </w:tcPr>
          <w:p w14:paraId="3FED67B5"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GINI Index</w:t>
            </w:r>
          </w:p>
        </w:tc>
        <w:tc>
          <w:tcPr>
            <w:tcW w:w="1872" w:type="dxa"/>
            <w:vAlign w:val="center"/>
          </w:tcPr>
          <w:p w14:paraId="11B07082"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37.4</w:t>
            </w:r>
          </w:p>
        </w:tc>
        <w:tc>
          <w:tcPr>
            <w:tcW w:w="1872" w:type="dxa"/>
            <w:vAlign w:val="center"/>
          </w:tcPr>
          <w:p w14:paraId="38D8F854"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39.8</w:t>
            </w:r>
          </w:p>
        </w:tc>
        <w:tc>
          <w:tcPr>
            <w:tcW w:w="1872" w:type="dxa"/>
            <w:vAlign w:val="center"/>
          </w:tcPr>
          <w:p w14:paraId="76BB84D4"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38.9</w:t>
            </w:r>
          </w:p>
        </w:tc>
        <w:tc>
          <w:tcPr>
            <w:tcW w:w="1872" w:type="dxa"/>
            <w:vAlign w:val="center"/>
          </w:tcPr>
          <w:p w14:paraId="12E3C2D0"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35.8</w:t>
            </w:r>
          </w:p>
        </w:tc>
      </w:tr>
      <w:tr w:rsidR="00642EE0" w:rsidRPr="0091622A" w14:paraId="43B1F464" w14:textId="77777777" w:rsidTr="006C10A9">
        <w:tc>
          <w:tcPr>
            <w:tcW w:w="1872" w:type="dxa"/>
            <w:vAlign w:val="center"/>
          </w:tcPr>
          <w:p w14:paraId="365F23B8"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GDP per Capita</w:t>
            </w:r>
          </w:p>
        </w:tc>
        <w:tc>
          <w:tcPr>
            <w:tcW w:w="1872" w:type="dxa"/>
            <w:vAlign w:val="center"/>
          </w:tcPr>
          <w:p w14:paraId="7AEA1D89"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25293</w:t>
            </w:r>
          </w:p>
        </w:tc>
        <w:tc>
          <w:tcPr>
            <w:tcW w:w="1872" w:type="dxa"/>
            <w:vAlign w:val="center"/>
          </w:tcPr>
          <w:p w14:paraId="027C0CDB"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11369.8</w:t>
            </w:r>
          </w:p>
        </w:tc>
        <w:tc>
          <w:tcPr>
            <w:tcW w:w="1872" w:type="dxa"/>
            <w:vAlign w:val="center"/>
          </w:tcPr>
          <w:p w14:paraId="6C05D93D"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20820.5</w:t>
            </w:r>
          </w:p>
        </w:tc>
        <w:tc>
          <w:tcPr>
            <w:tcW w:w="1872" w:type="dxa"/>
            <w:vAlign w:val="center"/>
          </w:tcPr>
          <w:p w14:paraId="376BF565"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15622.5</w:t>
            </w:r>
          </w:p>
        </w:tc>
      </w:tr>
      <w:tr w:rsidR="00642EE0" w:rsidRPr="0091622A" w14:paraId="55FA978D" w14:textId="77777777" w:rsidTr="006C10A9">
        <w:tc>
          <w:tcPr>
            <w:tcW w:w="1872" w:type="dxa"/>
            <w:vAlign w:val="center"/>
          </w:tcPr>
          <w:p w14:paraId="1CF96BDC"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Health Expenditure</w:t>
            </w:r>
          </w:p>
        </w:tc>
        <w:tc>
          <w:tcPr>
            <w:tcW w:w="1872" w:type="dxa"/>
            <w:vAlign w:val="center"/>
          </w:tcPr>
          <w:p w14:paraId="27AB8DFF"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1600.7</w:t>
            </w:r>
          </w:p>
        </w:tc>
        <w:tc>
          <w:tcPr>
            <w:tcW w:w="1872" w:type="dxa"/>
            <w:vAlign w:val="center"/>
          </w:tcPr>
          <w:p w14:paraId="7B733684"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942.7</w:t>
            </w:r>
          </w:p>
        </w:tc>
        <w:tc>
          <w:tcPr>
            <w:tcW w:w="1872" w:type="dxa"/>
            <w:vAlign w:val="center"/>
          </w:tcPr>
          <w:p w14:paraId="0DFF5FB7"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1371.8</w:t>
            </w:r>
          </w:p>
        </w:tc>
        <w:tc>
          <w:tcPr>
            <w:tcW w:w="1872" w:type="dxa"/>
            <w:vAlign w:val="center"/>
          </w:tcPr>
          <w:p w14:paraId="1907A967"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471.3</w:t>
            </w:r>
          </w:p>
        </w:tc>
      </w:tr>
      <w:tr w:rsidR="00642EE0" w:rsidRPr="0091622A" w14:paraId="319E3DF7" w14:textId="77777777" w:rsidTr="006C10A9">
        <w:tc>
          <w:tcPr>
            <w:tcW w:w="1872" w:type="dxa"/>
            <w:vAlign w:val="center"/>
          </w:tcPr>
          <w:p w14:paraId="0994F2D6"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Life Expectancy</w:t>
            </w:r>
          </w:p>
        </w:tc>
        <w:tc>
          <w:tcPr>
            <w:tcW w:w="1872" w:type="dxa"/>
            <w:vAlign w:val="center"/>
          </w:tcPr>
          <w:p w14:paraId="3234C3D3"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72.7</w:t>
            </w:r>
          </w:p>
        </w:tc>
        <w:tc>
          <w:tcPr>
            <w:tcW w:w="1872" w:type="dxa"/>
            <w:vAlign w:val="center"/>
          </w:tcPr>
          <w:p w14:paraId="2D494574"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67.8</w:t>
            </w:r>
          </w:p>
        </w:tc>
        <w:tc>
          <w:tcPr>
            <w:tcW w:w="1872" w:type="dxa"/>
            <w:vAlign w:val="center"/>
          </w:tcPr>
          <w:p w14:paraId="6EFA37C6"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74.7</w:t>
            </w:r>
          </w:p>
        </w:tc>
        <w:tc>
          <w:tcPr>
            <w:tcW w:w="1872" w:type="dxa"/>
            <w:vAlign w:val="center"/>
          </w:tcPr>
          <w:p w14:paraId="103A8F75"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73.6</w:t>
            </w:r>
          </w:p>
        </w:tc>
      </w:tr>
      <w:tr w:rsidR="00642EE0" w:rsidRPr="0091622A" w14:paraId="1F118D86" w14:textId="77777777" w:rsidTr="006C10A9">
        <w:tc>
          <w:tcPr>
            <w:tcW w:w="1872" w:type="dxa"/>
            <w:vAlign w:val="center"/>
          </w:tcPr>
          <w:p w14:paraId="1EBC0AFE"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Rule of Law</w:t>
            </w:r>
          </w:p>
        </w:tc>
        <w:tc>
          <w:tcPr>
            <w:tcW w:w="1872" w:type="dxa"/>
            <w:vAlign w:val="center"/>
          </w:tcPr>
          <w:p w14:paraId="2EFE7915"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0.3</w:t>
            </w:r>
          </w:p>
        </w:tc>
        <w:tc>
          <w:tcPr>
            <w:tcW w:w="1872" w:type="dxa"/>
            <w:vAlign w:val="center"/>
          </w:tcPr>
          <w:p w14:paraId="7377E70E"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-0.5</w:t>
            </w:r>
          </w:p>
        </w:tc>
        <w:tc>
          <w:tcPr>
            <w:tcW w:w="1872" w:type="dxa"/>
            <w:vAlign w:val="center"/>
          </w:tcPr>
          <w:p w14:paraId="59E7E86A"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-0.1</w:t>
            </w:r>
          </w:p>
        </w:tc>
        <w:tc>
          <w:tcPr>
            <w:tcW w:w="1872" w:type="dxa"/>
            <w:vAlign w:val="center"/>
          </w:tcPr>
          <w:p w14:paraId="30CC0CBD"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-0.3</w:t>
            </w:r>
          </w:p>
        </w:tc>
      </w:tr>
      <w:tr w:rsidR="00642EE0" w:rsidRPr="0091622A" w14:paraId="145FBE1A" w14:textId="77777777" w:rsidTr="006C10A9">
        <w:tc>
          <w:tcPr>
            <w:tcW w:w="1872" w:type="dxa"/>
            <w:vAlign w:val="center"/>
          </w:tcPr>
          <w:p w14:paraId="7F6EFF81"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Voice and Accountability</w:t>
            </w:r>
          </w:p>
        </w:tc>
        <w:tc>
          <w:tcPr>
            <w:tcW w:w="1872" w:type="dxa"/>
            <w:vAlign w:val="center"/>
          </w:tcPr>
          <w:p w14:paraId="604CF00C"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0.1</w:t>
            </w:r>
          </w:p>
        </w:tc>
        <w:tc>
          <w:tcPr>
            <w:tcW w:w="1872" w:type="dxa"/>
            <w:vAlign w:val="center"/>
          </w:tcPr>
          <w:p w14:paraId="02A1E3B1"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-0.5</w:t>
            </w:r>
          </w:p>
        </w:tc>
        <w:tc>
          <w:tcPr>
            <w:tcW w:w="1872" w:type="dxa"/>
            <w:vAlign w:val="center"/>
          </w:tcPr>
          <w:p w14:paraId="17A89CEC"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-0.1</w:t>
            </w:r>
          </w:p>
        </w:tc>
        <w:tc>
          <w:tcPr>
            <w:tcW w:w="1872" w:type="dxa"/>
            <w:vAlign w:val="center"/>
          </w:tcPr>
          <w:p w14:paraId="3A98D63D"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-0.3</w:t>
            </w:r>
          </w:p>
        </w:tc>
      </w:tr>
      <w:tr w:rsidR="00642EE0" w:rsidRPr="0091622A" w14:paraId="14316893" w14:textId="77777777" w:rsidTr="006C10A9">
        <w:tc>
          <w:tcPr>
            <w:tcW w:w="1872" w:type="dxa"/>
            <w:vAlign w:val="center"/>
          </w:tcPr>
          <w:p w14:paraId="380C9A0D"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Government Effectiveness</w:t>
            </w:r>
          </w:p>
        </w:tc>
        <w:tc>
          <w:tcPr>
            <w:tcW w:w="1872" w:type="dxa"/>
            <w:vAlign w:val="center"/>
          </w:tcPr>
          <w:p w14:paraId="567EBDD0"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0.3</w:t>
            </w:r>
          </w:p>
        </w:tc>
        <w:tc>
          <w:tcPr>
            <w:tcW w:w="1872" w:type="dxa"/>
            <w:vAlign w:val="center"/>
          </w:tcPr>
          <w:p w14:paraId="5744AD47"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-0.4</w:t>
            </w:r>
          </w:p>
        </w:tc>
        <w:tc>
          <w:tcPr>
            <w:tcW w:w="1872" w:type="dxa"/>
            <w:vAlign w:val="center"/>
          </w:tcPr>
          <w:p w14:paraId="00B85909"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0</w:t>
            </w:r>
          </w:p>
        </w:tc>
        <w:tc>
          <w:tcPr>
            <w:tcW w:w="1872" w:type="dxa"/>
            <w:vAlign w:val="center"/>
          </w:tcPr>
          <w:p w14:paraId="3B3C5263"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-0.2</w:t>
            </w:r>
          </w:p>
        </w:tc>
      </w:tr>
      <w:tr w:rsidR="00642EE0" w:rsidRPr="0091622A" w14:paraId="781EA698" w14:textId="77777777" w:rsidTr="006C10A9">
        <w:tc>
          <w:tcPr>
            <w:tcW w:w="1872" w:type="dxa"/>
            <w:vAlign w:val="center"/>
          </w:tcPr>
          <w:p w14:paraId="46858EB7"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Latitude</w:t>
            </w:r>
          </w:p>
        </w:tc>
        <w:tc>
          <w:tcPr>
            <w:tcW w:w="1872" w:type="dxa"/>
            <w:vAlign w:val="center"/>
          </w:tcPr>
          <w:p w14:paraId="0CC0EEFB"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14.3</w:t>
            </w:r>
          </w:p>
        </w:tc>
        <w:tc>
          <w:tcPr>
            <w:tcW w:w="1872" w:type="dxa"/>
            <w:vAlign w:val="center"/>
          </w:tcPr>
          <w:p w14:paraId="609CC742"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14.5</w:t>
            </w:r>
          </w:p>
        </w:tc>
        <w:tc>
          <w:tcPr>
            <w:tcW w:w="1872" w:type="dxa"/>
            <w:vAlign w:val="center"/>
          </w:tcPr>
          <w:p w14:paraId="79951207"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18.4</w:t>
            </w:r>
          </w:p>
        </w:tc>
        <w:tc>
          <w:tcPr>
            <w:tcW w:w="1872" w:type="dxa"/>
            <w:vAlign w:val="center"/>
          </w:tcPr>
          <w:p w14:paraId="66E19BB0"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31.1</w:t>
            </w:r>
          </w:p>
        </w:tc>
      </w:tr>
      <w:tr w:rsidR="00642EE0" w:rsidRPr="0091622A" w14:paraId="3395D127" w14:textId="77777777" w:rsidTr="006C10A9">
        <w:tc>
          <w:tcPr>
            <w:tcW w:w="1872" w:type="dxa"/>
            <w:vAlign w:val="center"/>
          </w:tcPr>
          <w:p w14:paraId="4AEA187E"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Longitude</w:t>
            </w:r>
          </w:p>
        </w:tc>
        <w:tc>
          <w:tcPr>
            <w:tcW w:w="1872" w:type="dxa"/>
            <w:vAlign w:val="center"/>
          </w:tcPr>
          <w:p w14:paraId="11BA7C9B"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44.3</w:t>
            </w:r>
          </w:p>
        </w:tc>
        <w:tc>
          <w:tcPr>
            <w:tcW w:w="1872" w:type="dxa"/>
            <w:vAlign w:val="center"/>
          </w:tcPr>
          <w:p w14:paraId="3A4B1030"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19.4</w:t>
            </w:r>
          </w:p>
        </w:tc>
        <w:tc>
          <w:tcPr>
            <w:tcW w:w="1872" w:type="dxa"/>
            <w:vAlign w:val="center"/>
          </w:tcPr>
          <w:p w14:paraId="6CB8DF05"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2</w:t>
            </w:r>
          </w:p>
        </w:tc>
        <w:tc>
          <w:tcPr>
            <w:tcW w:w="1872" w:type="dxa"/>
            <w:vAlign w:val="center"/>
          </w:tcPr>
          <w:p w14:paraId="0B50BE01" w14:textId="77777777" w:rsidR="00642EE0" w:rsidRPr="0091622A" w:rsidRDefault="00642EE0"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sz w:val="24"/>
                <w:szCs w:val="24"/>
              </w:rPr>
              <w:t>19.6</w:t>
            </w:r>
          </w:p>
        </w:tc>
      </w:tr>
    </w:tbl>
    <w:p w14:paraId="03B2C112" w14:textId="77777777" w:rsidR="00642EE0" w:rsidRDefault="00642EE0" w:rsidP="00695B92">
      <w:pPr>
        <w:spacing w:line="360" w:lineRule="auto"/>
        <w:rPr>
          <w:rFonts w:ascii="Times New Roman" w:hAnsi="Times New Roman" w:cs="Times New Roman"/>
          <w:sz w:val="24"/>
          <w:szCs w:val="24"/>
        </w:rPr>
      </w:pPr>
    </w:p>
    <w:p w14:paraId="0A69D04F" w14:textId="59B514C4" w:rsidR="00642EE0" w:rsidRPr="009D1A15" w:rsidRDefault="00695B92" w:rsidP="00642EE0">
      <w:pPr>
        <w:spacing w:line="360" w:lineRule="auto"/>
        <w:rPr>
          <w:rFonts w:ascii="Times New Roman" w:hAnsi="Times New Roman" w:cs="Times New Roman"/>
          <w:szCs w:val="24"/>
        </w:rPr>
      </w:pPr>
      <w:r w:rsidRPr="00383D0D">
        <w:rPr>
          <w:rFonts w:ascii="Times New Roman" w:hAnsi="Times New Roman" w:cs="Times New Roman"/>
          <w:b/>
          <w:szCs w:val="24"/>
        </w:rPr>
        <w:lastRenderedPageBreak/>
        <w:t>Table 4:</w:t>
      </w:r>
      <w:r w:rsidRPr="009D1A15">
        <w:rPr>
          <w:rFonts w:ascii="Times New Roman" w:hAnsi="Times New Roman" w:cs="Times New Roman"/>
          <w:szCs w:val="24"/>
        </w:rPr>
        <w:t xml:space="preserve"> </w:t>
      </w:r>
      <w:r w:rsidR="00642EE0" w:rsidRPr="009D1A15">
        <w:rPr>
          <w:rFonts w:ascii="Times New Roman" w:hAnsi="Times New Roman" w:cs="Times New Roman"/>
          <w:szCs w:val="24"/>
        </w:rPr>
        <w:t xml:space="preserve">Average Statistics of countries in Excess </w:t>
      </w:r>
      <w:r w:rsidR="00B315D1" w:rsidRPr="009D1A15">
        <w:rPr>
          <w:rFonts w:ascii="Times New Roman" w:hAnsi="Times New Roman" w:cs="Times New Roman"/>
          <w:szCs w:val="24"/>
        </w:rPr>
        <w:t>mortality</w:t>
      </w:r>
      <w:r w:rsidR="00642EE0" w:rsidRPr="009D1A15">
        <w:rPr>
          <w:rFonts w:ascii="Times New Roman" w:hAnsi="Times New Roman" w:cs="Times New Roman"/>
          <w:szCs w:val="24"/>
        </w:rPr>
        <w:t xml:space="preserve">/million quartiles, </w:t>
      </w:r>
      <w:r w:rsidR="00B315D1" w:rsidRPr="009D1A15">
        <w:rPr>
          <w:rFonts w:ascii="Times New Roman" w:hAnsi="Times New Roman" w:cs="Times New Roman"/>
          <w:szCs w:val="24"/>
        </w:rPr>
        <w:t>mortality</w:t>
      </w:r>
      <w:r w:rsidR="00642EE0" w:rsidRPr="009D1A15">
        <w:rPr>
          <w:rFonts w:ascii="Times New Roman" w:hAnsi="Times New Roman" w:cs="Times New Roman"/>
          <w:szCs w:val="24"/>
        </w:rPr>
        <w:t xml:space="preserve">/million </w:t>
      </w:r>
      <w:r w:rsidR="00642EE0" w:rsidRPr="009D1A15">
        <w:rPr>
          <w:rFonts w:ascii="Times New Roman" w:hAnsi="Times New Roman" w:cs="Times New Roman"/>
          <w:color w:val="000000" w:themeColor="text1"/>
          <w:szCs w:val="24"/>
        </w:rPr>
        <w:t xml:space="preserve">December 31, </w:t>
      </w:r>
      <w:r w:rsidR="00642EE0" w:rsidRPr="009D1A15">
        <w:rPr>
          <w:rFonts w:ascii="Times New Roman" w:hAnsi="Times New Roman" w:cs="Times New Roman"/>
          <w:szCs w:val="24"/>
        </w:rPr>
        <w:t>2021</w:t>
      </w:r>
    </w:p>
    <w:tbl>
      <w:tblPr>
        <w:tblStyle w:val="TableGrid"/>
        <w:tblW w:w="0" w:type="auto"/>
        <w:tblLayout w:type="fixed"/>
        <w:tblLook w:val="06A0" w:firstRow="1" w:lastRow="0" w:firstColumn="1" w:lastColumn="0" w:noHBand="1" w:noVBand="1"/>
      </w:tblPr>
      <w:tblGrid>
        <w:gridCol w:w="2340"/>
        <w:gridCol w:w="2515"/>
        <w:gridCol w:w="2340"/>
        <w:gridCol w:w="2340"/>
      </w:tblGrid>
      <w:tr w:rsidR="00642EE0" w:rsidRPr="009D1A15" w14:paraId="5820E68F" w14:textId="77777777" w:rsidTr="009D1A15">
        <w:tc>
          <w:tcPr>
            <w:tcW w:w="2340" w:type="dxa"/>
            <w:vAlign w:val="center"/>
          </w:tcPr>
          <w:p w14:paraId="29921A49" w14:textId="77777777" w:rsidR="00642EE0" w:rsidRPr="009D1A15" w:rsidRDefault="00642EE0" w:rsidP="006C10A9">
            <w:pPr>
              <w:spacing w:line="360" w:lineRule="auto"/>
              <w:jc w:val="center"/>
              <w:rPr>
                <w:rFonts w:ascii="Times New Roman" w:hAnsi="Times New Roman" w:cs="Times New Roman"/>
                <w:sz w:val="16"/>
                <w:szCs w:val="16"/>
              </w:rPr>
            </w:pPr>
            <w:r w:rsidRPr="009D1A15">
              <w:rPr>
                <w:rFonts w:ascii="Times New Roman" w:eastAsia="Times New Roman" w:hAnsi="Times New Roman" w:cs="Times New Roman"/>
                <w:b/>
                <w:bCs/>
                <w:sz w:val="16"/>
                <w:szCs w:val="16"/>
              </w:rPr>
              <w:t>1</w:t>
            </w:r>
            <w:r w:rsidRPr="009D1A15">
              <w:rPr>
                <w:rFonts w:ascii="Times New Roman" w:eastAsia="Times New Roman" w:hAnsi="Times New Roman" w:cs="Times New Roman"/>
                <w:b/>
                <w:bCs/>
                <w:sz w:val="16"/>
                <w:szCs w:val="16"/>
                <w:vertAlign w:val="superscript"/>
              </w:rPr>
              <w:t>st</w:t>
            </w:r>
            <w:r w:rsidRPr="009D1A15">
              <w:rPr>
                <w:rFonts w:ascii="Times New Roman" w:eastAsia="Times New Roman" w:hAnsi="Times New Roman" w:cs="Times New Roman"/>
                <w:b/>
                <w:bCs/>
                <w:sz w:val="16"/>
                <w:szCs w:val="16"/>
              </w:rPr>
              <w:t xml:space="preserve"> Quartile (Lowest Cum. Mortality)</w:t>
            </w:r>
          </w:p>
        </w:tc>
        <w:tc>
          <w:tcPr>
            <w:tcW w:w="2515" w:type="dxa"/>
            <w:vAlign w:val="center"/>
          </w:tcPr>
          <w:p w14:paraId="65073B4F" w14:textId="77777777" w:rsidR="00642EE0" w:rsidRPr="009D1A15" w:rsidRDefault="00642EE0" w:rsidP="006C10A9">
            <w:pPr>
              <w:spacing w:line="360" w:lineRule="auto"/>
              <w:jc w:val="center"/>
              <w:rPr>
                <w:rFonts w:ascii="Times New Roman" w:hAnsi="Times New Roman" w:cs="Times New Roman"/>
                <w:sz w:val="16"/>
                <w:szCs w:val="16"/>
              </w:rPr>
            </w:pPr>
            <w:r w:rsidRPr="009D1A15">
              <w:rPr>
                <w:rFonts w:ascii="Times New Roman" w:eastAsia="Times New Roman" w:hAnsi="Times New Roman" w:cs="Times New Roman"/>
                <w:b/>
                <w:bCs/>
                <w:sz w:val="16"/>
                <w:szCs w:val="16"/>
              </w:rPr>
              <w:t>2</w:t>
            </w:r>
            <w:r w:rsidRPr="009D1A15">
              <w:rPr>
                <w:rFonts w:ascii="Times New Roman" w:eastAsia="Times New Roman" w:hAnsi="Times New Roman" w:cs="Times New Roman"/>
                <w:b/>
                <w:bCs/>
                <w:sz w:val="16"/>
                <w:szCs w:val="16"/>
                <w:vertAlign w:val="superscript"/>
              </w:rPr>
              <w:t>nd</w:t>
            </w:r>
            <w:r w:rsidRPr="009D1A15">
              <w:rPr>
                <w:rFonts w:ascii="Times New Roman" w:eastAsia="Times New Roman" w:hAnsi="Times New Roman" w:cs="Times New Roman"/>
                <w:b/>
                <w:bCs/>
                <w:sz w:val="16"/>
                <w:szCs w:val="16"/>
              </w:rPr>
              <w:t xml:space="preserve"> Quartile</w:t>
            </w:r>
          </w:p>
        </w:tc>
        <w:tc>
          <w:tcPr>
            <w:tcW w:w="2340" w:type="dxa"/>
            <w:vAlign w:val="center"/>
          </w:tcPr>
          <w:p w14:paraId="617B28E7" w14:textId="77777777" w:rsidR="00642EE0" w:rsidRPr="009D1A15" w:rsidRDefault="00642EE0" w:rsidP="006C10A9">
            <w:pPr>
              <w:spacing w:line="360" w:lineRule="auto"/>
              <w:jc w:val="center"/>
              <w:rPr>
                <w:rFonts w:ascii="Times New Roman" w:hAnsi="Times New Roman" w:cs="Times New Roman"/>
                <w:sz w:val="16"/>
                <w:szCs w:val="16"/>
              </w:rPr>
            </w:pPr>
            <w:r w:rsidRPr="009D1A15">
              <w:rPr>
                <w:rFonts w:ascii="Times New Roman" w:eastAsia="Times New Roman" w:hAnsi="Times New Roman" w:cs="Times New Roman"/>
                <w:b/>
                <w:bCs/>
                <w:sz w:val="16"/>
                <w:szCs w:val="16"/>
              </w:rPr>
              <w:t>3</w:t>
            </w:r>
            <w:r w:rsidRPr="009D1A15">
              <w:rPr>
                <w:rFonts w:ascii="Times New Roman" w:eastAsia="Times New Roman" w:hAnsi="Times New Roman" w:cs="Times New Roman"/>
                <w:b/>
                <w:bCs/>
                <w:sz w:val="16"/>
                <w:szCs w:val="16"/>
                <w:vertAlign w:val="superscript"/>
              </w:rPr>
              <w:t>rd</w:t>
            </w:r>
            <w:r w:rsidRPr="009D1A15">
              <w:rPr>
                <w:rFonts w:ascii="Times New Roman" w:eastAsia="Times New Roman" w:hAnsi="Times New Roman" w:cs="Times New Roman"/>
                <w:b/>
                <w:bCs/>
                <w:sz w:val="16"/>
                <w:szCs w:val="16"/>
              </w:rPr>
              <w:t xml:space="preserve"> Quartile</w:t>
            </w:r>
          </w:p>
        </w:tc>
        <w:tc>
          <w:tcPr>
            <w:tcW w:w="2340" w:type="dxa"/>
            <w:vAlign w:val="center"/>
          </w:tcPr>
          <w:p w14:paraId="4CDD12A3" w14:textId="77777777" w:rsidR="00642EE0" w:rsidRPr="009D1A15" w:rsidRDefault="00642EE0" w:rsidP="006C10A9">
            <w:pPr>
              <w:spacing w:line="360" w:lineRule="auto"/>
              <w:jc w:val="center"/>
              <w:rPr>
                <w:rFonts w:ascii="Times New Roman" w:hAnsi="Times New Roman" w:cs="Times New Roman"/>
                <w:sz w:val="16"/>
                <w:szCs w:val="16"/>
              </w:rPr>
            </w:pPr>
            <w:r w:rsidRPr="009D1A15">
              <w:rPr>
                <w:rFonts w:ascii="Times New Roman" w:eastAsia="Times New Roman" w:hAnsi="Times New Roman" w:cs="Times New Roman"/>
                <w:b/>
                <w:bCs/>
                <w:sz w:val="16"/>
                <w:szCs w:val="16"/>
              </w:rPr>
              <w:t>4</w:t>
            </w:r>
            <w:r w:rsidRPr="009D1A15">
              <w:rPr>
                <w:rFonts w:ascii="Times New Roman" w:eastAsia="Times New Roman" w:hAnsi="Times New Roman" w:cs="Times New Roman"/>
                <w:b/>
                <w:bCs/>
                <w:sz w:val="16"/>
                <w:szCs w:val="16"/>
                <w:vertAlign w:val="superscript"/>
              </w:rPr>
              <w:t>th</w:t>
            </w:r>
            <w:r w:rsidRPr="009D1A15">
              <w:rPr>
                <w:rFonts w:ascii="Times New Roman" w:eastAsia="Times New Roman" w:hAnsi="Times New Roman" w:cs="Times New Roman"/>
                <w:b/>
                <w:bCs/>
                <w:sz w:val="16"/>
                <w:szCs w:val="16"/>
              </w:rPr>
              <w:t xml:space="preserve"> Quartile (Highest Cum. Mortality)</w:t>
            </w:r>
          </w:p>
        </w:tc>
      </w:tr>
      <w:tr w:rsidR="00642EE0" w:rsidRPr="009D1A15" w14:paraId="5F260539" w14:textId="77777777" w:rsidTr="009D1A15">
        <w:tc>
          <w:tcPr>
            <w:tcW w:w="2340" w:type="dxa"/>
            <w:vAlign w:val="center"/>
          </w:tcPr>
          <w:p w14:paraId="0139D2A5"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New Zealand</w:t>
            </w:r>
          </w:p>
        </w:tc>
        <w:tc>
          <w:tcPr>
            <w:tcW w:w="2515" w:type="dxa"/>
            <w:vAlign w:val="center"/>
          </w:tcPr>
          <w:p w14:paraId="2252BD7D"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Equatorial Guinea</w:t>
            </w:r>
          </w:p>
        </w:tc>
        <w:tc>
          <w:tcPr>
            <w:tcW w:w="2340" w:type="dxa"/>
            <w:vAlign w:val="center"/>
          </w:tcPr>
          <w:p w14:paraId="5B3C2B11"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Netherlands</w:t>
            </w:r>
          </w:p>
        </w:tc>
        <w:tc>
          <w:tcPr>
            <w:tcW w:w="2340" w:type="dxa"/>
            <w:vAlign w:val="center"/>
          </w:tcPr>
          <w:p w14:paraId="2E4D1B88"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Pakistan</w:t>
            </w:r>
          </w:p>
        </w:tc>
      </w:tr>
      <w:tr w:rsidR="00642EE0" w:rsidRPr="009D1A15" w14:paraId="66283298" w14:textId="77777777" w:rsidTr="009D1A15">
        <w:tc>
          <w:tcPr>
            <w:tcW w:w="2340" w:type="dxa"/>
            <w:vAlign w:val="center"/>
          </w:tcPr>
          <w:p w14:paraId="50A34D39"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Sierra Leone</w:t>
            </w:r>
          </w:p>
        </w:tc>
        <w:tc>
          <w:tcPr>
            <w:tcW w:w="2515" w:type="dxa"/>
            <w:vAlign w:val="center"/>
          </w:tcPr>
          <w:p w14:paraId="23D664AB"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Niger</w:t>
            </w:r>
          </w:p>
        </w:tc>
        <w:tc>
          <w:tcPr>
            <w:tcW w:w="2340" w:type="dxa"/>
            <w:vAlign w:val="center"/>
          </w:tcPr>
          <w:p w14:paraId="72E0A93E"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Chile</w:t>
            </w:r>
          </w:p>
        </w:tc>
        <w:tc>
          <w:tcPr>
            <w:tcW w:w="2340" w:type="dxa"/>
            <w:vAlign w:val="center"/>
          </w:tcPr>
          <w:p w14:paraId="2FC9A769"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Nepal</w:t>
            </w:r>
          </w:p>
        </w:tc>
      </w:tr>
      <w:tr w:rsidR="00642EE0" w:rsidRPr="009D1A15" w14:paraId="5AEF0043" w14:textId="77777777" w:rsidTr="009D1A15">
        <w:tc>
          <w:tcPr>
            <w:tcW w:w="2340" w:type="dxa"/>
            <w:vAlign w:val="center"/>
          </w:tcPr>
          <w:p w14:paraId="2F29EE0D"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Taiwan Province of China</w:t>
            </w:r>
          </w:p>
        </w:tc>
        <w:tc>
          <w:tcPr>
            <w:tcW w:w="2515" w:type="dxa"/>
            <w:vAlign w:val="center"/>
          </w:tcPr>
          <w:p w14:paraId="769E33B9"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Nigeria</w:t>
            </w:r>
          </w:p>
        </w:tc>
        <w:tc>
          <w:tcPr>
            <w:tcW w:w="2340" w:type="dxa"/>
            <w:vAlign w:val="center"/>
          </w:tcPr>
          <w:p w14:paraId="2E333998"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Bahrain</w:t>
            </w:r>
          </w:p>
        </w:tc>
        <w:tc>
          <w:tcPr>
            <w:tcW w:w="2340" w:type="dxa"/>
            <w:vAlign w:val="center"/>
          </w:tcPr>
          <w:p w14:paraId="7E353995"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India</w:t>
            </w:r>
          </w:p>
        </w:tc>
      </w:tr>
      <w:tr w:rsidR="00642EE0" w:rsidRPr="009D1A15" w14:paraId="593413C1" w14:textId="77777777" w:rsidTr="009D1A15">
        <w:tc>
          <w:tcPr>
            <w:tcW w:w="2340" w:type="dxa"/>
            <w:vAlign w:val="center"/>
          </w:tcPr>
          <w:p w14:paraId="1DEA035A"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Benin</w:t>
            </w:r>
          </w:p>
        </w:tc>
        <w:tc>
          <w:tcPr>
            <w:tcW w:w="2515" w:type="dxa"/>
            <w:vAlign w:val="center"/>
          </w:tcPr>
          <w:p w14:paraId="358F5496"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Sweden</w:t>
            </w:r>
          </w:p>
        </w:tc>
        <w:tc>
          <w:tcPr>
            <w:tcW w:w="2340" w:type="dxa"/>
            <w:vAlign w:val="center"/>
          </w:tcPr>
          <w:p w14:paraId="56ACBD81"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Yemen</w:t>
            </w:r>
          </w:p>
        </w:tc>
        <w:tc>
          <w:tcPr>
            <w:tcW w:w="2340" w:type="dxa"/>
            <w:vAlign w:val="center"/>
          </w:tcPr>
          <w:p w14:paraId="3BEEF4DA"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Bangladesh</w:t>
            </w:r>
          </w:p>
        </w:tc>
      </w:tr>
      <w:tr w:rsidR="00642EE0" w:rsidRPr="009D1A15" w14:paraId="1C7454E9" w14:textId="77777777" w:rsidTr="009D1A15">
        <w:tc>
          <w:tcPr>
            <w:tcW w:w="2340" w:type="dxa"/>
            <w:vAlign w:val="center"/>
          </w:tcPr>
          <w:p w14:paraId="3DE6B4AC"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Mauritius</w:t>
            </w:r>
          </w:p>
        </w:tc>
        <w:tc>
          <w:tcPr>
            <w:tcW w:w="2515" w:type="dxa"/>
            <w:vAlign w:val="center"/>
          </w:tcPr>
          <w:p w14:paraId="56ADF0FE"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Tanzania</w:t>
            </w:r>
          </w:p>
        </w:tc>
        <w:tc>
          <w:tcPr>
            <w:tcW w:w="2340" w:type="dxa"/>
            <w:vAlign w:val="center"/>
          </w:tcPr>
          <w:p w14:paraId="6A031730"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Philippines</w:t>
            </w:r>
          </w:p>
        </w:tc>
        <w:tc>
          <w:tcPr>
            <w:tcW w:w="2340" w:type="dxa"/>
            <w:vAlign w:val="center"/>
          </w:tcPr>
          <w:p w14:paraId="139D8141"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Swaziland</w:t>
            </w:r>
          </w:p>
        </w:tc>
      </w:tr>
      <w:tr w:rsidR="00642EE0" w:rsidRPr="009D1A15" w14:paraId="455FCCA8" w14:textId="77777777" w:rsidTr="009D1A15">
        <w:tc>
          <w:tcPr>
            <w:tcW w:w="2340" w:type="dxa"/>
            <w:vAlign w:val="center"/>
          </w:tcPr>
          <w:p w14:paraId="35EA2E42"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Australia</w:t>
            </w:r>
          </w:p>
        </w:tc>
        <w:tc>
          <w:tcPr>
            <w:tcW w:w="2515" w:type="dxa"/>
            <w:vAlign w:val="center"/>
          </w:tcPr>
          <w:p w14:paraId="73FD7BFB"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Algeria</w:t>
            </w:r>
          </w:p>
        </w:tc>
        <w:tc>
          <w:tcPr>
            <w:tcW w:w="2340" w:type="dxa"/>
            <w:vAlign w:val="center"/>
          </w:tcPr>
          <w:p w14:paraId="5E8A3C80"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Belgium</w:t>
            </w:r>
          </w:p>
        </w:tc>
        <w:tc>
          <w:tcPr>
            <w:tcW w:w="2340" w:type="dxa"/>
            <w:vAlign w:val="center"/>
          </w:tcPr>
          <w:p w14:paraId="783FDF20"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Nicaragua</w:t>
            </w:r>
          </w:p>
        </w:tc>
      </w:tr>
      <w:tr w:rsidR="00642EE0" w:rsidRPr="009D1A15" w14:paraId="34B919AB" w14:textId="77777777" w:rsidTr="009D1A15">
        <w:tc>
          <w:tcPr>
            <w:tcW w:w="2340" w:type="dxa"/>
            <w:vAlign w:val="center"/>
          </w:tcPr>
          <w:p w14:paraId="073B1097"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Liberia</w:t>
            </w:r>
          </w:p>
        </w:tc>
        <w:tc>
          <w:tcPr>
            <w:tcW w:w="2515" w:type="dxa"/>
            <w:vAlign w:val="center"/>
          </w:tcPr>
          <w:p w14:paraId="7FF8363C"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Uganda</w:t>
            </w:r>
          </w:p>
        </w:tc>
        <w:tc>
          <w:tcPr>
            <w:tcW w:w="2340" w:type="dxa"/>
            <w:vAlign w:val="center"/>
          </w:tcPr>
          <w:p w14:paraId="7045A3A4"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Rwanda</w:t>
            </w:r>
          </w:p>
        </w:tc>
        <w:tc>
          <w:tcPr>
            <w:tcW w:w="2340" w:type="dxa"/>
            <w:vAlign w:val="center"/>
          </w:tcPr>
          <w:p w14:paraId="3AA3B08E"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Ecuador</w:t>
            </w:r>
          </w:p>
        </w:tc>
      </w:tr>
      <w:tr w:rsidR="00642EE0" w:rsidRPr="009D1A15" w14:paraId="3683E2A0" w14:textId="77777777" w:rsidTr="009D1A15">
        <w:tc>
          <w:tcPr>
            <w:tcW w:w="2340" w:type="dxa"/>
            <w:vAlign w:val="center"/>
          </w:tcPr>
          <w:p w14:paraId="3C1A860B"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Korea</w:t>
            </w:r>
          </w:p>
        </w:tc>
        <w:tc>
          <w:tcPr>
            <w:tcW w:w="2515" w:type="dxa"/>
            <w:vAlign w:val="center"/>
          </w:tcPr>
          <w:p w14:paraId="6095346D"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Zambia</w:t>
            </w:r>
          </w:p>
        </w:tc>
        <w:tc>
          <w:tcPr>
            <w:tcW w:w="2340" w:type="dxa"/>
            <w:vAlign w:val="center"/>
          </w:tcPr>
          <w:p w14:paraId="57093108"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Lebanon</w:t>
            </w:r>
          </w:p>
        </w:tc>
        <w:tc>
          <w:tcPr>
            <w:tcW w:w="2340" w:type="dxa"/>
            <w:vAlign w:val="center"/>
          </w:tcPr>
          <w:p w14:paraId="16AAEE47"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Libya</w:t>
            </w:r>
          </w:p>
        </w:tc>
      </w:tr>
      <w:tr w:rsidR="00642EE0" w:rsidRPr="009D1A15" w14:paraId="206AFA27" w14:textId="77777777" w:rsidTr="009D1A15">
        <w:tc>
          <w:tcPr>
            <w:tcW w:w="2340" w:type="dxa"/>
            <w:vAlign w:val="center"/>
          </w:tcPr>
          <w:p w14:paraId="7C99DCE1"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Madagascar</w:t>
            </w:r>
          </w:p>
        </w:tc>
        <w:tc>
          <w:tcPr>
            <w:tcW w:w="2515" w:type="dxa"/>
            <w:vAlign w:val="center"/>
          </w:tcPr>
          <w:p w14:paraId="35BB8BE4"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Angola</w:t>
            </w:r>
          </w:p>
        </w:tc>
        <w:tc>
          <w:tcPr>
            <w:tcW w:w="2340" w:type="dxa"/>
            <w:vAlign w:val="center"/>
          </w:tcPr>
          <w:p w14:paraId="76F26FE2"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United Arab Emirates</w:t>
            </w:r>
          </w:p>
        </w:tc>
        <w:tc>
          <w:tcPr>
            <w:tcW w:w="2340" w:type="dxa"/>
            <w:vAlign w:val="center"/>
          </w:tcPr>
          <w:p w14:paraId="4DBB2AEF"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Czech Republic</w:t>
            </w:r>
          </w:p>
        </w:tc>
      </w:tr>
      <w:tr w:rsidR="00642EE0" w:rsidRPr="009D1A15" w14:paraId="5398F18C" w14:textId="77777777" w:rsidTr="009D1A15">
        <w:tc>
          <w:tcPr>
            <w:tcW w:w="2340" w:type="dxa"/>
            <w:vAlign w:val="center"/>
          </w:tcPr>
          <w:p w14:paraId="430B7027"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Japan</w:t>
            </w:r>
          </w:p>
        </w:tc>
        <w:tc>
          <w:tcPr>
            <w:tcW w:w="2515" w:type="dxa"/>
            <w:vAlign w:val="center"/>
          </w:tcPr>
          <w:p w14:paraId="28DA54AC"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Togo</w:t>
            </w:r>
          </w:p>
        </w:tc>
        <w:tc>
          <w:tcPr>
            <w:tcW w:w="2340" w:type="dxa"/>
            <w:vAlign w:val="center"/>
          </w:tcPr>
          <w:p w14:paraId="5AEF0F6B"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Kyrgyz Republic</w:t>
            </w:r>
          </w:p>
        </w:tc>
        <w:tc>
          <w:tcPr>
            <w:tcW w:w="2340" w:type="dxa"/>
            <w:vAlign w:val="center"/>
          </w:tcPr>
          <w:p w14:paraId="202F59E9"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Sudan</w:t>
            </w:r>
          </w:p>
        </w:tc>
      </w:tr>
      <w:tr w:rsidR="00642EE0" w:rsidRPr="009D1A15" w14:paraId="422E4FAB" w14:textId="77777777" w:rsidTr="009D1A15">
        <w:tc>
          <w:tcPr>
            <w:tcW w:w="2340" w:type="dxa"/>
            <w:vAlign w:val="center"/>
          </w:tcPr>
          <w:p w14:paraId="2D7760A7"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Singapore</w:t>
            </w:r>
          </w:p>
        </w:tc>
        <w:tc>
          <w:tcPr>
            <w:tcW w:w="2515" w:type="dxa"/>
            <w:vAlign w:val="center"/>
          </w:tcPr>
          <w:p w14:paraId="57C3A382"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Uzbekistan</w:t>
            </w:r>
          </w:p>
        </w:tc>
        <w:tc>
          <w:tcPr>
            <w:tcW w:w="2340" w:type="dxa"/>
            <w:vAlign w:val="center"/>
          </w:tcPr>
          <w:p w14:paraId="07649EF4"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Morocco</w:t>
            </w:r>
          </w:p>
        </w:tc>
        <w:tc>
          <w:tcPr>
            <w:tcW w:w="2340" w:type="dxa"/>
            <w:vAlign w:val="center"/>
          </w:tcPr>
          <w:p w14:paraId="3A329942"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South Africa</w:t>
            </w:r>
          </w:p>
        </w:tc>
      </w:tr>
      <w:tr w:rsidR="00642EE0" w:rsidRPr="009D1A15" w14:paraId="2157226D" w14:textId="77777777" w:rsidTr="009D1A15">
        <w:tc>
          <w:tcPr>
            <w:tcW w:w="2340" w:type="dxa"/>
            <w:vAlign w:val="center"/>
          </w:tcPr>
          <w:p w14:paraId="05B33308"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Hong Kong SAR</w:t>
            </w:r>
          </w:p>
        </w:tc>
        <w:tc>
          <w:tcPr>
            <w:tcW w:w="2515" w:type="dxa"/>
            <w:vAlign w:val="center"/>
          </w:tcPr>
          <w:p w14:paraId="46B98090"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Costa Rica</w:t>
            </w:r>
          </w:p>
        </w:tc>
        <w:tc>
          <w:tcPr>
            <w:tcW w:w="2340" w:type="dxa"/>
            <w:vAlign w:val="center"/>
          </w:tcPr>
          <w:p w14:paraId="5585F92A"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Greece</w:t>
            </w:r>
          </w:p>
        </w:tc>
        <w:tc>
          <w:tcPr>
            <w:tcW w:w="2340" w:type="dxa"/>
            <w:vAlign w:val="center"/>
          </w:tcPr>
          <w:p w14:paraId="0FB4ACD5"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Azerbaijan</w:t>
            </w:r>
          </w:p>
        </w:tc>
      </w:tr>
      <w:tr w:rsidR="00642EE0" w:rsidRPr="009D1A15" w14:paraId="1EEB0B4E" w14:textId="77777777" w:rsidTr="009D1A15">
        <w:tc>
          <w:tcPr>
            <w:tcW w:w="2340" w:type="dxa"/>
            <w:vAlign w:val="center"/>
          </w:tcPr>
          <w:p w14:paraId="26D0682C"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Ghana</w:t>
            </w:r>
          </w:p>
        </w:tc>
        <w:tc>
          <w:tcPr>
            <w:tcW w:w="2515" w:type="dxa"/>
            <w:vAlign w:val="center"/>
          </w:tcPr>
          <w:p w14:paraId="243918C8"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Germany</w:t>
            </w:r>
          </w:p>
        </w:tc>
        <w:tc>
          <w:tcPr>
            <w:tcW w:w="2340" w:type="dxa"/>
            <w:vAlign w:val="center"/>
          </w:tcPr>
          <w:p w14:paraId="3D787E5B"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Myanmar</w:t>
            </w:r>
          </w:p>
        </w:tc>
        <w:tc>
          <w:tcPr>
            <w:tcW w:w="2340" w:type="dxa"/>
            <w:vAlign w:val="center"/>
          </w:tcPr>
          <w:p w14:paraId="529450C2"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Hungary</w:t>
            </w:r>
          </w:p>
        </w:tc>
      </w:tr>
      <w:tr w:rsidR="00642EE0" w:rsidRPr="009D1A15" w14:paraId="2E254D48" w14:textId="77777777" w:rsidTr="009D1A15">
        <w:tc>
          <w:tcPr>
            <w:tcW w:w="2340" w:type="dxa"/>
            <w:vAlign w:val="center"/>
          </w:tcPr>
          <w:p w14:paraId="3A1D673C"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Papua New Guinea</w:t>
            </w:r>
          </w:p>
        </w:tc>
        <w:tc>
          <w:tcPr>
            <w:tcW w:w="2515" w:type="dxa"/>
            <w:vAlign w:val="center"/>
          </w:tcPr>
          <w:p w14:paraId="150E2F9B"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Guinea</w:t>
            </w:r>
          </w:p>
        </w:tc>
        <w:tc>
          <w:tcPr>
            <w:tcW w:w="2340" w:type="dxa"/>
            <w:vAlign w:val="center"/>
          </w:tcPr>
          <w:p w14:paraId="5C4519BC"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Venezuela</w:t>
            </w:r>
          </w:p>
        </w:tc>
        <w:tc>
          <w:tcPr>
            <w:tcW w:w="2340" w:type="dxa"/>
            <w:vAlign w:val="center"/>
          </w:tcPr>
          <w:p w14:paraId="61F925A0"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Djibouti</w:t>
            </w:r>
          </w:p>
        </w:tc>
      </w:tr>
      <w:tr w:rsidR="00642EE0" w:rsidRPr="009D1A15" w14:paraId="6FBB3449" w14:textId="77777777" w:rsidTr="009D1A15">
        <w:tc>
          <w:tcPr>
            <w:tcW w:w="2340" w:type="dxa"/>
            <w:vAlign w:val="center"/>
          </w:tcPr>
          <w:p w14:paraId="68129B0C"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Central African Republic</w:t>
            </w:r>
          </w:p>
        </w:tc>
        <w:tc>
          <w:tcPr>
            <w:tcW w:w="2515" w:type="dxa"/>
            <w:vAlign w:val="center"/>
          </w:tcPr>
          <w:p w14:paraId="2CD2F7AC"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Guinea-Bissau</w:t>
            </w:r>
          </w:p>
        </w:tc>
        <w:tc>
          <w:tcPr>
            <w:tcW w:w="2340" w:type="dxa"/>
            <w:vAlign w:val="center"/>
          </w:tcPr>
          <w:p w14:paraId="347452EF"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United Kingdom</w:t>
            </w:r>
          </w:p>
        </w:tc>
        <w:tc>
          <w:tcPr>
            <w:tcW w:w="2340" w:type="dxa"/>
            <w:vAlign w:val="center"/>
          </w:tcPr>
          <w:p w14:paraId="6D9E5F4E"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Latvia</w:t>
            </w:r>
          </w:p>
        </w:tc>
      </w:tr>
      <w:tr w:rsidR="00642EE0" w:rsidRPr="009D1A15" w14:paraId="2582324B" w14:textId="77777777" w:rsidTr="009D1A15">
        <w:tc>
          <w:tcPr>
            <w:tcW w:w="2340" w:type="dxa"/>
            <w:vAlign w:val="center"/>
          </w:tcPr>
          <w:p w14:paraId="7BD1C595"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Malaysia</w:t>
            </w:r>
          </w:p>
        </w:tc>
        <w:tc>
          <w:tcPr>
            <w:tcW w:w="2515" w:type="dxa"/>
            <w:vAlign w:val="center"/>
          </w:tcPr>
          <w:p w14:paraId="3995E914"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Cambodia</w:t>
            </w:r>
          </w:p>
        </w:tc>
        <w:tc>
          <w:tcPr>
            <w:tcW w:w="2340" w:type="dxa"/>
            <w:vAlign w:val="center"/>
          </w:tcPr>
          <w:p w14:paraId="471B7929"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Congo, Republic of</w:t>
            </w:r>
          </w:p>
        </w:tc>
        <w:tc>
          <w:tcPr>
            <w:tcW w:w="2340" w:type="dxa"/>
            <w:vAlign w:val="center"/>
          </w:tcPr>
          <w:p w14:paraId="0403EC05"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Moldova</w:t>
            </w:r>
          </w:p>
        </w:tc>
      </w:tr>
      <w:tr w:rsidR="00642EE0" w:rsidRPr="009D1A15" w14:paraId="319145B2" w14:textId="77777777" w:rsidTr="009D1A15">
        <w:tc>
          <w:tcPr>
            <w:tcW w:w="2340" w:type="dxa"/>
            <w:vAlign w:val="center"/>
          </w:tcPr>
          <w:p w14:paraId="0ED01CC0"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Senegal</w:t>
            </w:r>
          </w:p>
        </w:tc>
        <w:tc>
          <w:tcPr>
            <w:tcW w:w="2515" w:type="dxa"/>
            <w:vAlign w:val="center"/>
          </w:tcPr>
          <w:p w14:paraId="60EB9963"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France</w:t>
            </w:r>
          </w:p>
        </w:tc>
        <w:tc>
          <w:tcPr>
            <w:tcW w:w="2340" w:type="dxa"/>
            <w:vAlign w:val="center"/>
          </w:tcPr>
          <w:p w14:paraId="4968482D"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South Sudan</w:t>
            </w:r>
          </w:p>
        </w:tc>
        <w:tc>
          <w:tcPr>
            <w:tcW w:w="2340" w:type="dxa"/>
            <w:vAlign w:val="center"/>
          </w:tcPr>
          <w:p w14:paraId="40A5BEB0"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Turkey</w:t>
            </w:r>
          </w:p>
        </w:tc>
      </w:tr>
      <w:tr w:rsidR="00642EE0" w:rsidRPr="009D1A15" w14:paraId="237DA9B7" w14:textId="77777777" w:rsidTr="009D1A15">
        <w:tc>
          <w:tcPr>
            <w:tcW w:w="2340" w:type="dxa"/>
            <w:vAlign w:val="center"/>
          </w:tcPr>
          <w:p w14:paraId="2D2B9CC0"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Qatar</w:t>
            </w:r>
          </w:p>
        </w:tc>
        <w:tc>
          <w:tcPr>
            <w:tcW w:w="2515" w:type="dxa"/>
            <w:vAlign w:val="center"/>
          </w:tcPr>
          <w:p w14:paraId="7D29387B"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Haiti</w:t>
            </w:r>
          </w:p>
        </w:tc>
        <w:tc>
          <w:tcPr>
            <w:tcW w:w="2340" w:type="dxa"/>
            <w:vAlign w:val="center"/>
          </w:tcPr>
          <w:p w14:paraId="3168B282"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Portugal</w:t>
            </w:r>
          </w:p>
        </w:tc>
        <w:tc>
          <w:tcPr>
            <w:tcW w:w="2340" w:type="dxa"/>
            <w:vAlign w:val="center"/>
          </w:tcPr>
          <w:p w14:paraId="1894E764"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Kazakhstan</w:t>
            </w:r>
          </w:p>
        </w:tc>
      </w:tr>
      <w:tr w:rsidR="00642EE0" w:rsidRPr="009D1A15" w14:paraId="43D5903F" w14:textId="77777777" w:rsidTr="009D1A15">
        <w:tc>
          <w:tcPr>
            <w:tcW w:w="2340" w:type="dxa"/>
            <w:vAlign w:val="center"/>
          </w:tcPr>
          <w:p w14:paraId="26E4A8C6"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Malawi</w:t>
            </w:r>
          </w:p>
        </w:tc>
        <w:tc>
          <w:tcPr>
            <w:tcW w:w="2515" w:type="dxa"/>
            <w:vAlign w:val="center"/>
          </w:tcPr>
          <w:p w14:paraId="2D2B7EDC"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Jamaica</w:t>
            </w:r>
          </w:p>
        </w:tc>
        <w:tc>
          <w:tcPr>
            <w:tcW w:w="2340" w:type="dxa"/>
            <w:vAlign w:val="center"/>
          </w:tcPr>
          <w:p w14:paraId="78AE89F9"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Tunisia</w:t>
            </w:r>
          </w:p>
        </w:tc>
        <w:tc>
          <w:tcPr>
            <w:tcW w:w="2340" w:type="dxa"/>
            <w:vAlign w:val="center"/>
          </w:tcPr>
          <w:p w14:paraId="5AEFFD4E"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Poland</w:t>
            </w:r>
          </w:p>
        </w:tc>
      </w:tr>
      <w:tr w:rsidR="00642EE0" w:rsidRPr="009D1A15" w14:paraId="49667341" w14:textId="77777777" w:rsidTr="009D1A15">
        <w:tc>
          <w:tcPr>
            <w:tcW w:w="2340" w:type="dxa"/>
            <w:vAlign w:val="center"/>
          </w:tcPr>
          <w:p w14:paraId="730BA4D7"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Eritrea</w:t>
            </w:r>
          </w:p>
        </w:tc>
        <w:tc>
          <w:tcPr>
            <w:tcW w:w="2515" w:type="dxa"/>
            <w:vAlign w:val="center"/>
          </w:tcPr>
          <w:p w14:paraId="20BFB1C9"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Switzerland</w:t>
            </w:r>
          </w:p>
        </w:tc>
        <w:tc>
          <w:tcPr>
            <w:tcW w:w="2340" w:type="dxa"/>
            <w:vAlign w:val="center"/>
          </w:tcPr>
          <w:p w14:paraId="75143239"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Trinidad and Tobago</w:t>
            </w:r>
          </w:p>
        </w:tc>
        <w:tc>
          <w:tcPr>
            <w:tcW w:w="2340" w:type="dxa"/>
            <w:vAlign w:val="center"/>
          </w:tcPr>
          <w:p w14:paraId="22D7BC7B"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Croatia</w:t>
            </w:r>
          </w:p>
        </w:tc>
      </w:tr>
      <w:tr w:rsidR="00642EE0" w:rsidRPr="009D1A15" w14:paraId="7C643C7D" w14:textId="77777777" w:rsidTr="009D1A15">
        <w:tc>
          <w:tcPr>
            <w:tcW w:w="2340" w:type="dxa"/>
            <w:vAlign w:val="center"/>
          </w:tcPr>
          <w:p w14:paraId="7A6063C5"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Mongolia</w:t>
            </w:r>
          </w:p>
        </w:tc>
        <w:tc>
          <w:tcPr>
            <w:tcW w:w="2515" w:type="dxa"/>
            <w:vAlign w:val="center"/>
          </w:tcPr>
          <w:p w14:paraId="5EE070A1"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Vietnam</w:t>
            </w:r>
          </w:p>
        </w:tc>
        <w:tc>
          <w:tcPr>
            <w:tcW w:w="2340" w:type="dxa"/>
            <w:vAlign w:val="center"/>
          </w:tcPr>
          <w:p w14:paraId="634DB843"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Spain</w:t>
            </w:r>
          </w:p>
        </w:tc>
        <w:tc>
          <w:tcPr>
            <w:tcW w:w="2340" w:type="dxa"/>
            <w:vAlign w:val="center"/>
          </w:tcPr>
          <w:p w14:paraId="37A2D222"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Bolivia</w:t>
            </w:r>
          </w:p>
        </w:tc>
      </w:tr>
      <w:tr w:rsidR="00642EE0" w:rsidRPr="009D1A15" w14:paraId="24DB5667" w14:textId="77777777" w:rsidTr="009D1A15">
        <w:tc>
          <w:tcPr>
            <w:tcW w:w="2340" w:type="dxa"/>
            <w:vAlign w:val="center"/>
          </w:tcPr>
          <w:p w14:paraId="2C7174F5"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Norway</w:t>
            </w:r>
          </w:p>
        </w:tc>
        <w:tc>
          <w:tcPr>
            <w:tcW w:w="2515" w:type="dxa"/>
            <w:vAlign w:val="center"/>
          </w:tcPr>
          <w:p w14:paraId="17A0A410"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Burundi</w:t>
            </w:r>
          </w:p>
        </w:tc>
        <w:tc>
          <w:tcPr>
            <w:tcW w:w="2340" w:type="dxa"/>
            <w:vAlign w:val="center"/>
          </w:tcPr>
          <w:p w14:paraId="08C2B11D"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Slovenia</w:t>
            </w:r>
          </w:p>
        </w:tc>
        <w:tc>
          <w:tcPr>
            <w:tcW w:w="2340" w:type="dxa"/>
            <w:vAlign w:val="center"/>
          </w:tcPr>
          <w:p w14:paraId="30115AF6"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Ukraine</w:t>
            </w:r>
          </w:p>
        </w:tc>
      </w:tr>
      <w:tr w:rsidR="00642EE0" w:rsidRPr="009D1A15" w14:paraId="1881AD8F" w14:textId="77777777" w:rsidTr="009D1A15">
        <w:tc>
          <w:tcPr>
            <w:tcW w:w="2340" w:type="dxa"/>
            <w:vAlign w:val="center"/>
          </w:tcPr>
          <w:p w14:paraId="0D8E6864"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Denmark</w:t>
            </w:r>
          </w:p>
        </w:tc>
        <w:tc>
          <w:tcPr>
            <w:tcW w:w="2515" w:type="dxa"/>
            <w:vAlign w:val="center"/>
          </w:tcPr>
          <w:p w14:paraId="2B4775EF"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Gambia, The</w:t>
            </w:r>
          </w:p>
        </w:tc>
        <w:tc>
          <w:tcPr>
            <w:tcW w:w="2340" w:type="dxa"/>
            <w:vAlign w:val="center"/>
          </w:tcPr>
          <w:p w14:paraId="6F840EBD"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Paraguay</w:t>
            </w:r>
          </w:p>
        </w:tc>
        <w:tc>
          <w:tcPr>
            <w:tcW w:w="2340" w:type="dxa"/>
            <w:vAlign w:val="center"/>
          </w:tcPr>
          <w:p w14:paraId="38365C5A"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Slovak Republic</w:t>
            </w:r>
          </w:p>
        </w:tc>
      </w:tr>
      <w:tr w:rsidR="00642EE0" w:rsidRPr="009D1A15" w14:paraId="2A9E7C09" w14:textId="77777777" w:rsidTr="009D1A15">
        <w:tc>
          <w:tcPr>
            <w:tcW w:w="2340" w:type="dxa"/>
            <w:vAlign w:val="center"/>
          </w:tcPr>
          <w:p w14:paraId="41EBF7A7"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Timor-Leste</w:t>
            </w:r>
          </w:p>
        </w:tc>
        <w:tc>
          <w:tcPr>
            <w:tcW w:w="2515" w:type="dxa"/>
            <w:vAlign w:val="center"/>
          </w:tcPr>
          <w:p w14:paraId="14889E0F"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Lao P.D.R.</w:t>
            </w:r>
          </w:p>
        </w:tc>
        <w:tc>
          <w:tcPr>
            <w:tcW w:w="2340" w:type="dxa"/>
            <w:vAlign w:val="center"/>
          </w:tcPr>
          <w:p w14:paraId="58245780"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Guatemala</w:t>
            </w:r>
          </w:p>
        </w:tc>
        <w:tc>
          <w:tcPr>
            <w:tcW w:w="2340" w:type="dxa"/>
            <w:vAlign w:val="center"/>
          </w:tcPr>
          <w:p w14:paraId="053DB03B"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Honduras</w:t>
            </w:r>
          </w:p>
        </w:tc>
      </w:tr>
      <w:tr w:rsidR="00642EE0" w:rsidRPr="009D1A15" w14:paraId="25B2C64F" w14:textId="77777777" w:rsidTr="009D1A15">
        <w:tc>
          <w:tcPr>
            <w:tcW w:w="2340" w:type="dxa"/>
            <w:vAlign w:val="center"/>
          </w:tcPr>
          <w:p w14:paraId="1D092C61"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China</w:t>
            </w:r>
          </w:p>
        </w:tc>
        <w:tc>
          <w:tcPr>
            <w:tcW w:w="2515" w:type="dxa"/>
            <w:vAlign w:val="center"/>
          </w:tcPr>
          <w:p w14:paraId="03F8472E"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Tajikistan</w:t>
            </w:r>
          </w:p>
        </w:tc>
        <w:tc>
          <w:tcPr>
            <w:tcW w:w="2340" w:type="dxa"/>
            <w:vAlign w:val="center"/>
          </w:tcPr>
          <w:p w14:paraId="66CF5D31"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Estonia</w:t>
            </w:r>
          </w:p>
        </w:tc>
        <w:tc>
          <w:tcPr>
            <w:tcW w:w="2340" w:type="dxa"/>
            <w:vAlign w:val="center"/>
          </w:tcPr>
          <w:p w14:paraId="3C370475"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Georgia</w:t>
            </w:r>
          </w:p>
        </w:tc>
      </w:tr>
      <w:tr w:rsidR="00642EE0" w:rsidRPr="009D1A15" w14:paraId="1BAED63D" w14:textId="77777777" w:rsidTr="009D1A15">
        <w:tc>
          <w:tcPr>
            <w:tcW w:w="2340" w:type="dxa"/>
            <w:vAlign w:val="center"/>
          </w:tcPr>
          <w:p w14:paraId="566E9B51"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Canada</w:t>
            </w:r>
          </w:p>
        </w:tc>
        <w:tc>
          <w:tcPr>
            <w:tcW w:w="2515" w:type="dxa"/>
            <w:vAlign w:val="center"/>
          </w:tcPr>
          <w:p w14:paraId="6C494B5D"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Gabon</w:t>
            </w:r>
          </w:p>
        </w:tc>
        <w:tc>
          <w:tcPr>
            <w:tcW w:w="2340" w:type="dxa"/>
            <w:vAlign w:val="center"/>
          </w:tcPr>
          <w:p w14:paraId="52DD1FED"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Zimbabwe</w:t>
            </w:r>
          </w:p>
        </w:tc>
        <w:tc>
          <w:tcPr>
            <w:tcW w:w="2340" w:type="dxa"/>
            <w:vAlign w:val="center"/>
          </w:tcPr>
          <w:p w14:paraId="081EABBB"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Albania</w:t>
            </w:r>
          </w:p>
        </w:tc>
      </w:tr>
      <w:tr w:rsidR="00642EE0" w:rsidRPr="009D1A15" w14:paraId="71EFD5EC" w14:textId="77777777" w:rsidTr="009D1A15">
        <w:tc>
          <w:tcPr>
            <w:tcW w:w="2340" w:type="dxa"/>
            <w:vAlign w:val="center"/>
          </w:tcPr>
          <w:p w14:paraId="1D5DA992"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Mali</w:t>
            </w:r>
          </w:p>
        </w:tc>
        <w:tc>
          <w:tcPr>
            <w:tcW w:w="2515" w:type="dxa"/>
            <w:vAlign w:val="center"/>
          </w:tcPr>
          <w:p w14:paraId="2D3EFD7D"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Somalia</w:t>
            </w:r>
          </w:p>
        </w:tc>
        <w:tc>
          <w:tcPr>
            <w:tcW w:w="2340" w:type="dxa"/>
            <w:vAlign w:val="center"/>
          </w:tcPr>
          <w:p w14:paraId="648F67C5"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Indonesia</w:t>
            </w:r>
          </w:p>
        </w:tc>
        <w:tc>
          <w:tcPr>
            <w:tcW w:w="2340" w:type="dxa"/>
            <w:vAlign w:val="center"/>
          </w:tcPr>
          <w:p w14:paraId="6C8CD5B8"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Mexico</w:t>
            </w:r>
          </w:p>
        </w:tc>
      </w:tr>
      <w:tr w:rsidR="00642EE0" w:rsidRPr="009D1A15" w14:paraId="5539CB5F" w14:textId="77777777" w:rsidTr="009D1A15">
        <w:tc>
          <w:tcPr>
            <w:tcW w:w="2340" w:type="dxa"/>
            <w:vAlign w:val="center"/>
          </w:tcPr>
          <w:p w14:paraId="18EEB619"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Lesotho</w:t>
            </w:r>
          </w:p>
        </w:tc>
        <w:tc>
          <w:tcPr>
            <w:tcW w:w="2515" w:type="dxa"/>
            <w:vAlign w:val="center"/>
          </w:tcPr>
          <w:p w14:paraId="18CC9E33"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Sri Lanka</w:t>
            </w:r>
          </w:p>
        </w:tc>
        <w:tc>
          <w:tcPr>
            <w:tcW w:w="2340" w:type="dxa"/>
            <w:vAlign w:val="center"/>
          </w:tcPr>
          <w:p w14:paraId="7CDDB815"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Jordan</w:t>
            </w:r>
          </w:p>
        </w:tc>
        <w:tc>
          <w:tcPr>
            <w:tcW w:w="2340" w:type="dxa"/>
            <w:vAlign w:val="center"/>
          </w:tcPr>
          <w:p w14:paraId="60EBE840"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Saudi Arabia</w:t>
            </w:r>
          </w:p>
        </w:tc>
      </w:tr>
      <w:tr w:rsidR="00642EE0" w:rsidRPr="009D1A15" w14:paraId="4DD2F878" w14:textId="77777777" w:rsidTr="009D1A15">
        <w:tc>
          <w:tcPr>
            <w:tcW w:w="2340" w:type="dxa"/>
            <w:vAlign w:val="center"/>
          </w:tcPr>
          <w:p w14:paraId="253BD979"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Côte d'Ivoire</w:t>
            </w:r>
          </w:p>
        </w:tc>
        <w:tc>
          <w:tcPr>
            <w:tcW w:w="2515" w:type="dxa"/>
            <w:vAlign w:val="center"/>
          </w:tcPr>
          <w:p w14:paraId="0412C842"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Mozambique</w:t>
            </w:r>
          </w:p>
        </w:tc>
        <w:tc>
          <w:tcPr>
            <w:tcW w:w="2340" w:type="dxa"/>
            <w:vAlign w:val="center"/>
          </w:tcPr>
          <w:p w14:paraId="5F994286"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El Salvador</w:t>
            </w:r>
          </w:p>
        </w:tc>
        <w:tc>
          <w:tcPr>
            <w:tcW w:w="2340" w:type="dxa"/>
            <w:vAlign w:val="center"/>
          </w:tcPr>
          <w:p w14:paraId="1599F183"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Armenia</w:t>
            </w:r>
          </w:p>
        </w:tc>
      </w:tr>
      <w:tr w:rsidR="00642EE0" w:rsidRPr="009D1A15" w14:paraId="4F9CBFA4" w14:textId="77777777" w:rsidTr="009D1A15">
        <w:tc>
          <w:tcPr>
            <w:tcW w:w="2340" w:type="dxa"/>
            <w:vAlign w:val="center"/>
          </w:tcPr>
          <w:p w14:paraId="3192F12E"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Ireland</w:t>
            </w:r>
          </w:p>
        </w:tc>
        <w:tc>
          <w:tcPr>
            <w:tcW w:w="2515" w:type="dxa"/>
            <w:vAlign w:val="center"/>
          </w:tcPr>
          <w:p w14:paraId="6D3B4687"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Mauritania</w:t>
            </w:r>
          </w:p>
        </w:tc>
        <w:tc>
          <w:tcPr>
            <w:tcW w:w="2340" w:type="dxa"/>
            <w:vAlign w:val="center"/>
          </w:tcPr>
          <w:p w14:paraId="160D9A90"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Italy</w:t>
            </w:r>
          </w:p>
        </w:tc>
        <w:tc>
          <w:tcPr>
            <w:tcW w:w="2340" w:type="dxa"/>
            <w:vAlign w:val="center"/>
          </w:tcPr>
          <w:p w14:paraId="22EF40FC"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Romania</w:t>
            </w:r>
          </w:p>
        </w:tc>
      </w:tr>
      <w:tr w:rsidR="00642EE0" w:rsidRPr="009D1A15" w14:paraId="19DDDBF4" w14:textId="77777777" w:rsidTr="009D1A15">
        <w:tc>
          <w:tcPr>
            <w:tcW w:w="2340" w:type="dxa"/>
            <w:vAlign w:val="center"/>
          </w:tcPr>
          <w:p w14:paraId="4B70C3FB"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Dominican Republic</w:t>
            </w:r>
          </w:p>
        </w:tc>
        <w:tc>
          <w:tcPr>
            <w:tcW w:w="2515" w:type="dxa"/>
            <w:vAlign w:val="center"/>
          </w:tcPr>
          <w:p w14:paraId="401B4003"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Congo, Democratic Republic of the</w:t>
            </w:r>
          </w:p>
        </w:tc>
        <w:tc>
          <w:tcPr>
            <w:tcW w:w="2340" w:type="dxa"/>
            <w:vAlign w:val="center"/>
          </w:tcPr>
          <w:p w14:paraId="70738608"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Iran</w:t>
            </w:r>
          </w:p>
        </w:tc>
        <w:tc>
          <w:tcPr>
            <w:tcW w:w="2340" w:type="dxa"/>
            <w:vAlign w:val="center"/>
          </w:tcPr>
          <w:p w14:paraId="1AE9E409"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Iraq</w:t>
            </w:r>
          </w:p>
        </w:tc>
      </w:tr>
      <w:tr w:rsidR="00642EE0" w:rsidRPr="009D1A15" w14:paraId="5658F9B5" w14:textId="77777777" w:rsidTr="009D1A15">
        <w:tc>
          <w:tcPr>
            <w:tcW w:w="2340" w:type="dxa"/>
            <w:vAlign w:val="center"/>
          </w:tcPr>
          <w:p w14:paraId="6F4BD955"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Burkina Faso</w:t>
            </w:r>
          </w:p>
        </w:tc>
        <w:tc>
          <w:tcPr>
            <w:tcW w:w="2515" w:type="dxa"/>
            <w:vAlign w:val="center"/>
          </w:tcPr>
          <w:p w14:paraId="4BDD8CD6"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Kenya</w:t>
            </w:r>
          </w:p>
        </w:tc>
        <w:tc>
          <w:tcPr>
            <w:tcW w:w="2340" w:type="dxa"/>
            <w:vAlign w:val="center"/>
          </w:tcPr>
          <w:p w14:paraId="0D70CA6F"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Egypt</w:t>
            </w:r>
          </w:p>
        </w:tc>
        <w:tc>
          <w:tcPr>
            <w:tcW w:w="2340" w:type="dxa"/>
            <w:vAlign w:val="center"/>
          </w:tcPr>
          <w:p w14:paraId="3B12ABE3"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Bosnia and Herzegovina</w:t>
            </w:r>
          </w:p>
        </w:tc>
      </w:tr>
      <w:tr w:rsidR="00642EE0" w:rsidRPr="009D1A15" w14:paraId="0D9B32B6" w14:textId="77777777" w:rsidTr="009D1A15">
        <w:tc>
          <w:tcPr>
            <w:tcW w:w="2340" w:type="dxa"/>
            <w:vAlign w:val="center"/>
          </w:tcPr>
          <w:p w14:paraId="2E707138"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Finland</w:t>
            </w:r>
          </w:p>
        </w:tc>
        <w:tc>
          <w:tcPr>
            <w:tcW w:w="2515" w:type="dxa"/>
            <w:vAlign w:val="center"/>
          </w:tcPr>
          <w:p w14:paraId="2AB42A5E"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Cameroon</w:t>
            </w:r>
          </w:p>
        </w:tc>
        <w:tc>
          <w:tcPr>
            <w:tcW w:w="2340" w:type="dxa"/>
            <w:vAlign w:val="center"/>
          </w:tcPr>
          <w:p w14:paraId="5CCA1464"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United States</w:t>
            </w:r>
          </w:p>
        </w:tc>
        <w:tc>
          <w:tcPr>
            <w:tcW w:w="2340" w:type="dxa"/>
            <w:vAlign w:val="center"/>
          </w:tcPr>
          <w:p w14:paraId="4F7D1BAA"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Belarus</w:t>
            </w:r>
          </w:p>
        </w:tc>
      </w:tr>
      <w:tr w:rsidR="00642EE0" w:rsidRPr="009D1A15" w14:paraId="0E466968" w14:textId="77777777" w:rsidTr="009D1A15">
        <w:tc>
          <w:tcPr>
            <w:tcW w:w="2340" w:type="dxa"/>
            <w:vAlign w:val="center"/>
          </w:tcPr>
          <w:p w14:paraId="15F51D74"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Israel</w:t>
            </w:r>
          </w:p>
        </w:tc>
        <w:tc>
          <w:tcPr>
            <w:tcW w:w="2515" w:type="dxa"/>
            <w:vAlign w:val="center"/>
          </w:tcPr>
          <w:p w14:paraId="77779A7E"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Chad</w:t>
            </w:r>
          </w:p>
        </w:tc>
        <w:tc>
          <w:tcPr>
            <w:tcW w:w="2340" w:type="dxa"/>
            <w:vAlign w:val="center"/>
          </w:tcPr>
          <w:p w14:paraId="426ECC2F"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Botswana</w:t>
            </w:r>
          </w:p>
        </w:tc>
        <w:tc>
          <w:tcPr>
            <w:tcW w:w="2340" w:type="dxa"/>
            <w:vAlign w:val="center"/>
          </w:tcPr>
          <w:p w14:paraId="2F9BFD05"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Peru</w:t>
            </w:r>
          </w:p>
        </w:tc>
      </w:tr>
      <w:tr w:rsidR="00642EE0" w:rsidRPr="009D1A15" w14:paraId="04283738" w14:textId="77777777" w:rsidTr="009D1A15">
        <w:tc>
          <w:tcPr>
            <w:tcW w:w="2340" w:type="dxa"/>
            <w:vAlign w:val="center"/>
          </w:tcPr>
          <w:p w14:paraId="3E468449"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Syria</w:t>
            </w:r>
          </w:p>
        </w:tc>
        <w:tc>
          <w:tcPr>
            <w:tcW w:w="2515" w:type="dxa"/>
            <w:vAlign w:val="center"/>
          </w:tcPr>
          <w:p w14:paraId="324DC5A1"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Afghanistan</w:t>
            </w:r>
          </w:p>
        </w:tc>
        <w:tc>
          <w:tcPr>
            <w:tcW w:w="2340" w:type="dxa"/>
            <w:vAlign w:val="center"/>
          </w:tcPr>
          <w:p w14:paraId="6CA3748C"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Brazil</w:t>
            </w:r>
          </w:p>
        </w:tc>
        <w:tc>
          <w:tcPr>
            <w:tcW w:w="2340" w:type="dxa"/>
            <w:vAlign w:val="center"/>
          </w:tcPr>
          <w:p w14:paraId="55BB0E80"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Lithuania</w:t>
            </w:r>
          </w:p>
        </w:tc>
      </w:tr>
      <w:tr w:rsidR="00642EE0" w:rsidRPr="009D1A15" w14:paraId="4788B47C" w14:textId="77777777" w:rsidTr="009D1A15">
        <w:tc>
          <w:tcPr>
            <w:tcW w:w="2340" w:type="dxa"/>
            <w:vAlign w:val="center"/>
          </w:tcPr>
          <w:p w14:paraId="15DB1658"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Oman</w:t>
            </w:r>
          </w:p>
        </w:tc>
        <w:tc>
          <w:tcPr>
            <w:tcW w:w="2515" w:type="dxa"/>
            <w:vAlign w:val="center"/>
          </w:tcPr>
          <w:p w14:paraId="10F4EDE3"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Panama</w:t>
            </w:r>
          </w:p>
        </w:tc>
        <w:tc>
          <w:tcPr>
            <w:tcW w:w="2340" w:type="dxa"/>
            <w:vAlign w:val="center"/>
          </w:tcPr>
          <w:p w14:paraId="1F56CE9F"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Argentina</w:t>
            </w:r>
          </w:p>
        </w:tc>
        <w:tc>
          <w:tcPr>
            <w:tcW w:w="2340" w:type="dxa"/>
            <w:vAlign w:val="center"/>
          </w:tcPr>
          <w:p w14:paraId="6041633B"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Macedonia, FYR</w:t>
            </w:r>
          </w:p>
        </w:tc>
      </w:tr>
      <w:tr w:rsidR="00642EE0" w:rsidRPr="009D1A15" w14:paraId="3123BF8F" w14:textId="77777777" w:rsidTr="009D1A15">
        <w:tc>
          <w:tcPr>
            <w:tcW w:w="2340" w:type="dxa"/>
            <w:vAlign w:val="center"/>
          </w:tcPr>
          <w:p w14:paraId="6280E205"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Thailand</w:t>
            </w:r>
          </w:p>
        </w:tc>
        <w:tc>
          <w:tcPr>
            <w:tcW w:w="2515" w:type="dxa"/>
            <w:vAlign w:val="center"/>
          </w:tcPr>
          <w:p w14:paraId="056BC604"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Austria</w:t>
            </w:r>
          </w:p>
        </w:tc>
        <w:tc>
          <w:tcPr>
            <w:tcW w:w="2340" w:type="dxa"/>
            <w:vAlign w:val="center"/>
          </w:tcPr>
          <w:p w14:paraId="12984605"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Kuwait</w:t>
            </w:r>
          </w:p>
        </w:tc>
        <w:tc>
          <w:tcPr>
            <w:tcW w:w="2340" w:type="dxa"/>
            <w:vAlign w:val="center"/>
          </w:tcPr>
          <w:p w14:paraId="76C2FAFD"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Russia</w:t>
            </w:r>
          </w:p>
        </w:tc>
      </w:tr>
      <w:tr w:rsidR="00642EE0" w:rsidRPr="009D1A15" w14:paraId="5B4D44EB" w14:textId="77777777" w:rsidTr="009D1A15">
        <w:tc>
          <w:tcPr>
            <w:tcW w:w="2340" w:type="dxa"/>
            <w:vAlign w:val="center"/>
          </w:tcPr>
          <w:p w14:paraId="4378B055"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Uruguay</w:t>
            </w:r>
          </w:p>
        </w:tc>
        <w:tc>
          <w:tcPr>
            <w:tcW w:w="2515" w:type="dxa"/>
            <w:vAlign w:val="center"/>
          </w:tcPr>
          <w:p w14:paraId="08118F7D"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Ethiopia</w:t>
            </w:r>
          </w:p>
        </w:tc>
        <w:tc>
          <w:tcPr>
            <w:tcW w:w="2340" w:type="dxa"/>
            <w:vAlign w:val="center"/>
          </w:tcPr>
          <w:p w14:paraId="24BA6363"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Colombia</w:t>
            </w:r>
          </w:p>
        </w:tc>
        <w:tc>
          <w:tcPr>
            <w:tcW w:w="2340" w:type="dxa"/>
            <w:vAlign w:val="center"/>
          </w:tcPr>
          <w:p w14:paraId="1D83908D"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Serbia</w:t>
            </w:r>
          </w:p>
        </w:tc>
      </w:tr>
      <w:tr w:rsidR="00642EE0" w:rsidRPr="009D1A15" w14:paraId="0B28C47E" w14:textId="77777777" w:rsidTr="009D1A15">
        <w:tc>
          <w:tcPr>
            <w:tcW w:w="2340" w:type="dxa"/>
            <w:vAlign w:val="center"/>
          </w:tcPr>
          <w:p w14:paraId="3E59C117"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NA</w:t>
            </w:r>
          </w:p>
        </w:tc>
        <w:tc>
          <w:tcPr>
            <w:tcW w:w="2515" w:type="dxa"/>
            <w:vAlign w:val="center"/>
          </w:tcPr>
          <w:p w14:paraId="14516168"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NA</w:t>
            </w:r>
          </w:p>
        </w:tc>
        <w:tc>
          <w:tcPr>
            <w:tcW w:w="2340" w:type="dxa"/>
            <w:vAlign w:val="center"/>
          </w:tcPr>
          <w:p w14:paraId="1112824A"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Namibia</w:t>
            </w:r>
          </w:p>
        </w:tc>
        <w:tc>
          <w:tcPr>
            <w:tcW w:w="2340" w:type="dxa"/>
            <w:vAlign w:val="center"/>
          </w:tcPr>
          <w:p w14:paraId="0E1D0A82" w14:textId="77777777" w:rsidR="00642EE0" w:rsidRPr="009D1A15" w:rsidRDefault="00642EE0" w:rsidP="006C10A9">
            <w:pPr>
              <w:spacing w:line="360" w:lineRule="auto"/>
              <w:rPr>
                <w:rFonts w:ascii="Times New Roman" w:hAnsi="Times New Roman" w:cs="Times New Roman"/>
                <w:sz w:val="16"/>
                <w:szCs w:val="16"/>
              </w:rPr>
            </w:pPr>
            <w:r w:rsidRPr="009D1A15">
              <w:rPr>
                <w:rFonts w:ascii="Times New Roman" w:eastAsia="Times New Roman" w:hAnsi="Times New Roman" w:cs="Times New Roman"/>
                <w:sz w:val="16"/>
                <w:szCs w:val="16"/>
              </w:rPr>
              <w:t>Bulgaria</w:t>
            </w:r>
          </w:p>
        </w:tc>
      </w:tr>
    </w:tbl>
    <w:p w14:paraId="14EB7FCA" w14:textId="77777777" w:rsidR="00642EE0" w:rsidRPr="0091622A" w:rsidRDefault="00642EE0" w:rsidP="00642EE0">
      <w:pPr>
        <w:spacing w:line="360" w:lineRule="auto"/>
        <w:rPr>
          <w:rFonts w:ascii="Times New Roman" w:hAnsi="Times New Roman" w:cs="Times New Roman"/>
          <w:sz w:val="24"/>
          <w:szCs w:val="24"/>
        </w:rPr>
      </w:pPr>
    </w:p>
    <w:p w14:paraId="59D7C56B" w14:textId="43B8177C" w:rsidR="009D1A15" w:rsidRPr="0091622A" w:rsidRDefault="009D1A15" w:rsidP="009D1A15">
      <w:pPr>
        <w:spacing w:line="360" w:lineRule="auto"/>
        <w:ind w:firstLine="720"/>
        <w:rPr>
          <w:rFonts w:ascii="Times New Roman" w:hAnsi="Times New Roman" w:cs="Times New Roman"/>
          <w:sz w:val="24"/>
          <w:szCs w:val="24"/>
        </w:rPr>
      </w:pPr>
      <w:r w:rsidRPr="0091622A">
        <w:rPr>
          <w:rFonts w:ascii="Times New Roman" w:hAnsi="Times New Roman" w:cs="Times New Roman"/>
          <w:sz w:val="24"/>
          <w:szCs w:val="24"/>
        </w:rPr>
        <w:lastRenderedPageBreak/>
        <w:t xml:space="preserve">Contrasting the </w:t>
      </w:r>
      <w:r w:rsidR="007550A8">
        <w:rPr>
          <w:rFonts w:ascii="Times New Roman" w:hAnsi="Times New Roman" w:cs="Times New Roman"/>
          <w:sz w:val="24"/>
          <w:szCs w:val="24"/>
        </w:rPr>
        <w:t>q</w:t>
      </w:r>
      <w:r w:rsidRPr="0091622A">
        <w:rPr>
          <w:rFonts w:ascii="Times New Roman" w:hAnsi="Times New Roman" w:cs="Times New Roman"/>
          <w:sz w:val="24"/>
          <w:szCs w:val="24"/>
        </w:rPr>
        <w:t xml:space="preserve">uartiles of </w:t>
      </w:r>
      <w:r w:rsidR="007550A8">
        <w:rPr>
          <w:rFonts w:ascii="Times New Roman" w:hAnsi="Times New Roman" w:cs="Times New Roman"/>
          <w:sz w:val="24"/>
          <w:szCs w:val="24"/>
        </w:rPr>
        <w:t>c</w:t>
      </w:r>
      <w:r w:rsidRPr="0091622A">
        <w:rPr>
          <w:rFonts w:ascii="Times New Roman" w:hAnsi="Times New Roman" w:cs="Times New Roman"/>
          <w:sz w:val="24"/>
          <w:szCs w:val="24"/>
        </w:rPr>
        <w:t xml:space="preserve">umulative </w:t>
      </w:r>
      <w:r w:rsidR="007550A8">
        <w:rPr>
          <w:rFonts w:ascii="Times New Roman" w:hAnsi="Times New Roman" w:cs="Times New Roman"/>
          <w:sz w:val="24"/>
          <w:szCs w:val="24"/>
        </w:rPr>
        <w:t>c</w:t>
      </w:r>
      <w:r w:rsidRPr="0091622A">
        <w:rPr>
          <w:rFonts w:ascii="Times New Roman" w:hAnsi="Times New Roman" w:cs="Times New Roman"/>
          <w:sz w:val="24"/>
          <w:szCs w:val="24"/>
        </w:rPr>
        <w:t xml:space="preserve">onfirmed </w:t>
      </w:r>
      <w:proofErr w:type="spellStart"/>
      <w:r w:rsidR="00F96761">
        <w:rPr>
          <w:rFonts w:ascii="Times New Roman" w:hAnsi="Times New Roman" w:cs="Times New Roman"/>
          <w:sz w:val="24"/>
          <w:szCs w:val="24"/>
        </w:rPr>
        <w:t>C</w:t>
      </w:r>
      <w:r w:rsidRPr="0091622A">
        <w:rPr>
          <w:rFonts w:ascii="Times New Roman" w:hAnsi="Times New Roman" w:cs="Times New Roman"/>
          <w:sz w:val="24"/>
          <w:szCs w:val="24"/>
        </w:rPr>
        <w:t>ovid</w:t>
      </w:r>
      <w:proofErr w:type="spellEnd"/>
      <w:r w:rsidRPr="0091622A">
        <w:rPr>
          <w:rFonts w:ascii="Times New Roman" w:hAnsi="Times New Roman" w:cs="Times New Roman"/>
          <w:sz w:val="24"/>
          <w:szCs w:val="24"/>
        </w:rPr>
        <w:t xml:space="preserve"> </w:t>
      </w:r>
      <w:r w:rsidR="007550A8">
        <w:rPr>
          <w:rFonts w:ascii="Times New Roman" w:hAnsi="Times New Roman" w:cs="Times New Roman"/>
          <w:sz w:val="24"/>
          <w:szCs w:val="24"/>
        </w:rPr>
        <w:t>m</w:t>
      </w:r>
      <w:r w:rsidRPr="0091622A">
        <w:rPr>
          <w:rFonts w:ascii="Times New Roman" w:hAnsi="Times New Roman" w:cs="Times New Roman"/>
          <w:sz w:val="24"/>
          <w:szCs w:val="24"/>
        </w:rPr>
        <w:t xml:space="preserve">ortality per million average county’s characteristics in December 2021 (Table </w:t>
      </w:r>
      <w:r w:rsidR="00CF327A">
        <w:rPr>
          <w:rFonts w:ascii="Times New Roman" w:hAnsi="Times New Roman" w:cs="Times New Roman"/>
          <w:sz w:val="24"/>
          <w:szCs w:val="24"/>
        </w:rPr>
        <w:t>1</w:t>
      </w:r>
      <w:r w:rsidRPr="0091622A">
        <w:rPr>
          <w:rFonts w:ascii="Times New Roman" w:hAnsi="Times New Roman" w:cs="Times New Roman"/>
          <w:sz w:val="24"/>
          <w:szCs w:val="24"/>
        </w:rPr>
        <w:t xml:space="preserve">) with the </w:t>
      </w:r>
      <w:r w:rsidR="007550A8">
        <w:rPr>
          <w:rFonts w:ascii="Times New Roman" w:hAnsi="Times New Roman" w:cs="Times New Roman"/>
          <w:sz w:val="24"/>
          <w:szCs w:val="24"/>
        </w:rPr>
        <w:t>q</w:t>
      </w:r>
      <w:r w:rsidRPr="0091622A">
        <w:rPr>
          <w:rFonts w:ascii="Times New Roman" w:hAnsi="Times New Roman" w:cs="Times New Roman"/>
          <w:sz w:val="24"/>
          <w:szCs w:val="24"/>
        </w:rPr>
        <w:t xml:space="preserve">uartiles of </w:t>
      </w:r>
      <w:r w:rsidR="007550A8">
        <w:rPr>
          <w:rFonts w:ascii="Times New Roman" w:hAnsi="Times New Roman" w:cs="Times New Roman"/>
          <w:sz w:val="24"/>
          <w:szCs w:val="24"/>
        </w:rPr>
        <w:t>c</w:t>
      </w:r>
      <w:r w:rsidRPr="0091622A">
        <w:rPr>
          <w:rFonts w:ascii="Times New Roman" w:hAnsi="Times New Roman" w:cs="Times New Roman"/>
          <w:sz w:val="24"/>
          <w:szCs w:val="24"/>
        </w:rPr>
        <w:t xml:space="preserve">umulative </w:t>
      </w:r>
      <w:r w:rsidR="007550A8">
        <w:rPr>
          <w:rFonts w:ascii="Times New Roman" w:hAnsi="Times New Roman" w:cs="Times New Roman"/>
          <w:sz w:val="24"/>
          <w:szCs w:val="24"/>
        </w:rPr>
        <w:t>e</w:t>
      </w:r>
      <w:r w:rsidRPr="0091622A">
        <w:rPr>
          <w:rFonts w:ascii="Times New Roman" w:hAnsi="Times New Roman" w:cs="Times New Roman"/>
          <w:sz w:val="24"/>
          <w:szCs w:val="24"/>
        </w:rPr>
        <w:t xml:space="preserve">xcess </w:t>
      </w:r>
      <w:r w:rsidR="007550A8">
        <w:rPr>
          <w:rFonts w:ascii="Times New Roman" w:hAnsi="Times New Roman" w:cs="Times New Roman"/>
          <w:sz w:val="24"/>
          <w:szCs w:val="24"/>
        </w:rPr>
        <w:t>m</w:t>
      </w:r>
      <w:r w:rsidRPr="0091622A">
        <w:rPr>
          <w:rFonts w:ascii="Times New Roman" w:hAnsi="Times New Roman" w:cs="Times New Roman"/>
          <w:sz w:val="24"/>
          <w:szCs w:val="24"/>
        </w:rPr>
        <w:t xml:space="preserve">ortality per million in December 2021 (Table </w:t>
      </w:r>
      <w:r w:rsidR="00CF327A">
        <w:rPr>
          <w:rFonts w:ascii="Times New Roman" w:hAnsi="Times New Roman" w:cs="Times New Roman"/>
          <w:sz w:val="24"/>
          <w:szCs w:val="24"/>
        </w:rPr>
        <w:t>3</w:t>
      </w:r>
      <w:r w:rsidRPr="0091622A">
        <w:rPr>
          <w:rFonts w:ascii="Times New Roman" w:hAnsi="Times New Roman" w:cs="Times New Roman"/>
          <w:sz w:val="24"/>
          <w:szCs w:val="24"/>
        </w:rPr>
        <w:t xml:space="preserve">) revels disturbing fundamental differences between these two data sets.  </w:t>
      </w:r>
    </w:p>
    <w:p w14:paraId="45BD7B81" w14:textId="56EB939B" w:rsidR="009D1A15" w:rsidRPr="0091622A" w:rsidRDefault="00965A50" w:rsidP="009D1A15">
      <w:pPr>
        <w:spacing w:line="360" w:lineRule="auto"/>
        <w:ind w:firstLine="720"/>
        <w:rPr>
          <w:rFonts w:ascii="Times New Roman" w:hAnsi="Times New Roman" w:cs="Times New Roman"/>
          <w:sz w:val="24"/>
          <w:szCs w:val="24"/>
        </w:rPr>
      </w:pPr>
      <w:r>
        <w:rPr>
          <w:rFonts w:ascii="Times New Roman" w:hAnsi="Times New Roman" w:cs="Times New Roman"/>
          <w:sz w:val="24"/>
          <w:szCs w:val="24"/>
        </w:rPr>
        <w:t>Table 1,</w:t>
      </w:r>
      <w:r w:rsidR="009D1A15" w:rsidRPr="0091622A">
        <w:rPr>
          <w:rFonts w:ascii="Times New Roman" w:hAnsi="Times New Roman" w:cs="Times New Roman"/>
          <w:sz w:val="24"/>
          <w:szCs w:val="24"/>
        </w:rPr>
        <w:t xml:space="preserve"> indicates that</w:t>
      </w:r>
      <w:r w:rsidR="007550A8">
        <w:rPr>
          <w:rFonts w:ascii="Times New Roman" w:hAnsi="Times New Roman" w:cs="Times New Roman"/>
          <w:sz w:val="24"/>
          <w:szCs w:val="24"/>
        </w:rPr>
        <w:t xml:space="preserve"> on average,</w:t>
      </w:r>
      <w:r w:rsidR="009D1A15" w:rsidRPr="0091622A">
        <w:rPr>
          <w:rFonts w:ascii="Times New Roman" w:hAnsi="Times New Roman" w:cs="Times New Roman"/>
          <w:sz w:val="24"/>
          <w:szCs w:val="24"/>
        </w:rPr>
        <w:t xml:space="preserve"> higher GDP/capita countries preformed badly relative to the low- and middle-income countries</w:t>
      </w:r>
      <w:r>
        <w:rPr>
          <w:rFonts w:ascii="Times New Roman" w:hAnsi="Times New Roman" w:cs="Times New Roman"/>
          <w:sz w:val="24"/>
          <w:szCs w:val="24"/>
        </w:rPr>
        <w:t xml:space="preserve"> in terms of the c</w:t>
      </w:r>
      <w:r w:rsidRPr="0091622A">
        <w:rPr>
          <w:rFonts w:ascii="Times New Roman" w:hAnsi="Times New Roman" w:cs="Times New Roman"/>
          <w:sz w:val="24"/>
          <w:szCs w:val="24"/>
        </w:rPr>
        <w:t xml:space="preserve">umulative </w:t>
      </w:r>
      <w:r>
        <w:rPr>
          <w:rFonts w:ascii="Times New Roman" w:hAnsi="Times New Roman" w:cs="Times New Roman"/>
          <w:sz w:val="24"/>
          <w:szCs w:val="24"/>
        </w:rPr>
        <w:t>c</w:t>
      </w:r>
      <w:r w:rsidRPr="0091622A">
        <w:rPr>
          <w:rFonts w:ascii="Times New Roman" w:hAnsi="Times New Roman" w:cs="Times New Roman"/>
          <w:sz w:val="24"/>
          <w:szCs w:val="24"/>
        </w:rPr>
        <w:t xml:space="preserve">onfirmed </w:t>
      </w:r>
      <w:proofErr w:type="spellStart"/>
      <w:r>
        <w:rPr>
          <w:rFonts w:ascii="Times New Roman" w:hAnsi="Times New Roman" w:cs="Times New Roman"/>
          <w:sz w:val="24"/>
          <w:szCs w:val="24"/>
        </w:rPr>
        <w:t>C</w:t>
      </w:r>
      <w:r w:rsidRPr="0091622A">
        <w:rPr>
          <w:rFonts w:ascii="Times New Roman" w:hAnsi="Times New Roman" w:cs="Times New Roman"/>
          <w:sz w:val="24"/>
          <w:szCs w:val="24"/>
        </w:rPr>
        <w:t>ovid</w:t>
      </w:r>
      <w:proofErr w:type="spellEnd"/>
      <w:r w:rsidRPr="0091622A">
        <w:rPr>
          <w:rFonts w:ascii="Times New Roman" w:hAnsi="Times New Roman" w:cs="Times New Roman"/>
          <w:sz w:val="24"/>
          <w:szCs w:val="24"/>
        </w:rPr>
        <w:t xml:space="preserve"> </w:t>
      </w:r>
      <w:r>
        <w:rPr>
          <w:rFonts w:ascii="Times New Roman" w:hAnsi="Times New Roman" w:cs="Times New Roman"/>
          <w:sz w:val="24"/>
          <w:szCs w:val="24"/>
        </w:rPr>
        <w:t>m</w:t>
      </w:r>
      <w:r w:rsidRPr="0091622A">
        <w:rPr>
          <w:rFonts w:ascii="Times New Roman" w:hAnsi="Times New Roman" w:cs="Times New Roman"/>
          <w:sz w:val="24"/>
          <w:szCs w:val="24"/>
        </w:rPr>
        <w:t>ortality</w:t>
      </w:r>
      <w:r>
        <w:rPr>
          <w:rFonts w:ascii="Times New Roman" w:hAnsi="Times New Roman" w:cs="Times New Roman"/>
          <w:sz w:val="24"/>
          <w:szCs w:val="24"/>
        </w:rPr>
        <w:t xml:space="preserve"> ranking</w:t>
      </w:r>
      <w:r w:rsidR="009D1A15" w:rsidRPr="0091622A">
        <w:rPr>
          <w:rFonts w:ascii="Times New Roman" w:hAnsi="Times New Roman" w:cs="Times New Roman"/>
          <w:sz w:val="24"/>
          <w:szCs w:val="24"/>
        </w:rPr>
        <w:t>.  The lowest mortality quartile average GDP/capita is 1/4 of the higher mortality quartile.   The second worst preforming quantile average GDP/Capita exceed th</w:t>
      </w:r>
      <w:r w:rsidR="00424F2B">
        <w:rPr>
          <w:rFonts w:ascii="Times New Roman" w:hAnsi="Times New Roman" w:cs="Times New Roman"/>
          <w:sz w:val="24"/>
          <w:szCs w:val="24"/>
        </w:rPr>
        <w:t>e</w:t>
      </w:r>
      <w:r w:rsidR="009D1A15" w:rsidRPr="0091622A">
        <w:rPr>
          <w:rFonts w:ascii="Times New Roman" w:hAnsi="Times New Roman" w:cs="Times New Roman"/>
          <w:sz w:val="24"/>
          <w:szCs w:val="24"/>
        </w:rPr>
        <w:t xml:space="preserve"> GDP/Capita of the second-best performing quantile by about 1/5.  Similar observations apply for measures of institutional quality.  The best preforming quartile average health expenditure was 1/8 of that of the worst preforming quartile; the rule of law, the voice and accountability, and government effectiveness are ranked significantly higher for the worst preforming quartile. </w:t>
      </w:r>
    </w:p>
    <w:p w14:paraId="1137D158" w14:textId="6C5FB3E7" w:rsidR="009D1A15" w:rsidRPr="0091622A" w:rsidRDefault="009D1A15" w:rsidP="009D1A15">
      <w:pPr>
        <w:spacing w:line="360" w:lineRule="auto"/>
        <w:ind w:firstLine="720"/>
        <w:rPr>
          <w:rFonts w:ascii="Times New Roman" w:hAnsi="Times New Roman" w:cs="Times New Roman"/>
          <w:sz w:val="24"/>
          <w:szCs w:val="24"/>
        </w:rPr>
      </w:pPr>
      <w:r w:rsidRPr="0091622A">
        <w:rPr>
          <w:rFonts w:ascii="Times New Roman" w:hAnsi="Times New Roman" w:cs="Times New Roman"/>
          <w:sz w:val="24"/>
          <w:szCs w:val="24"/>
        </w:rPr>
        <w:t xml:space="preserve">Intriguingly, almost the opposite patterns characterize the </w:t>
      </w:r>
      <w:r w:rsidR="007550A8">
        <w:rPr>
          <w:rFonts w:ascii="Times New Roman" w:hAnsi="Times New Roman" w:cs="Times New Roman"/>
          <w:sz w:val="24"/>
          <w:szCs w:val="24"/>
        </w:rPr>
        <w:t>q</w:t>
      </w:r>
      <w:r w:rsidRPr="0091622A">
        <w:rPr>
          <w:rFonts w:ascii="Times New Roman" w:hAnsi="Times New Roman" w:cs="Times New Roman"/>
          <w:sz w:val="24"/>
          <w:szCs w:val="24"/>
        </w:rPr>
        <w:t xml:space="preserve">uartiles of </w:t>
      </w:r>
      <w:r w:rsidR="007550A8">
        <w:rPr>
          <w:rFonts w:ascii="Times New Roman" w:hAnsi="Times New Roman" w:cs="Times New Roman"/>
          <w:sz w:val="24"/>
          <w:szCs w:val="24"/>
        </w:rPr>
        <w:t>c</w:t>
      </w:r>
      <w:r w:rsidRPr="0091622A">
        <w:rPr>
          <w:rFonts w:ascii="Times New Roman" w:hAnsi="Times New Roman" w:cs="Times New Roman"/>
          <w:sz w:val="24"/>
          <w:szCs w:val="24"/>
        </w:rPr>
        <w:t xml:space="preserve">umulative </w:t>
      </w:r>
      <w:r w:rsidR="007550A8">
        <w:rPr>
          <w:rFonts w:ascii="Times New Roman" w:hAnsi="Times New Roman" w:cs="Times New Roman"/>
          <w:sz w:val="24"/>
          <w:szCs w:val="24"/>
        </w:rPr>
        <w:t>e</w:t>
      </w:r>
      <w:r w:rsidRPr="0091622A">
        <w:rPr>
          <w:rFonts w:ascii="Times New Roman" w:hAnsi="Times New Roman" w:cs="Times New Roman"/>
          <w:sz w:val="24"/>
          <w:szCs w:val="24"/>
        </w:rPr>
        <w:t xml:space="preserve">xcess </w:t>
      </w:r>
      <w:r w:rsidR="007550A8">
        <w:rPr>
          <w:rFonts w:ascii="Times New Roman" w:hAnsi="Times New Roman" w:cs="Times New Roman"/>
          <w:sz w:val="24"/>
          <w:szCs w:val="24"/>
        </w:rPr>
        <w:t>m</w:t>
      </w:r>
      <w:r w:rsidRPr="0091622A">
        <w:rPr>
          <w:rFonts w:ascii="Times New Roman" w:hAnsi="Times New Roman" w:cs="Times New Roman"/>
          <w:sz w:val="24"/>
          <w:szCs w:val="24"/>
        </w:rPr>
        <w:t>ortality</w:t>
      </w:r>
      <w:r w:rsidR="00965A50">
        <w:rPr>
          <w:rFonts w:ascii="Times New Roman" w:hAnsi="Times New Roman" w:cs="Times New Roman"/>
          <w:sz w:val="24"/>
          <w:szCs w:val="24"/>
        </w:rPr>
        <w:t>, reported in Table 3</w:t>
      </w:r>
      <w:r w:rsidRPr="0091622A">
        <w:rPr>
          <w:rFonts w:ascii="Times New Roman" w:hAnsi="Times New Roman" w:cs="Times New Roman"/>
          <w:sz w:val="24"/>
          <w:szCs w:val="24"/>
        </w:rPr>
        <w:t xml:space="preserve">.  The lowest excess mortality quantile average income/capita is the highest ($ </w:t>
      </w:r>
      <w:r w:rsidRPr="0091622A">
        <w:rPr>
          <w:rFonts w:ascii="Times New Roman" w:eastAsia="Times New Roman" w:hAnsi="Times New Roman" w:cs="Times New Roman"/>
          <w:sz w:val="24"/>
          <w:szCs w:val="24"/>
        </w:rPr>
        <w:t>25,293)</w:t>
      </w:r>
      <w:r w:rsidRPr="0091622A">
        <w:rPr>
          <w:rFonts w:ascii="Times New Roman" w:hAnsi="Times New Roman" w:cs="Times New Roman"/>
          <w:sz w:val="24"/>
          <w:szCs w:val="24"/>
        </w:rPr>
        <w:t xml:space="preserve">, while the second-best preforming quartile has the lowest average income/capita, less than half of the best preforming quartile. The worst excess mortality quartile’s average income/capita is 3/5 of the average income/capita of the best preforming quartile.  The quartile with the lowest excess mortality is </w:t>
      </w:r>
      <w:r w:rsidR="00424F2B">
        <w:rPr>
          <w:rFonts w:ascii="Times New Roman" w:hAnsi="Times New Roman" w:cs="Times New Roman"/>
          <w:sz w:val="24"/>
          <w:szCs w:val="24"/>
        </w:rPr>
        <w:t xml:space="preserve">also </w:t>
      </w:r>
      <w:r w:rsidRPr="0091622A">
        <w:rPr>
          <w:rFonts w:ascii="Times New Roman" w:hAnsi="Times New Roman" w:cs="Times New Roman"/>
          <w:sz w:val="24"/>
          <w:szCs w:val="24"/>
        </w:rPr>
        <w:t>characterized by best rule of law, voice and accountability, and government effectiveness.</w:t>
      </w:r>
      <w:r w:rsidRPr="0091622A">
        <w:rPr>
          <w:rStyle w:val="FootnoteReference"/>
          <w:rFonts w:ascii="Times New Roman" w:hAnsi="Times New Roman" w:cs="Times New Roman"/>
          <w:sz w:val="24"/>
          <w:szCs w:val="24"/>
        </w:rPr>
        <w:t xml:space="preserve"> </w:t>
      </w:r>
    </w:p>
    <w:p w14:paraId="2566C967" w14:textId="26743344" w:rsidR="009D1A15" w:rsidRPr="0091622A" w:rsidRDefault="009D1A15" w:rsidP="009D1A15">
      <w:pPr>
        <w:spacing w:line="360" w:lineRule="auto"/>
        <w:ind w:firstLine="720"/>
        <w:rPr>
          <w:rFonts w:ascii="Times New Roman" w:hAnsi="Times New Roman" w:cs="Times New Roman"/>
          <w:color w:val="FF0000"/>
          <w:sz w:val="24"/>
          <w:szCs w:val="24"/>
        </w:rPr>
      </w:pPr>
      <w:r w:rsidRPr="0091622A">
        <w:rPr>
          <w:rFonts w:ascii="Times New Roman" w:hAnsi="Times New Roman" w:cs="Times New Roman"/>
          <w:sz w:val="24"/>
          <w:szCs w:val="24"/>
        </w:rPr>
        <w:t>These observations raise fundamental concerns about the quality of cumulative mortality data in Covid</w:t>
      </w:r>
      <w:r w:rsidR="00424F2B">
        <w:rPr>
          <w:rFonts w:ascii="Times New Roman" w:hAnsi="Times New Roman" w:cs="Times New Roman"/>
          <w:sz w:val="24"/>
          <w:szCs w:val="24"/>
        </w:rPr>
        <w:t>-19</w:t>
      </w:r>
      <w:r w:rsidRPr="0091622A">
        <w:rPr>
          <w:rFonts w:ascii="Times New Roman" w:hAnsi="Times New Roman" w:cs="Times New Roman"/>
          <w:sz w:val="24"/>
          <w:szCs w:val="24"/>
        </w:rPr>
        <w:t xml:space="preserve"> times.  It also challenges simplistic interpretations and generalizations, like the notion that on average, OECD countries failed in dealing with </w:t>
      </w:r>
      <w:proofErr w:type="spellStart"/>
      <w:r w:rsidRPr="0091622A">
        <w:rPr>
          <w:rFonts w:ascii="Times New Roman" w:hAnsi="Times New Roman" w:cs="Times New Roman"/>
          <w:sz w:val="24"/>
          <w:szCs w:val="24"/>
        </w:rPr>
        <w:t>Covid</w:t>
      </w:r>
      <w:proofErr w:type="spellEnd"/>
      <w:r w:rsidRPr="0091622A">
        <w:rPr>
          <w:rFonts w:ascii="Times New Roman" w:hAnsi="Times New Roman" w:cs="Times New Roman"/>
          <w:sz w:val="24"/>
          <w:szCs w:val="24"/>
        </w:rPr>
        <w:t xml:space="preserve"> challenges relative to low- and middle-income countries.  This view is in line with the </w:t>
      </w:r>
      <w:r w:rsidR="007550A8">
        <w:rPr>
          <w:rFonts w:ascii="Times New Roman" w:hAnsi="Times New Roman" w:cs="Times New Roman"/>
          <w:sz w:val="24"/>
          <w:szCs w:val="24"/>
        </w:rPr>
        <w:t>q</w:t>
      </w:r>
      <w:r w:rsidRPr="0091622A">
        <w:rPr>
          <w:rFonts w:ascii="Times New Roman" w:hAnsi="Times New Roman" w:cs="Times New Roman"/>
          <w:sz w:val="24"/>
          <w:szCs w:val="24"/>
        </w:rPr>
        <w:t xml:space="preserve">uartiles’ average statistics of </w:t>
      </w:r>
      <w:r w:rsidR="007550A8">
        <w:rPr>
          <w:rFonts w:ascii="Times New Roman" w:hAnsi="Times New Roman" w:cs="Times New Roman"/>
          <w:color w:val="000000" w:themeColor="text1"/>
          <w:sz w:val="24"/>
          <w:szCs w:val="24"/>
        </w:rPr>
        <w:t>c</w:t>
      </w:r>
      <w:r w:rsidRPr="0091622A">
        <w:rPr>
          <w:rFonts w:ascii="Times New Roman" w:hAnsi="Times New Roman" w:cs="Times New Roman"/>
          <w:color w:val="000000" w:themeColor="text1"/>
          <w:sz w:val="24"/>
          <w:szCs w:val="24"/>
        </w:rPr>
        <w:t xml:space="preserve">onfirmed </w:t>
      </w:r>
      <w:proofErr w:type="spellStart"/>
      <w:r w:rsidR="00F96761">
        <w:rPr>
          <w:rFonts w:ascii="Times New Roman" w:hAnsi="Times New Roman" w:cs="Times New Roman"/>
          <w:color w:val="000000" w:themeColor="text1"/>
          <w:sz w:val="24"/>
          <w:szCs w:val="24"/>
        </w:rPr>
        <w:t>C</w:t>
      </w:r>
      <w:r w:rsidRPr="0091622A">
        <w:rPr>
          <w:rFonts w:ascii="Times New Roman" w:hAnsi="Times New Roman" w:cs="Times New Roman"/>
          <w:color w:val="000000" w:themeColor="text1"/>
          <w:sz w:val="24"/>
          <w:szCs w:val="24"/>
        </w:rPr>
        <w:t>ovid</w:t>
      </w:r>
      <w:proofErr w:type="spellEnd"/>
      <w:r w:rsidRPr="0091622A">
        <w:rPr>
          <w:rFonts w:ascii="Times New Roman" w:hAnsi="Times New Roman" w:cs="Times New Roman"/>
          <w:color w:val="000000" w:themeColor="text1"/>
          <w:sz w:val="24"/>
          <w:szCs w:val="24"/>
        </w:rPr>
        <w:t xml:space="preserve"> </w:t>
      </w:r>
      <w:r w:rsidR="007550A8">
        <w:rPr>
          <w:rFonts w:ascii="Times New Roman" w:hAnsi="Times New Roman" w:cs="Times New Roman"/>
          <w:color w:val="000000" w:themeColor="text1"/>
          <w:sz w:val="24"/>
          <w:szCs w:val="24"/>
        </w:rPr>
        <w:t>m</w:t>
      </w:r>
      <w:r w:rsidRPr="0091622A">
        <w:rPr>
          <w:rFonts w:ascii="Times New Roman" w:hAnsi="Times New Roman" w:cs="Times New Roman"/>
          <w:color w:val="000000" w:themeColor="text1"/>
          <w:sz w:val="24"/>
          <w:szCs w:val="24"/>
        </w:rPr>
        <w:t>ortality</w:t>
      </w:r>
      <w:r w:rsidRPr="0091622A">
        <w:rPr>
          <w:rFonts w:ascii="Times New Roman" w:hAnsi="Times New Roman" w:cs="Times New Roman"/>
          <w:sz w:val="24"/>
          <w:szCs w:val="24"/>
        </w:rPr>
        <w:t xml:space="preserve">, but is mostly rejected by </w:t>
      </w:r>
      <w:r w:rsidR="00424F2B">
        <w:rPr>
          <w:rFonts w:ascii="Times New Roman" w:hAnsi="Times New Roman" w:cs="Times New Roman"/>
          <w:sz w:val="24"/>
          <w:szCs w:val="24"/>
        </w:rPr>
        <w:t xml:space="preserve">the </w:t>
      </w:r>
      <w:r w:rsidRPr="0091622A">
        <w:rPr>
          <w:rFonts w:ascii="Times New Roman" w:hAnsi="Times New Roman" w:cs="Times New Roman"/>
          <w:sz w:val="24"/>
          <w:szCs w:val="24"/>
        </w:rPr>
        <w:t xml:space="preserve">excess mortality data.  The sharp contrast between the two tables </w:t>
      </w:r>
      <w:r w:rsidR="004E7F18">
        <w:rPr>
          <w:rFonts w:ascii="Times New Roman" w:hAnsi="Times New Roman" w:cs="Times New Roman"/>
          <w:sz w:val="24"/>
          <w:szCs w:val="24"/>
        </w:rPr>
        <w:t>suggests</w:t>
      </w:r>
      <w:r w:rsidRPr="0091622A">
        <w:rPr>
          <w:rFonts w:ascii="Times New Roman" w:hAnsi="Times New Roman" w:cs="Times New Roman"/>
          <w:sz w:val="24"/>
          <w:szCs w:val="24"/>
        </w:rPr>
        <w:t xml:space="preserve"> that countries ranked higher in terms of rule of law, voice and accountability and government effectiveness are also countries where the gap between the confirmed </w:t>
      </w:r>
      <w:proofErr w:type="spellStart"/>
      <w:r w:rsidRPr="0091622A">
        <w:rPr>
          <w:rFonts w:ascii="Times New Roman" w:hAnsi="Times New Roman" w:cs="Times New Roman"/>
          <w:sz w:val="24"/>
          <w:szCs w:val="24"/>
        </w:rPr>
        <w:t>covid</w:t>
      </w:r>
      <w:proofErr w:type="spellEnd"/>
      <w:r w:rsidRPr="0091622A">
        <w:rPr>
          <w:rFonts w:ascii="Times New Roman" w:hAnsi="Times New Roman" w:cs="Times New Roman"/>
          <w:sz w:val="24"/>
          <w:szCs w:val="24"/>
        </w:rPr>
        <w:t xml:space="preserve"> mortality and the excess mortality is smaller.   </w:t>
      </w:r>
    </w:p>
    <w:p w14:paraId="7349433D" w14:textId="6C1CA379" w:rsidR="009D1A15" w:rsidRPr="0091622A" w:rsidRDefault="009D1A15" w:rsidP="00DC2677">
      <w:pPr>
        <w:spacing w:line="360" w:lineRule="auto"/>
        <w:ind w:firstLine="720"/>
        <w:rPr>
          <w:rFonts w:ascii="Times New Roman" w:hAnsi="Times New Roman" w:cs="Times New Roman"/>
          <w:sz w:val="24"/>
          <w:szCs w:val="24"/>
        </w:rPr>
      </w:pPr>
      <w:r w:rsidRPr="0091622A">
        <w:rPr>
          <w:rFonts w:ascii="Times New Roman" w:hAnsi="Times New Roman" w:cs="Times New Roman"/>
          <w:sz w:val="24"/>
          <w:szCs w:val="24"/>
        </w:rPr>
        <w:t xml:space="preserve">Table 5 provides the estimation of cumulative </w:t>
      </w:r>
      <w:r w:rsidR="00124563" w:rsidRPr="00124563">
        <w:rPr>
          <w:rFonts w:ascii="Times New Roman" w:hAnsi="Times New Roman" w:cs="Times New Roman"/>
          <w:b/>
          <w:sz w:val="24"/>
          <w:szCs w:val="24"/>
        </w:rPr>
        <w:t>E</w:t>
      </w:r>
      <w:r w:rsidRPr="0091622A">
        <w:rPr>
          <w:rFonts w:ascii="Times New Roman" w:hAnsi="Times New Roman" w:cs="Times New Roman"/>
          <w:sz w:val="24"/>
          <w:szCs w:val="24"/>
        </w:rPr>
        <w:t>xcess/</w:t>
      </w:r>
      <w:r w:rsidR="00124563" w:rsidRPr="00124563">
        <w:rPr>
          <w:rFonts w:ascii="Times New Roman" w:hAnsi="Times New Roman" w:cs="Times New Roman"/>
          <w:b/>
          <w:sz w:val="24"/>
          <w:szCs w:val="24"/>
        </w:rPr>
        <w:t>O</w:t>
      </w:r>
      <w:r w:rsidRPr="0091622A">
        <w:rPr>
          <w:rFonts w:ascii="Times New Roman" w:hAnsi="Times New Roman" w:cs="Times New Roman"/>
          <w:sz w:val="24"/>
          <w:szCs w:val="24"/>
        </w:rPr>
        <w:t xml:space="preserve">fficial COVID-19 death ratios (henceforth, E/O) on the level of income (as measured by GDP per capita) and the level of vaccination (the share of people (per hundred) fully vaccinated against COVID-19) across 170 countries for </w:t>
      </w:r>
      <w:r w:rsidR="00965A50">
        <w:rPr>
          <w:rFonts w:ascii="Times New Roman" w:hAnsi="Times New Roman" w:cs="Times New Roman"/>
          <w:sz w:val="24"/>
          <w:szCs w:val="24"/>
        </w:rPr>
        <w:t xml:space="preserve">December </w:t>
      </w:r>
      <w:r w:rsidRPr="0091622A">
        <w:rPr>
          <w:rFonts w:ascii="Times New Roman" w:hAnsi="Times New Roman" w:cs="Times New Roman"/>
          <w:sz w:val="24"/>
          <w:szCs w:val="24"/>
        </w:rPr>
        <w:t xml:space="preserve">2020 and </w:t>
      </w:r>
      <w:r w:rsidR="00965A50">
        <w:rPr>
          <w:rFonts w:ascii="Times New Roman" w:hAnsi="Times New Roman" w:cs="Times New Roman"/>
          <w:sz w:val="24"/>
          <w:szCs w:val="24"/>
        </w:rPr>
        <w:t xml:space="preserve">December </w:t>
      </w:r>
      <w:r w:rsidRPr="0091622A">
        <w:rPr>
          <w:rFonts w:ascii="Times New Roman" w:hAnsi="Times New Roman" w:cs="Times New Roman"/>
          <w:sz w:val="24"/>
          <w:szCs w:val="24"/>
        </w:rPr>
        <w:t xml:space="preserve">2021. The first column shows that, at the end of 2020, the association </w:t>
      </w:r>
      <w:r w:rsidRPr="0091622A">
        <w:rPr>
          <w:rFonts w:ascii="Times New Roman" w:hAnsi="Times New Roman" w:cs="Times New Roman"/>
          <w:sz w:val="24"/>
          <w:szCs w:val="24"/>
        </w:rPr>
        <w:lastRenderedPageBreak/>
        <w:t>between E/O and GDP per capita is negative but statistically insignificant. In 2021, however, as COVID-19 vaccine became widely available throughout the year, the associations between cumulative E/O and GDP per capita, as well as with the level of vaccination, have become negative and statistically significant in the international sample.</w:t>
      </w:r>
    </w:p>
    <w:tbl>
      <w:tblPr>
        <w:tblStyle w:val="TableGrid"/>
        <w:tblW w:w="0" w:type="auto"/>
        <w:jc w:val="center"/>
        <w:tblLayout w:type="fixed"/>
        <w:tblLook w:val="06A0" w:firstRow="1" w:lastRow="0" w:firstColumn="1" w:lastColumn="0" w:noHBand="1" w:noVBand="1"/>
      </w:tblPr>
      <w:tblGrid>
        <w:gridCol w:w="2310"/>
        <w:gridCol w:w="1860"/>
        <w:gridCol w:w="1815"/>
      </w:tblGrid>
      <w:tr w:rsidR="009D1A15" w:rsidRPr="0091622A" w14:paraId="53F8EAD7" w14:textId="77777777" w:rsidTr="006C10A9">
        <w:trPr>
          <w:trHeight w:val="300"/>
          <w:jc w:val="center"/>
        </w:trPr>
        <w:tc>
          <w:tcPr>
            <w:tcW w:w="59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5CA57EA8" w14:textId="77777777" w:rsidR="009D1A15" w:rsidRPr="0091622A" w:rsidRDefault="009D1A15" w:rsidP="006C10A9">
            <w:pPr>
              <w:spacing w:line="360" w:lineRule="auto"/>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 xml:space="preserve">Table 5. Cumulative Excess/Official COVID-19 Death Ratios across Countries, 2020 and 2021.   </w:t>
            </w:r>
          </w:p>
        </w:tc>
      </w:tr>
      <w:tr w:rsidR="009D1A15" w:rsidRPr="0091622A" w14:paraId="1791CD5C" w14:textId="77777777" w:rsidTr="006C10A9">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tcPr>
          <w:p w14:paraId="0F5624F5"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 xml:space="preserve">                         </w:t>
            </w:r>
          </w:p>
        </w:tc>
        <w:tc>
          <w:tcPr>
            <w:tcW w:w="1860" w:type="dxa"/>
            <w:tcBorders>
              <w:top w:val="single" w:sz="4" w:space="0" w:color="auto"/>
              <w:left w:val="single" w:sz="4" w:space="0" w:color="auto"/>
              <w:bottom w:val="single" w:sz="4" w:space="0" w:color="auto"/>
              <w:right w:val="single" w:sz="4" w:space="0" w:color="auto"/>
            </w:tcBorders>
            <w:vAlign w:val="center"/>
          </w:tcPr>
          <w:p w14:paraId="76D47F3A"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As of 2020-12-28</w:t>
            </w:r>
          </w:p>
        </w:tc>
        <w:tc>
          <w:tcPr>
            <w:tcW w:w="1815" w:type="dxa"/>
            <w:tcBorders>
              <w:top w:val="single" w:sz="4" w:space="0" w:color="auto"/>
              <w:left w:val="single" w:sz="4" w:space="0" w:color="auto"/>
              <w:bottom w:val="single" w:sz="4" w:space="0" w:color="auto"/>
              <w:right w:val="single" w:sz="4" w:space="0" w:color="auto"/>
            </w:tcBorders>
            <w:vAlign w:val="center"/>
          </w:tcPr>
          <w:p w14:paraId="5121C510"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As of 2021-12-27</w:t>
            </w:r>
          </w:p>
        </w:tc>
      </w:tr>
      <w:tr w:rsidR="009D1A15" w:rsidRPr="0091622A" w14:paraId="760DD3CD" w14:textId="77777777" w:rsidTr="006C10A9">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tcPr>
          <w:p w14:paraId="4F7FEE08"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GDP per Capita</w:t>
            </w:r>
          </w:p>
        </w:tc>
        <w:tc>
          <w:tcPr>
            <w:tcW w:w="1860" w:type="dxa"/>
            <w:tcBorders>
              <w:top w:val="single" w:sz="4" w:space="0" w:color="auto"/>
              <w:left w:val="single" w:sz="4" w:space="0" w:color="auto"/>
              <w:bottom w:val="single" w:sz="4" w:space="0" w:color="auto"/>
              <w:right w:val="single" w:sz="4" w:space="0" w:color="auto"/>
            </w:tcBorders>
            <w:vAlign w:val="center"/>
          </w:tcPr>
          <w:p w14:paraId="79DB77CD"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 xml:space="preserve">    -1.34   </w:t>
            </w:r>
          </w:p>
        </w:tc>
        <w:tc>
          <w:tcPr>
            <w:tcW w:w="1815" w:type="dxa"/>
            <w:tcBorders>
              <w:top w:val="single" w:sz="4" w:space="0" w:color="auto"/>
              <w:left w:val="single" w:sz="4" w:space="0" w:color="auto"/>
              <w:bottom w:val="single" w:sz="4" w:space="0" w:color="auto"/>
              <w:right w:val="single" w:sz="4" w:space="0" w:color="auto"/>
            </w:tcBorders>
            <w:vAlign w:val="center"/>
          </w:tcPr>
          <w:p w14:paraId="738FFDF0"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 xml:space="preserve">    -0.37** </w:t>
            </w:r>
          </w:p>
        </w:tc>
      </w:tr>
      <w:tr w:rsidR="009D1A15" w:rsidRPr="0091622A" w14:paraId="4D762071" w14:textId="77777777" w:rsidTr="006C10A9">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tcPr>
          <w:p w14:paraId="0B8343CE"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 xml:space="preserve">                         </w:t>
            </w:r>
          </w:p>
        </w:tc>
        <w:tc>
          <w:tcPr>
            <w:tcW w:w="1860" w:type="dxa"/>
            <w:tcBorders>
              <w:top w:val="single" w:sz="4" w:space="0" w:color="auto"/>
              <w:left w:val="single" w:sz="4" w:space="0" w:color="auto"/>
              <w:bottom w:val="single" w:sz="4" w:space="0" w:color="auto"/>
              <w:right w:val="single" w:sz="4" w:space="0" w:color="auto"/>
            </w:tcBorders>
            <w:vAlign w:val="center"/>
          </w:tcPr>
          <w:p w14:paraId="45CCF1B4"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 xml:space="preserve">   (0.92)   </w:t>
            </w:r>
          </w:p>
        </w:tc>
        <w:tc>
          <w:tcPr>
            <w:tcW w:w="1815" w:type="dxa"/>
            <w:tcBorders>
              <w:top w:val="single" w:sz="4" w:space="0" w:color="auto"/>
              <w:left w:val="single" w:sz="4" w:space="0" w:color="auto"/>
              <w:bottom w:val="single" w:sz="4" w:space="0" w:color="auto"/>
              <w:right w:val="single" w:sz="4" w:space="0" w:color="auto"/>
            </w:tcBorders>
            <w:vAlign w:val="center"/>
          </w:tcPr>
          <w:p w14:paraId="62616540"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 xml:space="preserve">   (0.12)   </w:t>
            </w:r>
          </w:p>
        </w:tc>
      </w:tr>
      <w:tr w:rsidR="009D1A15" w:rsidRPr="0091622A" w14:paraId="4A0AE25B" w14:textId="77777777" w:rsidTr="006C10A9">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tcPr>
          <w:p w14:paraId="47C760DF"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Vaccination</w:t>
            </w:r>
          </w:p>
        </w:tc>
        <w:tc>
          <w:tcPr>
            <w:tcW w:w="1860" w:type="dxa"/>
            <w:tcBorders>
              <w:top w:val="single" w:sz="4" w:space="0" w:color="auto"/>
              <w:left w:val="single" w:sz="4" w:space="0" w:color="auto"/>
              <w:bottom w:val="single" w:sz="4" w:space="0" w:color="auto"/>
              <w:right w:val="single" w:sz="4" w:space="0" w:color="auto"/>
            </w:tcBorders>
            <w:vAlign w:val="center"/>
          </w:tcPr>
          <w:p w14:paraId="46DC3256"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 xml:space="preserve">    </w:t>
            </w:r>
          </w:p>
        </w:tc>
        <w:tc>
          <w:tcPr>
            <w:tcW w:w="1815" w:type="dxa"/>
            <w:tcBorders>
              <w:top w:val="single" w:sz="4" w:space="0" w:color="auto"/>
              <w:left w:val="single" w:sz="4" w:space="0" w:color="auto"/>
              <w:bottom w:val="single" w:sz="4" w:space="0" w:color="auto"/>
              <w:right w:val="single" w:sz="4" w:space="0" w:color="auto"/>
            </w:tcBorders>
            <w:vAlign w:val="center"/>
          </w:tcPr>
          <w:p w14:paraId="0883F998"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 xml:space="preserve">    -0.26***</w:t>
            </w:r>
          </w:p>
        </w:tc>
      </w:tr>
      <w:tr w:rsidR="009D1A15" w:rsidRPr="0091622A" w14:paraId="5D1CDD56" w14:textId="77777777" w:rsidTr="006C10A9">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tcPr>
          <w:p w14:paraId="1E9AA85C"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 xml:space="preserve">                         </w:t>
            </w:r>
          </w:p>
        </w:tc>
        <w:tc>
          <w:tcPr>
            <w:tcW w:w="1860" w:type="dxa"/>
            <w:tcBorders>
              <w:top w:val="single" w:sz="4" w:space="0" w:color="auto"/>
              <w:left w:val="single" w:sz="4" w:space="0" w:color="auto"/>
              <w:bottom w:val="single" w:sz="4" w:space="0" w:color="auto"/>
              <w:right w:val="single" w:sz="4" w:space="0" w:color="auto"/>
            </w:tcBorders>
            <w:vAlign w:val="center"/>
          </w:tcPr>
          <w:p w14:paraId="2E398918"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 xml:space="preserve"> </w:t>
            </w:r>
          </w:p>
        </w:tc>
        <w:tc>
          <w:tcPr>
            <w:tcW w:w="1815" w:type="dxa"/>
            <w:tcBorders>
              <w:top w:val="single" w:sz="4" w:space="0" w:color="auto"/>
              <w:left w:val="single" w:sz="4" w:space="0" w:color="auto"/>
              <w:bottom w:val="single" w:sz="4" w:space="0" w:color="auto"/>
              <w:right w:val="single" w:sz="4" w:space="0" w:color="auto"/>
            </w:tcBorders>
            <w:vAlign w:val="center"/>
          </w:tcPr>
          <w:p w14:paraId="704D35FB"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 xml:space="preserve">   (0.07)   </w:t>
            </w:r>
          </w:p>
        </w:tc>
      </w:tr>
      <w:tr w:rsidR="009D1A15" w:rsidRPr="0091622A" w14:paraId="2EC03B8F" w14:textId="77777777" w:rsidTr="006C10A9">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tcPr>
          <w:p w14:paraId="37640F86"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Constant</w:t>
            </w:r>
          </w:p>
        </w:tc>
        <w:tc>
          <w:tcPr>
            <w:tcW w:w="1860" w:type="dxa"/>
            <w:tcBorders>
              <w:top w:val="single" w:sz="4" w:space="0" w:color="auto"/>
              <w:left w:val="single" w:sz="4" w:space="0" w:color="auto"/>
              <w:bottom w:val="single" w:sz="4" w:space="0" w:color="auto"/>
              <w:right w:val="single" w:sz="4" w:space="0" w:color="auto"/>
            </w:tcBorders>
            <w:vAlign w:val="center"/>
          </w:tcPr>
          <w:p w14:paraId="14B45502"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 xml:space="preserve">    57.01   </w:t>
            </w:r>
          </w:p>
        </w:tc>
        <w:tc>
          <w:tcPr>
            <w:tcW w:w="1815" w:type="dxa"/>
            <w:tcBorders>
              <w:top w:val="single" w:sz="4" w:space="0" w:color="auto"/>
              <w:left w:val="single" w:sz="4" w:space="0" w:color="auto"/>
              <w:bottom w:val="single" w:sz="4" w:space="0" w:color="auto"/>
              <w:right w:val="single" w:sz="4" w:space="0" w:color="auto"/>
            </w:tcBorders>
            <w:vAlign w:val="center"/>
          </w:tcPr>
          <w:p w14:paraId="652DF295"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 xml:space="preserve">    29.32***</w:t>
            </w:r>
          </w:p>
        </w:tc>
      </w:tr>
      <w:tr w:rsidR="009D1A15" w:rsidRPr="0091622A" w14:paraId="1C3C4471" w14:textId="77777777" w:rsidTr="006C10A9">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tcPr>
          <w:p w14:paraId="1FB9B957"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 xml:space="preserve">                         </w:t>
            </w:r>
          </w:p>
        </w:tc>
        <w:tc>
          <w:tcPr>
            <w:tcW w:w="1860" w:type="dxa"/>
            <w:tcBorders>
              <w:top w:val="single" w:sz="4" w:space="0" w:color="auto"/>
              <w:left w:val="single" w:sz="4" w:space="0" w:color="auto"/>
              <w:bottom w:val="single" w:sz="4" w:space="0" w:color="auto"/>
              <w:right w:val="single" w:sz="4" w:space="0" w:color="auto"/>
            </w:tcBorders>
            <w:vAlign w:val="center"/>
          </w:tcPr>
          <w:p w14:paraId="3307F0A9"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 xml:space="preserve">  (37.61)   </w:t>
            </w:r>
          </w:p>
        </w:tc>
        <w:tc>
          <w:tcPr>
            <w:tcW w:w="1815" w:type="dxa"/>
            <w:tcBorders>
              <w:top w:val="single" w:sz="4" w:space="0" w:color="auto"/>
              <w:left w:val="single" w:sz="4" w:space="0" w:color="auto"/>
              <w:bottom w:val="single" w:sz="4" w:space="0" w:color="auto"/>
              <w:right w:val="single" w:sz="4" w:space="0" w:color="auto"/>
            </w:tcBorders>
            <w:vAlign w:val="center"/>
          </w:tcPr>
          <w:p w14:paraId="52A843C2"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 xml:space="preserve">   (7.18)   </w:t>
            </w:r>
          </w:p>
        </w:tc>
      </w:tr>
      <w:tr w:rsidR="009D1A15" w:rsidRPr="0091622A" w14:paraId="7AA9795C" w14:textId="77777777" w:rsidTr="006C10A9">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tcPr>
          <w:p w14:paraId="4F1A6A28"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F-stats</w:t>
            </w:r>
          </w:p>
        </w:tc>
        <w:tc>
          <w:tcPr>
            <w:tcW w:w="1860" w:type="dxa"/>
            <w:tcBorders>
              <w:top w:val="single" w:sz="4" w:space="0" w:color="auto"/>
              <w:left w:val="single" w:sz="4" w:space="0" w:color="auto"/>
              <w:bottom w:val="single" w:sz="4" w:space="0" w:color="auto"/>
              <w:right w:val="single" w:sz="4" w:space="0" w:color="auto"/>
            </w:tcBorders>
            <w:vAlign w:val="center"/>
          </w:tcPr>
          <w:p w14:paraId="436768D5"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 xml:space="preserve">      2.1   </w:t>
            </w:r>
          </w:p>
        </w:tc>
        <w:tc>
          <w:tcPr>
            <w:tcW w:w="1815" w:type="dxa"/>
            <w:tcBorders>
              <w:top w:val="single" w:sz="4" w:space="0" w:color="auto"/>
              <w:left w:val="single" w:sz="4" w:space="0" w:color="auto"/>
              <w:bottom w:val="single" w:sz="4" w:space="0" w:color="auto"/>
              <w:right w:val="single" w:sz="4" w:space="0" w:color="auto"/>
            </w:tcBorders>
            <w:vAlign w:val="center"/>
          </w:tcPr>
          <w:p w14:paraId="712D8739"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 xml:space="preserve">      7.9   </w:t>
            </w:r>
          </w:p>
        </w:tc>
      </w:tr>
      <w:tr w:rsidR="009D1A15" w:rsidRPr="0091622A" w14:paraId="2136F3A2" w14:textId="77777777" w:rsidTr="006C10A9">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tcPr>
          <w:p w14:paraId="52A1AEBD"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R-squared</w:t>
            </w:r>
          </w:p>
        </w:tc>
        <w:tc>
          <w:tcPr>
            <w:tcW w:w="1860" w:type="dxa"/>
            <w:tcBorders>
              <w:top w:val="single" w:sz="4" w:space="0" w:color="auto"/>
              <w:left w:val="single" w:sz="4" w:space="0" w:color="auto"/>
              <w:bottom w:val="single" w:sz="4" w:space="0" w:color="auto"/>
              <w:right w:val="single" w:sz="4" w:space="0" w:color="auto"/>
            </w:tcBorders>
            <w:vAlign w:val="center"/>
          </w:tcPr>
          <w:p w14:paraId="1FB96D4B"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 xml:space="preserve">     0.01   </w:t>
            </w:r>
          </w:p>
        </w:tc>
        <w:tc>
          <w:tcPr>
            <w:tcW w:w="1815" w:type="dxa"/>
            <w:tcBorders>
              <w:top w:val="single" w:sz="4" w:space="0" w:color="auto"/>
              <w:left w:val="single" w:sz="4" w:space="0" w:color="auto"/>
              <w:bottom w:val="single" w:sz="4" w:space="0" w:color="auto"/>
              <w:right w:val="single" w:sz="4" w:space="0" w:color="auto"/>
            </w:tcBorders>
            <w:vAlign w:val="center"/>
          </w:tcPr>
          <w:p w14:paraId="27A2878D"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 xml:space="preserve">     0.08   </w:t>
            </w:r>
          </w:p>
        </w:tc>
      </w:tr>
      <w:tr w:rsidR="009D1A15" w:rsidRPr="0091622A" w14:paraId="4D21BCFD" w14:textId="77777777" w:rsidTr="006C10A9">
        <w:trPr>
          <w:trHeight w:val="300"/>
          <w:jc w:val="center"/>
        </w:trPr>
        <w:tc>
          <w:tcPr>
            <w:tcW w:w="2310" w:type="dxa"/>
            <w:tcBorders>
              <w:top w:val="single" w:sz="4" w:space="0" w:color="auto"/>
              <w:left w:val="single" w:sz="4" w:space="0" w:color="auto"/>
              <w:bottom w:val="single" w:sz="4" w:space="0" w:color="auto"/>
              <w:right w:val="single" w:sz="4" w:space="0" w:color="auto"/>
            </w:tcBorders>
            <w:vAlign w:val="center"/>
          </w:tcPr>
          <w:p w14:paraId="542D454C"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Countries</w:t>
            </w:r>
          </w:p>
        </w:tc>
        <w:tc>
          <w:tcPr>
            <w:tcW w:w="1860" w:type="dxa"/>
            <w:tcBorders>
              <w:top w:val="single" w:sz="4" w:space="0" w:color="auto"/>
              <w:left w:val="single" w:sz="4" w:space="0" w:color="auto"/>
              <w:bottom w:val="single" w:sz="4" w:space="0" w:color="auto"/>
              <w:right w:val="single" w:sz="4" w:space="0" w:color="auto"/>
            </w:tcBorders>
            <w:vAlign w:val="center"/>
          </w:tcPr>
          <w:p w14:paraId="67C85E55"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 xml:space="preserve">      170   </w:t>
            </w:r>
          </w:p>
        </w:tc>
        <w:tc>
          <w:tcPr>
            <w:tcW w:w="1815" w:type="dxa"/>
            <w:tcBorders>
              <w:top w:val="single" w:sz="4" w:space="0" w:color="auto"/>
              <w:left w:val="single" w:sz="4" w:space="0" w:color="auto"/>
              <w:bottom w:val="single" w:sz="4" w:space="0" w:color="auto"/>
              <w:right w:val="single" w:sz="4" w:space="0" w:color="auto"/>
            </w:tcBorders>
            <w:vAlign w:val="center"/>
          </w:tcPr>
          <w:p w14:paraId="0CD7C809" w14:textId="77777777" w:rsidR="009D1A15" w:rsidRPr="0091622A" w:rsidRDefault="009D1A15" w:rsidP="006C10A9">
            <w:pPr>
              <w:spacing w:line="360" w:lineRule="auto"/>
              <w:jc w:val="center"/>
              <w:rPr>
                <w:rFonts w:ascii="Times New Roman" w:hAnsi="Times New Roman" w:cs="Times New Roman"/>
                <w:sz w:val="24"/>
                <w:szCs w:val="24"/>
              </w:rPr>
            </w:pPr>
            <w:r w:rsidRPr="0091622A">
              <w:rPr>
                <w:rFonts w:ascii="Times New Roman" w:eastAsia="Calibri" w:hAnsi="Times New Roman" w:cs="Times New Roman"/>
                <w:color w:val="000000" w:themeColor="text1"/>
                <w:sz w:val="24"/>
                <w:szCs w:val="24"/>
              </w:rPr>
              <w:t xml:space="preserve">      170   </w:t>
            </w:r>
          </w:p>
        </w:tc>
      </w:tr>
      <w:tr w:rsidR="009D1A15" w:rsidRPr="0091622A" w14:paraId="610E4238" w14:textId="77777777" w:rsidTr="006C10A9">
        <w:trPr>
          <w:trHeight w:val="300"/>
          <w:jc w:val="center"/>
        </w:trPr>
        <w:tc>
          <w:tcPr>
            <w:tcW w:w="5985" w:type="dxa"/>
            <w:gridSpan w:val="3"/>
            <w:tcBorders>
              <w:top w:val="single" w:sz="4" w:space="0" w:color="auto"/>
              <w:left w:val="single" w:sz="4" w:space="0" w:color="000000" w:themeColor="text1"/>
              <w:bottom w:val="single" w:sz="4" w:space="0" w:color="000000" w:themeColor="text1"/>
              <w:right w:val="single" w:sz="4" w:space="0" w:color="000000" w:themeColor="text1"/>
            </w:tcBorders>
            <w:vAlign w:val="center"/>
          </w:tcPr>
          <w:p w14:paraId="225C06D6" w14:textId="77777777" w:rsidR="009D1A15" w:rsidRPr="0091622A" w:rsidRDefault="009D1A15" w:rsidP="00124563">
            <w:pPr>
              <w:jc w:val="both"/>
              <w:rPr>
                <w:rFonts w:ascii="Times New Roman" w:eastAsia="Calibri" w:hAnsi="Times New Roman" w:cs="Times New Roman"/>
                <w:color w:val="000000" w:themeColor="text1"/>
                <w:sz w:val="24"/>
                <w:szCs w:val="24"/>
              </w:rPr>
            </w:pPr>
            <w:r w:rsidRPr="0091622A">
              <w:rPr>
                <w:rFonts w:ascii="Times New Roman" w:eastAsia="Calibri" w:hAnsi="Times New Roman" w:cs="Times New Roman"/>
                <w:color w:val="000000" w:themeColor="text1"/>
                <w:sz w:val="24"/>
                <w:szCs w:val="24"/>
              </w:rPr>
              <w:t>Vaccination is the share of people (per hundred) fully vaccinated against COVID-19. Excess Deaths (per million population) are from the Economist; Official Deaths (per million population) from COVID-19 and Vaccination from Our World in Data. GDP per Capita (thousands) is based on purchasing power parity (PPP) International Comparison Program (ICP).</w:t>
            </w:r>
          </w:p>
          <w:p w14:paraId="3F7EF9D0" w14:textId="77777777" w:rsidR="009D1A15" w:rsidRPr="0091622A" w:rsidRDefault="009D1A15" w:rsidP="00124563">
            <w:pPr>
              <w:jc w:val="both"/>
              <w:rPr>
                <w:rFonts w:ascii="Times New Roman" w:eastAsia="Calibri" w:hAnsi="Times New Roman" w:cs="Times New Roman"/>
                <w:color w:val="000000" w:themeColor="text1"/>
                <w:sz w:val="24"/>
                <w:szCs w:val="24"/>
              </w:rPr>
            </w:pPr>
            <w:r w:rsidRPr="0091622A">
              <w:rPr>
                <w:rFonts w:ascii="Times New Roman" w:eastAsia="Calibri" w:hAnsi="Times New Roman" w:cs="Times New Roman"/>
                <w:color w:val="000000" w:themeColor="text1"/>
                <w:sz w:val="24"/>
                <w:szCs w:val="24"/>
              </w:rPr>
              <w:t>Robust standard errors are in parenthesis.</w:t>
            </w:r>
          </w:p>
          <w:p w14:paraId="054271A4" w14:textId="77777777" w:rsidR="009D1A15" w:rsidRPr="0091622A" w:rsidRDefault="009D1A15" w:rsidP="00124563">
            <w:pPr>
              <w:jc w:val="both"/>
              <w:rPr>
                <w:rFonts w:ascii="Times New Roman" w:eastAsia="Calibri" w:hAnsi="Times New Roman" w:cs="Times New Roman"/>
                <w:color w:val="000000" w:themeColor="text1"/>
                <w:sz w:val="24"/>
                <w:szCs w:val="24"/>
              </w:rPr>
            </w:pPr>
            <w:r w:rsidRPr="0091622A">
              <w:rPr>
                <w:rFonts w:ascii="Times New Roman" w:eastAsia="Calibri" w:hAnsi="Times New Roman" w:cs="Times New Roman"/>
                <w:color w:val="000000" w:themeColor="text1"/>
                <w:sz w:val="24"/>
                <w:szCs w:val="24"/>
              </w:rPr>
              <w:t>* p&lt;0.05, ** p&lt;0.01, *** p&lt;0.001</w:t>
            </w:r>
          </w:p>
        </w:tc>
      </w:tr>
    </w:tbl>
    <w:p w14:paraId="7B0F4D89" w14:textId="77777777" w:rsidR="009D1A15" w:rsidRPr="0091622A" w:rsidRDefault="009D1A15" w:rsidP="009D1A15">
      <w:pPr>
        <w:spacing w:line="360" w:lineRule="auto"/>
        <w:rPr>
          <w:rFonts w:ascii="Times New Roman" w:hAnsi="Times New Roman" w:cs="Times New Roman"/>
          <w:sz w:val="24"/>
          <w:szCs w:val="24"/>
        </w:rPr>
      </w:pPr>
    </w:p>
    <w:p w14:paraId="151E6FE4" w14:textId="77777777" w:rsidR="009D1A15" w:rsidRPr="0091622A" w:rsidRDefault="009D1A15" w:rsidP="009D1A15">
      <w:pPr>
        <w:spacing w:line="360" w:lineRule="auto"/>
        <w:rPr>
          <w:rFonts w:ascii="Times New Roman" w:hAnsi="Times New Roman" w:cs="Times New Roman"/>
          <w:sz w:val="24"/>
          <w:szCs w:val="24"/>
        </w:rPr>
      </w:pPr>
      <w:r w:rsidRPr="0091622A">
        <w:rPr>
          <w:rFonts w:ascii="Times New Roman" w:hAnsi="Times New Roman" w:cs="Times New Roman"/>
          <w:sz w:val="24"/>
          <w:szCs w:val="24"/>
        </w:rPr>
        <w:br w:type="page"/>
      </w:r>
    </w:p>
    <w:p w14:paraId="4BB73FB1" w14:textId="47574143" w:rsidR="009D1A15" w:rsidRDefault="000345F5" w:rsidP="000345F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9D1A15" w:rsidRPr="0091622A">
        <w:rPr>
          <w:rFonts w:ascii="Times New Roman" w:hAnsi="Times New Roman" w:cs="Times New Roman"/>
          <w:sz w:val="24"/>
          <w:szCs w:val="24"/>
        </w:rPr>
        <w:t xml:space="preserve">Table 6 provides the estimation of </w:t>
      </w:r>
      <w:r w:rsidR="00124563">
        <w:rPr>
          <w:rFonts w:ascii="Times New Roman" w:hAnsi="Times New Roman" w:cs="Times New Roman"/>
          <w:sz w:val="24"/>
          <w:szCs w:val="24"/>
        </w:rPr>
        <w:t>E</w:t>
      </w:r>
      <w:r w:rsidR="009D1A15" w:rsidRPr="0091622A">
        <w:rPr>
          <w:rFonts w:ascii="Times New Roman" w:hAnsi="Times New Roman" w:cs="Times New Roman"/>
          <w:sz w:val="24"/>
          <w:szCs w:val="24"/>
        </w:rPr>
        <w:t>/</w:t>
      </w:r>
      <w:r w:rsidR="00124563">
        <w:rPr>
          <w:rFonts w:ascii="Times New Roman" w:hAnsi="Times New Roman" w:cs="Times New Roman"/>
          <w:sz w:val="24"/>
          <w:szCs w:val="24"/>
        </w:rPr>
        <w:t>O</w:t>
      </w:r>
      <w:r w:rsidR="009D1A15" w:rsidRPr="0091622A">
        <w:rPr>
          <w:rFonts w:ascii="Times New Roman" w:hAnsi="Times New Roman" w:cs="Times New Roman"/>
          <w:sz w:val="24"/>
          <w:szCs w:val="24"/>
        </w:rPr>
        <w:t xml:space="preserve"> ratios on a large</w:t>
      </w:r>
      <w:r w:rsidR="007550A8">
        <w:rPr>
          <w:rFonts w:ascii="Times New Roman" w:hAnsi="Times New Roman" w:cs="Times New Roman"/>
          <w:sz w:val="24"/>
          <w:szCs w:val="24"/>
        </w:rPr>
        <w:t>r</w:t>
      </w:r>
      <w:r w:rsidR="009D1A15" w:rsidRPr="0091622A">
        <w:rPr>
          <w:rFonts w:ascii="Times New Roman" w:hAnsi="Times New Roman" w:cs="Times New Roman"/>
          <w:sz w:val="24"/>
          <w:szCs w:val="24"/>
        </w:rPr>
        <w:t xml:space="preserve"> set of variables</w:t>
      </w:r>
      <w:r w:rsidR="00124563">
        <w:rPr>
          <w:rFonts w:ascii="Times New Roman" w:hAnsi="Times New Roman" w:cs="Times New Roman"/>
          <w:sz w:val="24"/>
          <w:szCs w:val="24"/>
        </w:rPr>
        <w:t>,</w:t>
      </w:r>
      <w:r w:rsidR="009D1A15" w:rsidRPr="0091622A">
        <w:rPr>
          <w:rFonts w:ascii="Times New Roman" w:hAnsi="Times New Roman" w:cs="Times New Roman"/>
          <w:sz w:val="24"/>
          <w:szCs w:val="24"/>
        </w:rPr>
        <w:t xml:space="preserve"> including the level and degree of stability of containment measures (as measured by the average and standard deviation of stringency index within the sample period), the vaccination campaign (as measure by the share of people </w:t>
      </w:r>
      <w:r w:rsidR="00965A50">
        <w:rPr>
          <w:rFonts w:ascii="Times New Roman" w:hAnsi="Times New Roman" w:cs="Times New Roman"/>
          <w:sz w:val="24"/>
          <w:szCs w:val="24"/>
        </w:rPr>
        <w:t>(</w:t>
      </w:r>
      <w:r w:rsidR="009D1A15" w:rsidRPr="0091622A">
        <w:rPr>
          <w:rFonts w:ascii="Times New Roman" w:hAnsi="Times New Roman" w:cs="Times New Roman"/>
          <w:sz w:val="24"/>
          <w:szCs w:val="24"/>
        </w:rPr>
        <w:t>per hundred population) fully vaccinated against COVID-19</w:t>
      </w:r>
      <w:r w:rsidR="00965A50">
        <w:rPr>
          <w:rFonts w:ascii="Times New Roman" w:hAnsi="Times New Roman" w:cs="Times New Roman"/>
          <w:sz w:val="24"/>
          <w:szCs w:val="24"/>
        </w:rPr>
        <w:t>)</w:t>
      </w:r>
      <w:r w:rsidR="009D1A15" w:rsidRPr="0091622A">
        <w:rPr>
          <w:rFonts w:ascii="Times New Roman" w:hAnsi="Times New Roman" w:cs="Times New Roman"/>
          <w:sz w:val="24"/>
          <w:szCs w:val="24"/>
        </w:rPr>
        <w:t xml:space="preserve">, a set of demographic variables including population density, urban population share, and aged 65+ population share, the level of income (as measured by GDP per capita),  and a set of variables from World Governance Indicators database measuring the quality of governance including rule of law, voice and accountability, and government effectiveness. The samples cover about 140 countries for </w:t>
      </w:r>
      <w:r w:rsidR="00965A50">
        <w:rPr>
          <w:rFonts w:ascii="Times New Roman" w:hAnsi="Times New Roman" w:cs="Times New Roman"/>
          <w:sz w:val="24"/>
          <w:szCs w:val="24"/>
        </w:rPr>
        <w:t xml:space="preserve">December </w:t>
      </w:r>
      <w:r w:rsidR="009D1A15" w:rsidRPr="0091622A">
        <w:rPr>
          <w:rFonts w:ascii="Times New Roman" w:hAnsi="Times New Roman" w:cs="Times New Roman"/>
          <w:sz w:val="24"/>
          <w:szCs w:val="24"/>
        </w:rPr>
        <w:t xml:space="preserve">2020 and </w:t>
      </w:r>
      <w:r w:rsidR="00965A50">
        <w:rPr>
          <w:rFonts w:ascii="Times New Roman" w:hAnsi="Times New Roman" w:cs="Times New Roman"/>
          <w:sz w:val="24"/>
          <w:szCs w:val="24"/>
        </w:rPr>
        <w:t xml:space="preserve">December </w:t>
      </w:r>
      <w:r w:rsidR="009D1A15" w:rsidRPr="0091622A">
        <w:rPr>
          <w:rFonts w:ascii="Times New Roman" w:hAnsi="Times New Roman" w:cs="Times New Roman"/>
          <w:sz w:val="24"/>
          <w:szCs w:val="24"/>
        </w:rPr>
        <w:t>2021</w:t>
      </w:r>
      <w:r w:rsidR="00124563">
        <w:rPr>
          <w:rFonts w:ascii="Times New Roman" w:hAnsi="Times New Roman" w:cs="Times New Roman"/>
          <w:sz w:val="24"/>
          <w:szCs w:val="24"/>
        </w:rPr>
        <w:t>, and is determined by data availability</w:t>
      </w:r>
      <w:r w:rsidR="009D1A15" w:rsidRPr="0091622A">
        <w:rPr>
          <w:rFonts w:ascii="Times New Roman" w:hAnsi="Times New Roman" w:cs="Times New Roman"/>
          <w:sz w:val="24"/>
          <w:szCs w:val="24"/>
        </w:rPr>
        <w:t>. The first column shows that, at the end of 2020, the association between E/O and the average level and standard deviation of stringency index are significantly negative, while the associations with others are all insignificant. At the end of 2021, in addition to the similar significant and negative associations with the average level and standard deviation of stringency index, cumulative E/O is significantly and negatively correlated with voice and accountability, as well as urban population share in the international sample.</w:t>
      </w:r>
    </w:p>
    <w:p w14:paraId="107AA5A2" w14:textId="796F71E4" w:rsidR="00E2307B" w:rsidRDefault="00E2307B" w:rsidP="00E2307B">
      <w:pPr>
        <w:spacing w:line="360" w:lineRule="auto"/>
        <w:rPr>
          <w:rFonts w:ascii="Times New Roman" w:hAnsi="Times New Roman" w:cs="Times New Roman"/>
          <w:sz w:val="24"/>
          <w:szCs w:val="24"/>
        </w:rPr>
      </w:pPr>
      <w:r>
        <w:rPr>
          <w:rFonts w:ascii="Times New Roman" w:hAnsi="Times New Roman" w:cs="Times New Roman"/>
          <w:sz w:val="24"/>
          <w:szCs w:val="24"/>
        </w:rPr>
        <w:tab/>
      </w:r>
      <w:r w:rsidRPr="001507AB">
        <w:rPr>
          <w:rFonts w:ascii="Times New Roman" w:hAnsi="Times New Roman" w:cs="Times New Roman"/>
          <w:sz w:val="24"/>
          <w:szCs w:val="24"/>
        </w:rPr>
        <w:t xml:space="preserve">These results show that </w:t>
      </w:r>
      <w:r>
        <w:rPr>
          <w:rFonts w:ascii="Times New Roman" w:hAnsi="Times New Roman" w:cs="Times New Roman"/>
          <w:sz w:val="24"/>
          <w:szCs w:val="24"/>
        </w:rPr>
        <w:t xml:space="preserve">on average, </w:t>
      </w:r>
      <w:r w:rsidRPr="001507AB">
        <w:rPr>
          <w:rFonts w:ascii="Times New Roman" w:hAnsi="Times New Roman" w:cs="Times New Roman"/>
          <w:sz w:val="24"/>
          <w:szCs w:val="24"/>
        </w:rPr>
        <w:t xml:space="preserve">countries that impose more stringent and more stable containment measures are likely to see a smaller gap between their cumulative excess and official mortality. Also, countries in which there are higher perceptions of the extent to which its citizens are able to participate in selecting their government, freedom of expression, freedom of association, and a free media are likely to see a smaller gap between their cumulative excess and official mortality. One possible explanation of this result is that it would be harder </w:t>
      </w:r>
      <w:r>
        <w:rPr>
          <w:rFonts w:ascii="Times New Roman" w:hAnsi="Times New Roman" w:cs="Times New Roman"/>
          <w:sz w:val="24"/>
          <w:szCs w:val="24"/>
        </w:rPr>
        <w:t>for</w:t>
      </w:r>
      <w:r w:rsidRPr="001507AB">
        <w:rPr>
          <w:rFonts w:ascii="Times New Roman" w:hAnsi="Times New Roman" w:cs="Times New Roman"/>
          <w:sz w:val="24"/>
          <w:szCs w:val="24"/>
        </w:rPr>
        <w:t xml:space="preserve"> a country with higher perceptions of voice and accountability to manipulate officially reported mortality. Relatedly, countries with a higher urban population share would find it harder to manipulate officially reported mortality because urban population are likely to have better access to both domestic and international information. </w:t>
      </w:r>
    </w:p>
    <w:p w14:paraId="2AE0E33F" w14:textId="77777777" w:rsidR="00E2307B" w:rsidRPr="0091622A" w:rsidRDefault="00E2307B" w:rsidP="000345F5">
      <w:pPr>
        <w:spacing w:line="360" w:lineRule="auto"/>
        <w:rPr>
          <w:rFonts w:ascii="Times New Roman" w:hAnsi="Times New Roman" w:cs="Times New Roman"/>
          <w:sz w:val="24"/>
          <w:szCs w:val="24"/>
        </w:rPr>
      </w:pPr>
    </w:p>
    <w:p w14:paraId="6C517F6A" w14:textId="77777777" w:rsidR="000345F5" w:rsidRDefault="000345F5" w:rsidP="009D1A15">
      <w:pPr>
        <w:spacing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br w:type="page"/>
      </w:r>
    </w:p>
    <w:p w14:paraId="5013362D" w14:textId="09E19A1E" w:rsidR="009D1A15" w:rsidRPr="0091622A" w:rsidRDefault="009D1A15" w:rsidP="009D1A15">
      <w:pPr>
        <w:spacing w:line="360" w:lineRule="auto"/>
        <w:rPr>
          <w:rFonts w:ascii="Times New Roman" w:hAnsi="Times New Roman" w:cs="Times New Roman"/>
          <w:sz w:val="24"/>
          <w:szCs w:val="24"/>
        </w:rPr>
      </w:pPr>
      <w:r w:rsidRPr="00383D0D">
        <w:rPr>
          <w:rFonts w:ascii="Times New Roman" w:eastAsia="Calibri" w:hAnsi="Times New Roman" w:cs="Times New Roman"/>
          <w:b/>
          <w:color w:val="000000" w:themeColor="text1"/>
          <w:sz w:val="24"/>
          <w:szCs w:val="24"/>
        </w:rPr>
        <w:lastRenderedPageBreak/>
        <w:t>Table 6</w:t>
      </w:r>
      <w:r w:rsidR="00383D0D" w:rsidRPr="00383D0D">
        <w:rPr>
          <w:rFonts w:ascii="Times New Roman" w:eastAsia="Calibri" w:hAnsi="Times New Roman" w:cs="Times New Roman"/>
          <w:b/>
          <w:color w:val="000000" w:themeColor="text1"/>
          <w:sz w:val="24"/>
          <w:szCs w:val="24"/>
        </w:rPr>
        <w:t>:</w:t>
      </w:r>
      <w:r w:rsidRPr="0091622A">
        <w:rPr>
          <w:rFonts w:ascii="Times New Roman" w:eastAsia="Calibri" w:hAnsi="Times New Roman" w:cs="Times New Roman"/>
          <w:color w:val="000000" w:themeColor="text1"/>
          <w:sz w:val="24"/>
          <w:szCs w:val="24"/>
        </w:rPr>
        <w:t xml:space="preserve"> Cumulative Excess/Official COVID-19 Death Ratios across Countries with Additional Controls, 2020 and 2021.  </w:t>
      </w:r>
    </w:p>
    <w:tbl>
      <w:tblPr>
        <w:tblStyle w:val="TableGrid"/>
        <w:tblW w:w="0" w:type="auto"/>
        <w:tblLayout w:type="fixed"/>
        <w:tblLook w:val="06A0" w:firstRow="1" w:lastRow="0" w:firstColumn="1" w:lastColumn="0" w:noHBand="1" w:noVBand="1"/>
      </w:tblPr>
      <w:tblGrid>
        <w:gridCol w:w="3120"/>
        <w:gridCol w:w="3120"/>
        <w:gridCol w:w="3120"/>
      </w:tblGrid>
      <w:tr w:rsidR="009D1A15" w:rsidRPr="0091622A" w14:paraId="3F1B783A" w14:textId="77777777" w:rsidTr="006C10A9">
        <w:tc>
          <w:tcPr>
            <w:tcW w:w="3120" w:type="dxa"/>
            <w:tcBorders>
              <w:bottom w:val="single" w:sz="6" w:space="0" w:color="000000" w:themeColor="text1"/>
            </w:tcBorders>
            <w:vAlign w:val="center"/>
          </w:tcPr>
          <w:p w14:paraId="0C124420" w14:textId="77777777" w:rsidR="009D1A15" w:rsidRPr="00B24CCB" w:rsidRDefault="009D1A15" w:rsidP="006C10A9">
            <w:pPr>
              <w:spacing w:line="360" w:lineRule="auto"/>
              <w:rPr>
                <w:rFonts w:ascii="Times New Roman" w:hAnsi="Times New Roman" w:cs="Times New Roman"/>
              </w:rPr>
            </w:pPr>
          </w:p>
        </w:tc>
        <w:tc>
          <w:tcPr>
            <w:tcW w:w="6240" w:type="dxa"/>
            <w:gridSpan w:val="2"/>
            <w:tcBorders>
              <w:bottom w:val="single" w:sz="6" w:space="0" w:color="000000" w:themeColor="text1"/>
            </w:tcBorders>
            <w:vAlign w:val="center"/>
          </w:tcPr>
          <w:p w14:paraId="33CC490E" w14:textId="4BA30F68"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i/>
                <w:iCs/>
              </w:rPr>
              <w:t xml:space="preserve">Dependent variable: cumulative excess/official COVID-19 death </w:t>
            </w:r>
          </w:p>
        </w:tc>
      </w:tr>
      <w:tr w:rsidR="009D1A15" w:rsidRPr="0091622A" w14:paraId="79A4EFA9" w14:textId="77777777" w:rsidTr="006C10A9">
        <w:tc>
          <w:tcPr>
            <w:tcW w:w="3120" w:type="dxa"/>
            <w:vAlign w:val="center"/>
          </w:tcPr>
          <w:p w14:paraId="1BE01041" w14:textId="77777777" w:rsidR="009D1A15" w:rsidRPr="00B24CCB" w:rsidRDefault="009D1A15" w:rsidP="006C10A9">
            <w:pPr>
              <w:spacing w:line="360" w:lineRule="auto"/>
              <w:rPr>
                <w:rFonts w:ascii="Times New Roman" w:hAnsi="Times New Roman" w:cs="Times New Roman"/>
              </w:rPr>
            </w:pPr>
          </w:p>
        </w:tc>
        <w:tc>
          <w:tcPr>
            <w:tcW w:w="3120" w:type="dxa"/>
            <w:vAlign w:val="center"/>
          </w:tcPr>
          <w:p w14:paraId="7DDC5684"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(1) As of 2020-12-28</w:t>
            </w:r>
          </w:p>
        </w:tc>
        <w:tc>
          <w:tcPr>
            <w:tcW w:w="3120" w:type="dxa"/>
            <w:vAlign w:val="center"/>
          </w:tcPr>
          <w:p w14:paraId="08EFFC0B"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(2) As of 2021-12-27</w:t>
            </w:r>
          </w:p>
        </w:tc>
      </w:tr>
      <w:tr w:rsidR="009D1A15" w:rsidRPr="0091622A" w14:paraId="1B8484CF" w14:textId="77777777" w:rsidTr="006C10A9">
        <w:tc>
          <w:tcPr>
            <w:tcW w:w="3120" w:type="dxa"/>
            <w:tcBorders>
              <w:bottom w:val="single" w:sz="6" w:space="0" w:color="000000" w:themeColor="text1"/>
            </w:tcBorders>
            <w:vAlign w:val="center"/>
          </w:tcPr>
          <w:p w14:paraId="18F79A49" w14:textId="77777777" w:rsidR="009D1A15" w:rsidRPr="00B24CCB" w:rsidRDefault="009D1A15" w:rsidP="006C10A9">
            <w:pPr>
              <w:spacing w:line="360" w:lineRule="auto"/>
              <w:rPr>
                <w:rFonts w:ascii="Times New Roman" w:hAnsi="Times New Roman" w:cs="Times New Roman"/>
              </w:rPr>
            </w:pPr>
            <w:r w:rsidRPr="00B24CCB">
              <w:rPr>
                <w:rFonts w:ascii="Times New Roman" w:eastAsia="Times New Roman" w:hAnsi="Times New Roman" w:cs="Times New Roman"/>
              </w:rPr>
              <w:t>Stringency Index (mean)</w:t>
            </w:r>
          </w:p>
        </w:tc>
        <w:tc>
          <w:tcPr>
            <w:tcW w:w="3120" w:type="dxa"/>
            <w:tcBorders>
              <w:bottom w:val="single" w:sz="6" w:space="0" w:color="000000" w:themeColor="text1"/>
            </w:tcBorders>
            <w:vAlign w:val="center"/>
          </w:tcPr>
          <w:p w14:paraId="6DE69372"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-7.4737</w:t>
            </w:r>
            <w:r w:rsidRPr="00B24CCB">
              <w:rPr>
                <w:rFonts w:ascii="Times New Roman" w:eastAsia="Times New Roman" w:hAnsi="Times New Roman" w:cs="Times New Roman"/>
                <w:vertAlign w:val="superscript"/>
              </w:rPr>
              <w:t>***</w:t>
            </w:r>
          </w:p>
        </w:tc>
        <w:tc>
          <w:tcPr>
            <w:tcW w:w="3120" w:type="dxa"/>
            <w:tcBorders>
              <w:bottom w:val="single" w:sz="6" w:space="0" w:color="000000" w:themeColor="text1"/>
            </w:tcBorders>
            <w:vAlign w:val="center"/>
          </w:tcPr>
          <w:p w14:paraId="41B36DB5"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-1.5279</w:t>
            </w:r>
            <w:r w:rsidRPr="00B24CCB">
              <w:rPr>
                <w:rFonts w:ascii="Times New Roman" w:eastAsia="Times New Roman" w:hAnsi="Times New Roman" w:cs="Times New Roman"/>
                <w:vertAlign w:val="superscript"/>
              </w:rPr>
              <w:t>***</w:t>
            </w:r>
          </w:p>
        </w:tc>
      </w:tr>
      <w:tr w:rsidR="009D1A15" w:rsidRPr="0091622A" w14:paraId="09F058E6" w14:textId="77777777" w:rsidTr="006C10A9">
        <w:tc>
          <w:tcPr>
            <w:tcW w:w="3120" w:type="dxa"/>
            <w:vAlign w:val="center"/>
          </w:tcPr>
          <w:p w14:paraId="45E7BAB0" w14:textId="77777777" w:rsidR="009D1A15" w:rsidRPr="00B24CCB" w:rsidRDefault="009D1A15" w:rsidP="006C10A9">
            <w:pPr>
              <w:spacing w:line="360" w:lineRule="auto"/>
              <w:rPr>
                <w:rFonts w:ascii="Times New Roman" w:hAnsi="Times New Roman" w:cs="Times New Roman"/>
              </w:rPr>
            </w:pPr>
          </w:p>
        </w:tc>
        <w:tc>
          <w:tcPr>
            <w:tcW w:w="3120" w:type="dxa"/>
            <w:vAlign w:val="center"/>
          </w:tcPr>
          <w:p w14:paraId="65F1C255"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(1.7298)</w:t>
            </w:r>
          </w:p>
        </w:tc>
        <w:tc>
          <w:tcPr>
            <w:tcW w:w="3120" w:type="dxa"/>
            <w:vAlign w:val="center"/>
          </w:tcPr>
          <w:p w14:paraId="06B93344"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(0.3077)</w:t>
            </w:r>
          </w:p>
        </w:tc>
      </w:tr>
      <w:tr w:rsidR="009D1A15" w:rsidRPr="0091622A" w14:paraId="01ACC979" w14:textId="77777777" w:rsidTr="006C10A9">
        <w:tc>
          <w:tcPr>
            <w:tcW w:w="3120" w:type="dxa"/>
            <w:vAlign w:val="center"/>
          </w:tcPr>
          <w:p w14:paraId="2571316C" w14:textId="77777777" w:rsidR="009D1A15" w:rsidRPr="00B24CCB" w:rsidRDefault="009D1A15" w:rsidP="006C10A9">
            <w:pPr>
              <w:spacing w:line="360" w:lineRule="auto"/>
              <w:rPr>
                <w:rFonts w:ascii="Times New Roman" w:hAnsi="Times New Roman" w:cs="Times New Roman"/>
              </w:rPr>
            </w:pPr>
            <w:r w:rsidRPr="00B24CCB">
              <w:rPr>
                <w:rFonts w:ascii="Times New Roman" w:eastAsia="Times New Roman" w:hAnsi="Times New Roman" w:cs="Times New Roman"/>
              </w:rPr>
              <w:t>Stringency Index (SD)</w:t>
            </w:r>
          </w:p>
        </w:tc>
        <w:tc>
          <w:tcPr>
            <w:tcW w:w="3120" w:type="dxa"/>
            <w:vAlign w:val="center"/>
          </w:tcPr>
          <w:p w14:paraId="0281BA34"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-13.7499</w:t>
            </w:r>
            <w:r w:rsidRPr="00B24CCB">
              <w:rPr>
                <w:rFonts w:ascii="Times New Roman" w:eastAsia="Times New Roman" w:hAnsi="Times New Roman" w:cs="Times New Roman"/>
                <w:vertAlign w:val="superscript"/>
              </w:rPr>
              <w:t>***</w:t>
            </w:r>
          </w:p>
        </w:tc>
        <w:tc>
          <w:tcPr>
            <w:tcW w:w="3120" w:type="dxa"/>
            <w:vAlign w:val="center"/>
          </w:tcPr>
          <w:p w14:paraId="45D118AF"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-2.2996</w:t>
            </w:r>
            <w:r w:rsidRPr="00B24CCB">
              <w:rPr>
                <w:rFonts w:ascii="Times New Roman" w:eastAsia="Times New Roman" w:hAnsi="Times New Roman" w:cs="Times New Roman"/>
                <w:vertAlign w:val="superscript"/>
              </w:rPr>
              <w:t>***</w:t>
            </w:r>
          </w:p>
        </w:tc>
      </w:tr>
      <w:tr w:rsidR="009D1A15" w:rsidRPr="0091622A" w14:paraId="621ECD30" w14:textId="77777777" w:rsidTr="006C10A9">
        <w:tc>
          <w:tcPr>
            <w:tcW w:w="3120" w:type="dxa"/>
            <w:vAlign w:val="center"/>
          </w:tcPr>
          <w:p w14:paraId="5CB9CD8B" w14:textId="77777777" w:rsidR="009D1A15" w:rsidRPr="00B24CCB" w:rsidRDefault="009D1A15" w:rsidP="006C10A9">
            <w:pPr>
              <w:spacing w:line="360" w:lineRule="auto"/>
              <w:rPr>
                <w:rFonts w:ascii="Times New Roman" w:hAnsi="Times New Roman" w:cs="Times New Roman"/>
              </w:rPr>
            </w:pPr>
          </w:p>
        </w:tc>
        <w:tc>
          <w:tcPr>
            <w:tcW w:w="3120" w:type="dxa"/>
            <w:vAlign w:val="center"/>
          </w:tcPr>
          <w:p w14:paraId="5F0F3C3E"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(4.2626)</w:t>
            </w:r>
          </w:p>
        </w:tc>
        <w:tc>
          <w:tcPr>
            <w:tcW w:w="3120" w:type="dxa"/>
            <w:vAlign w:val="center"/>
          </w:tcPr>
          <w:p w14:paraId="6686F2D5"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(0.7710)</w:t>
            </w:r>
          </w:p>
        </w:tc>
      </w:tr>
      <w:tr w:rsidR="009D1A15" w:rsidRPr="0091622A" w14:paraId="4E1995FA" w14:textId="77777777" w:rsidTr="006C10A9">
        <w:tc>
          <w:tcPr>
            <w:tcW w:w="3120" w:type="dxa"/>
            <w:vAlign w:val="center"/>
          </w:tcPr>
          <w:p w14:paraId="2C49D680" w14:textId="72921C4D" w:rsidR="009D1A15" w:rsidRPr="00B24CCB" w:rsidRDefault="009D1A15" w:rsidP="006C10A9">
            <w:pPr>
              <w:spacing w:line="360" w:lineRule="auto"/>
              <w:rPr>
                <w:rFonts w:ascii="Times New Roman" w:hAnsi="Times New Roman" w:cs="Times New Roman"/>
              </w:rPr>
            </w:pPr>
            <w:r w:rsidRPr="00B24CCB">
              <w:rPr>
                <w:rFonts w:ascii="Times New Roman" w:eastAsia="Times New Roman" w:hAnsi="Times New Roman" w:cs="Times New Roman"/>
                <w:sz w:val="18"/>
              </w:rPr>
              <w:t>Vaccinations per Hundred Population</w:t>
            </w:r>
          </w:p>
        </w:tc>
        <w:tc>
          <w:tcPr>
            <w:tcW w:w="3120" w:type="dxa"/>
            <w:vAlign w:val="center"/>
          </w:tcPr>
          <w:p w14:paraId="27B6C25F" w14:textId="77777777" w:rsidR="009D1A15" w:rsidRPr="00B24CCB" w:rsidRDefault="009D1A15" w:rsidP="006C10A9">
            <w:pPr>
              <w:spacing w:line="360" w:lineRule="auto"/>
              <w:rPr>
                <w:rFonts w:ascii="Times New Roman" w:hAnsi="Times New Roman" w:cs="Times New Roman"/>
              </w:rPr>
            </w:pPr>
          </w:p>
        </w:tc>
        <w:tc>
          <w:tcPr>
            <w:tcW w:w="3120" w:type="dxa"/>
            <w:vAlign w:val="center"/>
          </w:tcPr>
          <w:p w14:paraId="294B7022"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0.1168</w:t>
            </w:r>
          </w:p>
        </w:tc>
      </w:tr>
      <w:tr w:rsidR="009D1A15" w:rsidRPr="0091622A" w14:paraId="71BA4E8D" w14:textId="77777777" w:rsidTr="006C10A9">
        <w:tc>
          <w:tcPr>
            <w:tcW w:w="3120" w:type="dxa"/>
            <w:vAlign w:val="center"/>
          </w:tcPr>
          <w:p w14:paraId="469B788D" w14:textId="77777777" w:rsidR="009D1A15" w:rsidRPr="00B24CCB" w:rsidRDefault="009D1A15" w:rsidP="006C10A9">
            <w:pPr>
              <w:spacing w:line="360" w:lineRule="auto"/>
              <w:rPr>
                <w:rFonts w:ascii="Times New Roman" w:hAnsi="Times New Roman" w:cs="Times New Roman"/>
              </w:rPr>
            </w:pPr>
          </w:p>
        </w:tc>
        <w:tc>
          <w:tcPr>
            <w:tcW w:w="3120" w:type="dxa"/>
            <w:vAlign w:val="center"/>
          </w:tcPr>
          <w:p w14:paraId="556CA62B" w14:textId="77777777" w:rsidR="009D1A15" w:rsidRPr="00B24CCB" w:rsidRDefault="009D1A15" w:rsidP="006C10A9">
            <w:pPr>
              <w:spacing w:line="360" w:lineRule="auto"/>
              <w:rPr>
                <w:rFonts w:ascii="Times New Roman" w:hAnsi="Times New Roman" w:cs="Times New Roman"/>
              </w:rPr>
            </w:pPr>
          </w:p>
        </w:tc>
        <w:tc>
          <w:tcPr>
            <w:tcW w:w="3120" w:type="dxa"/>
            <w:vAlign w:val="center"/>
          </w:tcPr>
          <w:p w14:paraId="442F9D82"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(0.0848)</w:t>
            </w:r>
          </w:p>
        </w:tc>
      </w:tr>
      <w:tr w:rsidR="009D1A15" w:rsidRPr="0091622A" w14:paraId="3E7E351F" w14:textId="77777777" w:rsidTr="006C10A9">
        <w:tc>
          <w:tcPr>
            <w:tcW w:w="3120" w:type="dxa"/>
            <w:vAlign w:val="center"/>
          </w:tcPr>
          <w:p w14:paraId="3D23BD50" w14:textId="77777777" w:rsidR="009D1A15" w:rsidRPr="00B24CCB" w:rsidRDefault="009D1A15" w:rsidP="006C10A9">
            <w:pPr>
              <w:spacing w:line="360" w:lineRule="auto"/>
              <w:rPr>
                <w:rFonts w:ascii="Times New Roman" w:hAnsi="Times New Roman" w:cs="Times New Roman"/>
              </w:rPr>
            </w:pPr>
            <w:r w:rsidRPr="00B24CCB">
              <w:rPr>
                <w:rFonts w:ascii="Times New Roman" w:eastAsia="Times New Roman" w:hAnsi="Times New Roman" w:cs="Times New Roman"/>
              </w:rPr>
              <w:t>Population Density</w:t>
            </w:r>
          </w:p>
        </w:tc>
        <w:tc>
          <w:tcPr>
            <w:tcW w:w="3120" w:type="dxa"/>
            <w:vAlign w:val="center"/>
          </w:tcPr>
          <w:p w14:paraId="1F227F4E"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-0.0019</w:t>
            </w:r>
          </w:p>
        </w:tc>
        <w:tc>
          <w:tcPr>
            <w:tcW w:w="3120" w:type="dxa"/>
            <w:vAlign w:val="center"/>
          </w:tcPr>
          <w:p w14:paraId="097A93A1"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-0.0008</w:t>
            </w:r>
          </w:p>
        </w:tc>
      </w:tr>
      <w:tr w:rsidR="009D1A15" w:rsidRPr="0091622A" w14:paraId="6C7A3491" w14:textId="77777777" w:rsidTr="006C10A9">
        <w:tc>
          <w:tcPr>
            <w:tcW w:w="3120" w:type="dxa"/>
            <w:vAlign w:val="center"/>
          </w:tcPr>
          <w:p w14:paraId="0AC8B17E" w14:textId="77777777" w:rsidR="009D1A15" w:rsidRPr="00B24CCB" w:rsidRDefault="009D1A15" w:rsidP="006C10A9">
            <w:pPr>
              <w:spacing w:line="360" w:lineRule="auto"/>
              <w:rPr>
                <w:rFonts w:ascii="Times New Roman" w:hAnsi="Times New Roman" w:cs="Times New Roman"/>
              </w:rPr>
            </w:pPr>
          </w:p>
        </w:tc>
        <w:tc>
          <w:tcPr>
            <w:tcW w:w="3120" w:type="dxa"/>
            <w:vAlign w:val="center"/>
          </w:tcPr>
          <w:p w14:paraId="504DF056"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(0.0269)</w:t>
            </w:r>
          </w:p>
        </w:tc>
        <w:tc>
          <w:tcPr>
            <w:tcW w:w="3120" w:type="dxa"/>
            <w:vAlign w:val="center"/>
          </w:tcPr>
          <w:p w14:paraId="5909EA9B"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(0.0042)</w:t>
            </w:r>
          </w:p>
        </w:tc>
      </w:tr>
      <w:tr w:rsidR="009D1A15" w:rsidRPr="0091622A" w14:paraId="1A101430" w14:textId="77777777" w:rsidTr="006C10A9">
        <w:tc>
          <w:tcPr>
            <w:tcW w:w="3120" w:type="dxa"/>
            <w:vAlign w:val="center"/>
          </w:tcPr>
          <w:p w14:paraId="78A87A32" w14:textId="77777777" w:rsidR="009D1A15" w:rsidRPr="00B24CCB" w:rsidRDefault="009D1A15" w:rsidP="006C10A9">
            <w:pPr>
              <w:spacing w:line="360" w:lineRule="auto"/>
              <w:rPr>
                <w:rFonts w:ascii="Times New Roman" w:hAnsi="Times New Roman" w:cs="Times New Roman"/>
              </w:rPr>
            </w:pPr>
            <w:r w:rsidRPr="00B24CCB">
              <w:rPr>
                <w:rFonts w:ascii="Times New Roman" w:eastAsia="Times New Roman" w:hAnsi="Times New Roman" w:cs="Times New Roman"/>
              </w:rPr>
              <w:t>Urban Population Share</w:t>
            </w:r>
          </w:p>
        </w:tc>
        <w:tc>
          <w:tcPr>
            <w:tcW w:w="3120" w:type="dxa"/>
            <w:vAlign w:val="center"/>
          </w:tcPr>
          <w:p w14:paraId="7264D0AA"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-2.2347</w:t>
            </w:r>
          </w:p>
        </w:tc>
        <w:tc>
          <w:tcPr>
            <w:tcW w:w="3120" w:type="dxa"/>
            <w:vAlign w:val="center"/>
          </w:tcPr>
          <w:p w14:paraId="20A5F761"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-0.4884</w:t>
            </w:r>
            <w:r w:rsidRPr="00B24CCB">
              <w:rPr>
                <w:rFonts w:ascii="Times New Roman" w:eastAsia="Times New Roman" w:hAnsi="Times New Roman" w:cs="Times New Roman"/>
                <w:vertAlign w:val="superscript"/>
              </w:rPr>
              <w:t>**</w:t>
            </w:r>
          </w:p>
        </w:tc>
      </w:tr>
      <w:tr w:rsidR="009D1A15" w:rsidRPr="0091622A" w14:paraId="252ABC31" w14:textId="77777777" w:rsidTr="006C10A9">
        <w:tc>
          <w:tcPr>
            <w:tcW w:w="3120" w:type="dxa"/>
            <w:vAlign w:val="center"/>
          </w:tcPr>
          <w:p w14:paraId="75E34801" w14:textId="77777777" w:rsidR="009D1A15" w:rsidRPr="00B24CCB" w:rsidRDefault="009D1A15" w:rsidP="006C10A9">
            <w:pPr>
              <w:spacing w:line="360" w:lineRule="auto"/>
              <w:rPr>
                <w:rFonts w:ascii="Times New Roman" w:hAnsi="Times New Roman" w:cs="Times New Roman"/>
              </w:rPr>
            </w:pPr>
          </w:p>
        </w:tc>
        <w:tc>
          <w:tcPr>
            <w:tcW w:w="3120" w:type="dxa"/>
            <w:vAlign w:val="center"/>
          </w:tcPr>
          <w:p w14:paraId="2B4E5503"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(1.4398)</w:t>
            </w:r>
          </w:p>
        </w:tc>
        <w:tc>
          <w:tcPr>
            <w:tcW w:w="3120" w:type="dxa"/>
            <w:vAlign w:val="center"/>
          </w:tcPr>
          <w:p w14:paraId="7720174C"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(0.2210)</w:t>
            </w:r>
          </w:p>
        </w:tc>
      </w:tr>
      <w:tr w:rsidR="009D1A15" w:rsidRPr="0091622A" w14:paraId="27F6377F" w14:textId="77777777" w:rsidTr="006C10A9">
        <w:tc>
          <w:tcPr>
            <w:tcW w:w="3120" w:type="dxa"/>
            <w:vAlign w:val="center"/>
          </w:tcPr>
          <w:p w14:paraId="2203E97F" w14:textId="77777777" w:rsidR="009D1A15" w:rsidRPr="00B24CCB" w:rsidRDefault="009D1A15" w:rsidP="006C10A9">
            <w:pPr>
              <w:spacing w:line="360" w:lineRule="auto"/>
              <w:rPr>
                <w:rFonts w:ascii="Times New Roman" w:hAnsi="Times New Roman" w:cs="Times New Roman"/>
              </w:rPr>
            </w:pPr>
            <w:r w:rsidRPr="00B24CCB">
              <w:rPr>
                <w:rFonts w:ascii="Times New Roman" w:eastAsia="Times New Roman" w:hAnsi="Times New Roman" w:cs="Times New Roman"/>
              </w:rPr>
              <w:t>Aged 65+ Population Share</w:t>
            </w:r>
          </w:p>
        </w:tc>
        <w:tc>
          <w:tcPr>
            <w:tcW w:w="3120" w:type="dxa"/>
            <w:vAlign w:val="center"/>
          </w:tcPr>
          <w:p w14:paraId="0B216F74"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1.3676</w:t>
            </w:r>
          </w:p>
        </w:tc>
        <w:tc>
          <w:tcPr>
            <w:tcW w:w="3120" w:type="dxa"/>
            <w:vAlign w:val="center"/>
          </w:tcPr>
          <w:p w14:paraId="1CBD5F1A"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0.2844</w:t>
            </w:r>
          </w:p>
        </w:tc>
      </w:tr>
      <w:tr w:rsidR="009D1A15" w:rsidRPr="0091622A" w14:paraId="6032A629" w14:textId="77777777" w:rsidTr="006C10A9">
        <w:tc>
          <w:tcPr>
            <w:tcW w:w="3120" w:type="dxa"/>
            <w:vAlign w:val="center"/>
          </w:tcPr>
          <w:p w14:paraId="2BBBCED1" w14:textId="77777777" w:rsidR="009D1A15" w:rsidRPr="00B24CCB" w:rsidRDefault="009D1A15" w:rsidP="006C10A9">
            <w:pPr>
              <w:spacing w:line="360" w:lineRule="auto"/>
              <w:rPr>
                <w:rFonts w:ascii="Times New Roman" w:hAnsi="Times New Roman" w:cs="Times New Roman"/>
              </w:rPr>
            </w:pPr>
          </w:p>
        </w:tc>
        <w:tc>
          <w:tcPr>
            <w:tcW w:w="3120" w:type="dxa"/>
            <w:vAlign w:val="center"/>
          </w:tcPr>
          <w:p w14:paraId="5EF9ECEF"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(5.5987)</w:t>
            </w:r>
          </w:p>
        </w:tc>
        <w:tc>
          <w:tcPr>
            <w:tcW w:w="3120" w:type="dxa"/>
            <w:vAlign w:val="center"/>
          </w:tcPr>
          <w:p w14:paraId="350371D4"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(0.8632)</w:t>
            </w:r>
          </w:p>
        </w:tc>
      </w:tr>
      <w:tr w:rsidR="009D1A15" w:rsidRPr="0091622A" w14:paraId="37786885" w14:textId="77777777" w:rsidTr="006C10A9">
        <w:tc>
          <w:tcPr>
            <w:tcW w:w="3120" w:type="dxa"/>
            <w:vAlign w:val="center"/>
          </w:tcPr>
          <w:p w14:paraId="0DF805DD" w14:textId="77777777" w:rsidR="009D1A15" w:rsidRPr="00B24CCB" w:rsidRDefault="009D1A15" w:rsidP="006C10A9">
            <w:pPr>
              <w:spacing w:line="360" w:lineRule="auto"/>
              <w:rPr>
                <w:rFonts w:ascii="Times New Roman" w:hAnsi="Times New Roman" w:cs="Times New Roman"/>
              </w:rPr>
            </w:pPr>
            <w:r w:rsidRPr="00B24CCB">
              <w:rPr>
                <w:rFonts w:ascii="Times New Roman" w:eastAsia="Times New Roman" w:hAnsi="Times New Roman" w:cs="Times New Roman"/>
              </w:rPr>
              <w:t>GDP per Capita</w:t>
            </w:r>
          </w:p>
        </w:tc>
        <w:tc>
          <w:tcPr>
            <w:tcW w:w="3120" w:type="dxa"/>
            <w:vAlign w:val="center"/>
          </w:tcPr>
          <w:p w14:paraId="7F05B4E4"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0.0015</w:t>
            </w:r>
          </w:p>
        </w:tc>
        <w:tc>
          <w:tcPr>
            <w:tcW w:w="3120" w:type="dxa"/>
            <w:vAlign w:val="center"/>
          </w:tcPr>
          <w:p w14:paraId="18F98538"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0.0001</w:t>
            </w:r>
          </w:p>
        </w:tc>
      </w:tr>
      <w:tr w:rsidR="009D1A15" w:rsidRPr="0091622A" w14:paraId="748B02AA" w14:textId="77777777" w:rsidTr="006C10A9">
        <w:tc>
          <w:tcPr>
            <w:tcW w:w="3120" w:type="dxa"/>
            <w:vAlign w:val="center"/>
          </w:tcPr>
          <w:p w14:paraId="214E927B" w14:textId="77777777" w:rsidR="009D1A15" w:rsidRPr="00B24CCB" w:rsidRDefault="009D1A15" w:rsidP="006C10A9">
            <w:pPr>
              <w:spacing w:line="360" w:lineRule="auto"/>
              <w:rPr>
                <w:rFonts w:ascii="Times New Roman" w:hAnsi="Times New Roman" w:cs="Times New Roman"/>
              </w:rPr>
            </w:pPr>
          </w:p>
        </w:tc>
        <w:tc>
          <w:tcPr>
            <w:tcW w:w="3120" w:type="dxa"/>
            <w:vAlign w:val="center"/>
          </w:tcPr>
          <w:p w14:paraId="5E563C31"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(0.0023)</w:t>
            </w:r>
          </w:p>
        </w:tc>
        <w:tc>
          <w:tcPr>
            <w:tcW w:w="3120" w:type="dxa"/>
            <w:vAlign w:val="center"/>
          </w:tcPr>
          <w:p w14:paraId="2D5016E4"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(0.0004)</w:t>
            </w:r>
          </w:p>
        </w:tc>
      </w:tr>
      <w:tr w:rsidR="009D1A15" w:rsidRPr="0091622A" w14:paraId="1FA08A7B" w14:textId="77777777" w:rsidTr="006C10A9">
        <w:tc>
          <w:tcPr>
            <w:tcW w:w="3120" w:type="dxa"/>
            <w:vAlign w:val="center"/>
          </w:tcPr>
          <w:p w14:paraId="19D5A1CC" w14:textId="77777777" w:rsidR="009D1A15" w:rsidRPr="00B24CCB" w:rsidRDefault="009D1A15" w:rsidP="006C10A9">
            <w:pPr>
              <w:spacing w:line="360" w:lineRule="auto"/>
              <w:rPr>
                <w:rFonts w:ascii="Times New Roman" w:hAnsi="Times New Roman" w:cs="Times New Roman"/>
              </w:rPr>
            </w:pPr>
            <w:r w:rsidRPr="00B24CCB">
              <w:rPr>
                <w:rFonts w:ascii="Times New Roman" w:eastAsia="Times New Roman" w:hAnsi="Times New Roman" w:cs="Times New Roman"/>
              </w:rPr>
              <w:t>Rule of Law</w:t>
            </w:r>
          </w:p>
        </w:tc>
        <w:tc>
          <w:tcPr>
            <w:tcW w:w="3120" w:type="dxa"/>
            <w:vAlign w:val="center"/>
          </w:tcPr>
          <w:p w14:paraId="33ACC98E"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-38.7847</w:t>
            </w:r>
          </w:p>
        </w:tc>
        <w:tc>
          <w:tcPr>
            <w:tcW w:w="3120" w:type="dxa"/>
            <w:vAlign w:val="center"/>
          </w:tcPr>
          <w:p w14:paraId="06BD1A24"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-8.1107</w:t>
            </w:r>
          </w:p>
        </w:tc>
      </w:tr>
      <w:tr w:rsidR="009D1A15" w:rsidRPr="0091622A" w14:paraId="6C43B742" w14:textId="77777777" w:rsidTr="006C10A9">
        <w:tc>
          <w:tcPr>
            <w:tcW w:w="3120" w:type="dxa"/>
            <w:vAlign w:val="center"/>
          </w:tcPr>
          <w:p w14:paraId="6CED5B62" w14:textId="77777777" w:rsidR="009D1A15" w:rsidRPr="00B24CCB" w:rsidRDefault="009D1A15" w:rsidP="006C10A9">
            <w:pPr>
              <w:spacing w:line="360" w:lineRule="auto"/>
              <w:rPr>
                <w:rFonts w:ascii="Times New Roman" w:hAnsi="Times New Roman" w:cs="Times New Roman"/>
              </w:rPr>
            </w:pPr>
          </w:p>
        </w:tc>
        <w:tc>
          <w:tcPr>
            <w:tcW w:w="3120" w:type="dxa"/>
            <w:vAlign w:val="center"/>
          </w:tcPr>
          <w:p w14:paraId="68D7C279"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(87.0616)</w:t>
            </w:r>
          </w:p>
        </w:tc>
        <w:tc>
          <w:tcPr>
            <w:tcW w:w="3120" w:type="dxa"/>
            <w:vAlign w:val="center"/>
          </w:tcPr>
          <w:p w14:paraId="384C902C"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(13.3500)</w:t>
            </w:r>
          </w:p>
        </w:tc>
      </w:tr>
      <w:tr w:rsidR="009D1A15" w:rsidRPr="0091622A" w14:paraId="66238D94" w14:textId="77777777" w:rsidTr="006C10A9">
        <w:tc>
          <w:tcPr>
            <w:tcW w:w="3120" w:type="dxa"/>
            <w:vAlign w:val="center"/>
          </w:tcPr>
          <w:p w14:paraId="3C1739A1" w14:textId="77777777" w:rsidR="009D1A15" w:rsidRPr="00B24CCB" w:rsidRDefault="009D1A15" w:rsidP="006C10A9">
            <w:pPr>
              <w:spacing w:line="360" w:lineRule="auto"/>
              <w:rPr>
                <w:rFonts w:ascii="Times New Roman" w:hAnsi="Times New Roman" w:cs="Times New Roman"/>
              </w:rPr>
            </w:pPr>
            <w:r w:rsidRPr="00B24CCB">
              <w:rPr>
                <w:rFonts w:ascii="Times New Roman" w:eastAsia="Times New Roman" w:hAnsi="Times New Roman" w:cs="Times New Roman"/>
              </w:rPr>
              <w:t>Voice and Accountability</w:t>
            </w:r>
          </w:p>
        </w:tc>
        <w:tc>
          <w:tcPr>
            <w:tcW w:w="3120" w:type="dxa"/>
            <w:vAlign w:val="center"/>
          </w:tcPr>
          <w:p w14:paraId="620AB7B8"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-39.8821</w:t>
            </w:r>
          </w:p>
        </w:tc>
        <w:tc>
          <w:tcPr>
            <w:tcW w:w="3120" w:type="dxa"/>
            <w:vAlign w:val="center"/>
          </w:tcPr>
          <w:p w14:paraId="5036ECB4"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-13.6170</w:t>
            </w:r>
            <w:r w:rsidRPr="00B24CCB">
              <w:rPr>
                <w:rFonts w:ascii="Times New Roman" w:eastAsia="Times New Roman" w:hAnsi="Times New Roman" w:cs="Times New Roman"/>
                <w:vertAlign w:val="superscript"/>
              </w:rPr>
              <w:t>*</w:t>
            </w:r>
          </w:p>
        </w:tc>
      </w:tr>
      <w:tr w:rsidR="009D1A15" w:rsidRPr="0091622A" w14:paraId="4D0D589E" w14:textId="77777777" w:rsidTr="006C10A9">
        <w:tc>
          <w:tcPr>
            <w:tcW w:w="3120" w:type="dxa"/>
            <w:vAlign w:val="center"/>
          </w:tcPr>
          <w:p w14:paraId="7CFB5EF2" w14:textId="77777777" w:rsidR="009D1A15" w:rsidRPr="00B24CCB" w:rsidRDefault="009D1A15" w:rsidP="006C10A9">
            <w:pPr>
              <w:spacing w:line="360" w:lineRule="auto"/>
              <w:rPr>
                <w:rFonts w:ascii="Times New Roman" w:hAnsi="Times New Roman" w:cs="Times New Roman"/>
              </w:rPr>
            </w:pPr>
          </w:p>
        </w:tc>
        <w:tc>
          <w:tcPr>
            <w:tcW w:w="3120" w:type="dxa"/>
            <w:vAlign w:val="center"/>
          </w:tcPr>
          <w:p w14:paraId="5276779A"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(45.2569)</w:t>
            </w:r>
          </w:p>
        </w:tc>
        <w:tc>
          <w:tcPr>
            <w:tcW w:w="3120" w:type="dxa"/>
            <w:vAlign w:val="center"/>
          </w:tcPr>
          <w:p w14:paraId="25D73B5E"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(6.9395)</w:t>
            </w:r>
          </w:p>
        </w:tc>
      </w:tr>
      <w:tr w:rsidR="009D1A15" w:rsidRPr="0091622A" w14:paraId="3DB5ACB9" w14:textId="77777777" w:rsidTr="006C10A9">
        <w:tc>
          <w:tcPr>
            <w:tcW w:w="3120" w:type="dxa"/>
            <w:vAlign w:val="center"/>
          </w:tcPr>
          <w:p w14:paraId="47807A2E" w14:textId="77777777" w:rsidR="009D1A15" w:rsidRPr="00B24CCB" w:rsidRDefault="009D1A15" w:rsidP="006C10A9">
            <w:pPr>
              <w:spacing w:line="360" w:lineRule="auto"/>
              <w:rPr>
                <w:rFonts w:ascii="Times New Roman" w:hAnsi="Times New Roman" w:cs="Times New Roman"/>
              </w:rPr>
            </w:pPr>
            <w:r w:rsidRPr="00B24CCB">
              <w:rPr>
                <w:rFonts w:ascii="Times New Roman" w:eastAsia="Times New Roman" w:hAnsi="Times New Roman" w:cs="Times New Roman"/>
              </w:rPr>
              <w:t>Government Effectiveness</w:t>
            </w:r>
          </w:p>
        </w:tc>
        <w:tc>
          <w:tcPr>
            <w:tcW w:w="3120" w:type="dxa"/>
            <w:vAlign w:val="center"/>
          </w:tcPr>
          <w:p w14:paraId="26DC11D3"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17.9370</w:t>
            </w:r>
          </w:p>
        </w:tc>
        <w:tc>
          <w:tcPr>
            <w:tcW w:w="3120" w:type="dxa"/>
            <w:vAlign w:val="center"/>
          </w:tcPr>
          <w:p w14:paraId="63A4A0B2"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2.8722</w:t>
            </w:r>
          </w:p>
        </w:tc>
      </w:tr>
      <w:tr w:rsidR="009D1A15" w:rsidRPr="0091622A" w14:paraId="6664F8A4" w14:textId="77777777" w:rsidTr="006C10A9">
        <w:tc>
          <w:tcPr>
            <w:tcW w:w="3120" w:type="dxa"/>
            <w:vAlign w:val="center"/>
          </w:tcPr>
          <w:p w14:paraId="7DB009CC" w14:textId="77777777" w:rsidR="009D1A15" w:rsidRPr="00B24CCB" w:rsidRDefault="009D1A15" w:rsidP="006C10A9">
            <w:pPr>
              <w:spacing w:line="360" w:lineRule="auto"/>
              <w:rPr>
                <w:rFonts w:ascii="Times New Roman" w:hAnsi="Times New Roman" w:cs="Times New Roman"/>
              </w:rPr>
            </w:pPr>
          </w:p>
        </w:tc>
        <w:tc>
          <w:tcPr>
            <w:tcW w:w="3120" w:type="dxa"/>
            <w:vAlign w:val="center"/>
          </w:tcPr>
          <w:p w14:paraId="6574DA15"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(76.4170)</w:t>
            </w:r>
          </w:p>
        </w:tc>
        <w:tc>
          <w:tcPr>
            <w:tcW w:w="3120" w:type="dxa"/>
            <w:vAlign w:val="center"/>
          </w:tcPr>
          <w:p w14:paraId="4EDF44F3"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(12.3521)</w:t>
            </w:r>
          </w:p>
        </w:tc>
      </w:tr>
      <w:tr w:rsidR="009D1A15" w:rsidRPr="0091622A" w14:paraId="1A7D3F3F" w14:textId="77777777" w:rsidTr="006C10A9">
        <w:tc>
          <w:tcPr>
            <w:tcW w:w="3120" w:type="dxa"/>
            <w:vAlign w:val="center"/>
          </w:tcPr>
          <w:p w14:paraId="0C3E64FF" w14:textId="77777777" w:rsidR="009D1A15" w:rsidRPr="00B24CCB" w:rsidRDefault="009D1A15" w:rsidP="006C10A9">
            <w:pPr>
              <w:spacing w:line="360" w:lineRule="auto"/>
              <w:rPr>
                <w:rFonts w:ascii="Times New Roman" w:hAnsi="Times New Roman" w:cs="Times New Roman"/>
              </w:rPr>
            </w:pPr>
            <w:r w:rsidRPr="00B24CCB">
              <w:rPr>
                <w:rFonts w:ascii="Times New Roman" w:eastAsia="Times New Roman" w:hAnsi="Times New Roman" w:cs="Times New Roman"/>
              </w:rPr>
              <w:t>Constant</w:t>
            </w:r>
          </w:p>
        </w:tc>
        <w:tc>
          <w:tcPr>
            <w:tcW w:w="3120" w:type="dxa"/>
            <w:vAlign w:val="center"/>
          </w:tcPr>
          <w:p w14:paraId="50B54E25"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770.0058</w:t>
            </w:r>
            <w:r w:rsidRPr="00B24CCB">
              <w:rPr>
                <w:rFonts w:ascii="Times New Roman" w:eastAsia="Times New Roman" w:hAnsi="Times New Roman" w:cs="Times New Roman"/>
                <w:vertAlign w:val="superscript"/>
              </w:rPr>
              <w:t>***</w:t>
            </w:r>
          </w:p>
        </w:tc>
        <w:tc>
          <w:tcPr>
            <w:tcW w:w="3120" w:type="dxa"/>
            <w:vAlign w:val="center"/>
          </w:tcPr>
          <w:p w14:paraId="5683D488"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146.2346</w:t>
            </w:r>
            <w:r w:rsidRPr="00B24CCB">
              <w:rPr>
                <w:rFonts w:ascii="Times New Roman" w:eastAsia="Times New Roman" w:hAnsi="Times New Roman" w:cs="Times New Roman"/>
                <w:vertAlign w:val="superscript"/>
              </w:rPr>
              <w:t>***</w:t>
            </w:r>
          </w:p>
        </w:tc>
      </w:tr>
      <w:tr w:rsidR="009D1A15" w:rsidRPr="0091622A" w14:paraId="14674A22" w14:textId="77777777" w:rsidTr="006C10A9">
        <w:tc>
          <w:tcPr>
            <w:tcW w:w="3120" w:type="dxa"/>
            <w:vAlign w:val="center"/>
          </w:tcPr>
          <w:p w14:paraId="51F0258F" w14:textId="77777777" w:rsidR="009D1A15" w:rsidRPr="00B24CCB" w:rsidRDefault="009D1A15" w:rsidP="006C10A9">
            <w:pPr>
              <w:spacing w:line="360" w:lineRule="auto"/>
              <w:rPr>
                <w:rFonts w:ascii="Times New Roman" w:hAnsi="Times New Roman" w:cs="Times New Roman"/>
              </w:rPr>
            </w:pPr>
          </w:p>
        </w:tc>
        <w:tc>
          <w:tcPr>
            <w:tcW w:w="3120" w:type="dxa"/>
            <w:vAlign w:val="center"/>
          </w:tcPr>
          <w:p w14:paraId="04DDB858"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(145.8375)</w:t>
            </w:r>
          </w:p>
        </w:tc>
        <w:tc>
          <w:tcPr>
            <w:tcW w:w="3120" w:type="dxa"/>
            <w:vAlign w:val="center"/>
          </w:tcPr>
          <w:p w14:paraId="48F5AFD5"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(22.6928)</w:t>
            </w:r>
          </w:p>
        </w:tc>
      </w:tr>
      <w:tr w:rsidR="009D1A15" w:rsidRPr="0091622A" w14:paraId="734E44A6" w14:textId="77777777" w:rsidTr="006C10A9">
        <w:tc>
          <w:tcPr>
            <w:tcW w:w="3120" w:type="dxa"/>
            <w:tcBorders>
              <w:bottom w:val="single" w:sz="6" w:space="0" w:color="000000" w:themeColor="text1"/>
            </w:tcBorders>
            <w:vAlign w:val="center"/>
          </w:tcPr>
          <w:p w14:paraId="5F20B474" w14:textId="77777777" w:rsidR="009D1A15" w:rsidRPr="00B24CCB" w:rsidRDefault="009D1A15" w:rsidP="006C10A9">
            <w:pPr>
              <w:spacing w:line="360" w:lineRule="auto"/>
              <w:rPr>
                <w:rFonts w:ascii="Times New Roman" w:hAnsi="Times New Roman" w:cs="Times New Roman"/>
              </w:rPr>
            </w:pPr>
            <w:r w:rsidRPr="00B24CCB">
              <w:rPr>
                <w:rFonts w:ascii="Times New Roman" w:eastAsia="Times New Roman" w:hAnsi="Times New Roman" w:cs="Times New Roman"/>
              </w:rPr>
              <w:t>Observations</w:t>
            </w:r>
          </w:p>
        </w:tc>
        <w:tc>
          <w:tcPr>
            <w:tcW w:w="3120" w:type="dxa"/>
            <w:tcBorders>
              <w:bottom w:val="single" w:sz="6" w:space="0" w:color="000000" w:themeColor="text1"/>
            </w:tcBorders>
            <w:vAlign w:val="center"/>
          </w:tcPr>
          <w:p w14:paraId="04B7BDA8"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137</w:t>
            </w:r>
          </w:p>
        </w:tc>
        <w:tc>
          <w:tcPr>
            <w:tcW w:w="3120" w:type="dxa"/>
            <w:tcBorders>
              <w:bottom w:val="single" w:sz="6" w:space="0" w:color="000000" w:themeColor="text1"/>
            </w:tcBorders>
            <w:vAlign w:val="center"/>
          </w:tcPr>
          <w:p w14:paraId="17F37EA5"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140</w:t>
            </w:r>
          </w:p>
        </w:tc>
      </w:tr>
      <w:tr w:rsidR="009D1A15" w:rsidRPr="0091622A" w14:paraId="593DD4EC" w14:textId="77777777" w:rsidTr="006C10A9">
        <w:tc>
          <w:tcPr>
            <w:tcW w:w="3120" w:type="dxa"/>
            <w:vAlign w:val="center"/>
          </w:tcPr>
          <w:p w14:paraId="1CAC83CD" w14:textId="77777777" w:rsidR="009D1A15" w:rsidRPr="00B24CCB" w:rsidRDefault="009D1A15" w:rsidP="006C10A9">
            <w:pPr>
              <w:spacing w:line="360" w:lineRule="auto"/>
              <w:rPr>
                <w:rFonts w:ascii="Times New Roman" w:hAnsi="Times New Roman" w:cs="Times New Roman"/>
              </w:rPr>
            </w:pPr>
            <w:r w:rsidRPr="00B24CCB">
              <w:rPr>
                <w:rFonts w:ascii="Times New Roman" w:eastAsia="Times New Roman" w:hAnsi="Times New Roman" w:cs="Times New Roman"/>
              </w:rPr>
              <w:t>R</w:t>
            </w:r>
            <w:r w:rsidRPr="00B24CCB">
              <w:rPr>
                <w:rFonts w:ascii="Times New Roman" w:eastAsia="Times New Roman" w:hAnsi="Times New Roman" w:cs="Times New Roman"/>
                <w:vertAlign w:val="superscript"/>
              </w:rPr>
              <w:t>2</w:t>
            </w:r>
          </w:p>
        </w:tc>
        <w:tc>
          <w:tcPr>
            <w:tcW w:w="3120" w:type="dxa"/>
            <w:vAlign w:val="center"/>
          </w:tcPr>
          <w:p w14:paraId="21490DBE"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0.2289</w:t>
            </w:r>
          </w:p>
        </w:tc>
        <w:tc>
          <w:tcPr>
            <w:tcW w:w="3120" w:type="dxa"/>
            <w:vAlign w:val="center"/>
          </w:tcPr>
          <w:p w14:paraId="0AA0E354"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0.3477</w:t>
            </w:r>
          </w:p>
        </w:tc>
      </w:tr>
      <w:tr w:rsidR="009D1A15" w:rsidRPr="0091622A" w14:paraId="2644D838" w14:textId="77777777" w:rsidTr="006C10A9">
        <w:tc>
          <w:tcPr>
            <w:tcW w:w="3120" w:type="dxa"/>
            <w:vAlign w:val="center"/>
          </w:tcPr>
          <w:p w14:paraId="341E3F8C" w14:textId="77777777" w:rsidR="009D1A15" w:rsidRPr="00B24CCB" w:rsidRDefault="009D1A15" w:rsidP="006C10A9">
            <w:pPr>
              <w:spacing w:line="360" w:lineRule="auto"/>
              <w:rPr>
                <w:rFonts w:ascii="Times New Roman" w:hAnsi="Times New Roman" w:cs="Times New Roman"/>
              </w:rPr>
            </w:pPr>
            <w:r w:rsidRPr="00B24CCB">
              <w:rPr>
                <w:rFonts w:ascii="Times New Roman" w:eastAsia="Times New Roman" w:hAnsi="Times New Roman" w:cs="Times New Roman"/>
              </w:rPr>
              <w:t>Residual Std. Error</w:t>
            </w:r>
          </w:p>
        </w:tc>
        <w:tc>
          <w:tcPr>
            <w:tcW w:w="3120" w:type="dxa"/>
            <w:vAlign w:val="center"/>
          </w:tcPr>
          <w:p w14:paraId="0778A139"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259.8153</w:t>
            </w:r>
          </w:p>
        </w:tc>
        <w:tc>
          <w:tcPr>
            <w:tcW w:w="3120" w:type="dxa"/>
            <w:vAlign w:val="center"/>
          </w:tcPr>
          <w:p w14:paraId="39CDC67F"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40.4373</w:t>
            </w:r>
          </w:p>
        </w:tc>
      </w:tr>
      <w:tr w:rsidR="009D1A15" w:rsidRPr="0091622A" w14:paraId="538C3A63" w14:textId="77777777" w:rsidTr="006C10A9">
        <w:tc>
          <w:tcPr>
            <w:tcW w:w="3120" w:type="dxa"/>
            <w:vAlign w:val="center"/>
          </w:tcPr>
          <w:p w14:paraId="3A27AD44" w14:textId="77777777" w:rsidR="009D1A15" w:rsidRPr="00B24CCB" w:rsidRDefault="009D1A15" w:rsidP="006C10A9">
            <w:pPr>
              <w:spacing w:line="360" w:lineRule="auto"/>
              <w:rPr>
                <w:rFonts w:ascii="Times New Roman" w:hAnsi="Times New Roman" w:cs="Times New Roman"/>
              </w:rPr>
            </w:pPr>
            <w:r w:rsidRPr="00B24CCB">
              <w:rPr>
                <w:rFonts w:ascii="Times New Roman" w:eastAsia="Times New Roman" w:hAnsi="Times New Roman" w:cs="Times New Roman"/>
              </w:rPr>
              <w:t>F Statistic</w:t>
            </w:r>
          </w:p>
        </w:tc>
        <w:tc>
          <w:tcPr>
            <w:tcW w:w="3120" w:type="dxa"/>
            <w:vAlign w:val="center"/>
          </w:tcPr>
          <w:p w14:paraId="1F2EEA23"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4.1893</w:t>
            </w:r>
            <w:r w:rsidRPr="00B24CCB">
              <w:rPr>
                <w:rFonts w:ascii="Times New Roman" w:eastAsia="Times New Roman" w:hAnsi="Times New Roman" w:cs="Times New Roman"/>
                <w:vertAlign w:val="superscript"/>
              </w:rPr>
              <w:t>***</w:t>
            </w:r>
          </w:p>
        </w:tc>
        <w:tc>
          <w:tcPr>
            <w:tcW w:w="3120" w:type="dxa"/>
            <w:vAlign w:val="center"/>
          </w:tcPr>
          <w:p w14:paraId="65D911C9" w14:textId="77777777" w:rsidR="009D1A15" w:rsidRPr="00B24CCB" w:rsidRDefault="009D1A15" w:rsidP="006C10A9">
            <w:pPr>
              <w:spacing w:line="360" w:lineRule="auto"/>
              <w:jc w:val="center"/>
              <w:rPr>
                <w:rFonts w:ascii="Times New Roman" w:hAnsi="Times New Roman" w:cs="Times New Roman"/>
              </w:rPr>
            </w:pPr>
            <w:r w:rsidRPr="00B24CCB">
              <w:rPr>
                <w:rFonts w:ascii="Times New Roman" w:eastAsia="Times New Roman" w:hAnsi="Times New Roman" w:cs="Times New Roman"/>
              </w:rPr>
              <w:t>6.8759</w:t>
            </w:r>
            <w:r w:rsidRPr="00B24CCB">
              <w:rPr>
                <w:rFonts w:ascii="Times New Roman" w:eastAsia="Times New Roman" w:hAnsi="Times New Roman" w:cs="Times New Roman"/>
                <w:vertAlign w:val="superscript"/>
              </w:rPr>
              <w:t>***</w:t>
            </w:r>
          </w:p>
        </w:tc>
      </w:tr>
      <w:tr w:rsidR="009D1A15" w:rsidRPr="0091622A" w14:paraId="36E9EDC9" w14:textId="77777777" w:rsidTr="006C10A9">
        <w:tc>
          <w:tcPr>
            <w:tcW w:w="3120" w:type="dxa"/>
            <w:tcBorders>
              <w:bottom w:val="single" w:sz="6" w:space="0" w:color="000000" w:themeColor="text1"/>
            </w:tcBorders>
            <w:vAlign w:val="center"/>
          </w:tcPr>
          <w:p w14:paraId="017FB076" w14:textId="77777777" w:rsidR="009D1A15" w:rsidRPr="0091622A" w:rsidRDefault="009D1A15" w:rsidP="006C10A9">
            <w:pPr>
              <w:spacing w:line="360" w:lineRule="auto"/>
              <w:rPr>
                <w:rFonts w:ascii="Times New Roman" w:hAnsi="Times New Roman" w:cs="Times New Roman"/>
                <w:sz w:val="24"/>
                <w:szCs w:val="24"/>
              </w:rPr>
            </w:pPr>
            <w:r w:rsidRPr="0091622A">
              <w:rPr>
                <w:rFonts w:ascii="Times New Roman" w:eastAsia="Times New Roman" w:hAnsi="Times New Roman" w:cs="Times New Roman"/>
                <w:i/>
                <w:iCs/>
                <w:sz w:val="24"/>
                <w:szCs w:val="24"/>
              </w:rPr>
              <w:t>Note:</w:t>
            </w:r>
          </w:p>
        </w:tc>
        <w:tc>
          <w:tcPr>
            <w:tcW w:w="6240" w:type="dxa"/>
            <w:gridSpan w:val="2"/>
            <w:tcBorders>
              <w:bottom w:val="single" w:sz="6" w:space="0" w:color="000000" w:themeColor="text1"/>
            </w:tcBorders>
            <w:vAlign w:val="center"/>
          </w:tcPr>
          <w:p w14:paraId="1AA13E91" w14:textId="77777777" w:rsidR="009D1A15" w:rsidRPr="0091622A" w:rsidRDefault="009D1A15" w:rsidP="006C10A9">
            <w:pPr>
              <w:spacing w:line="360" w:lineRule="auto"/>
              <w:rPr>
                <w:rFonts w:ascii="Times New Roman" w:hAnsi="Times New Roman" w:cs="Times New Roman"/>
                <w:sz w:val="24"/>
                <w:szCs w:val="24"/>
              </w:rPr>
            </w:pPr>
            <w:r w:rsidRPr="00B24CCB">
              <w:rPr>
                <w:rFonts w:ascii="Times New Roman" w:eastAsia="Times New Roman" w:hAnsi="Times New Roman" w:cs="Times New Roman"/>
                <w:szCs w:val="24"/>
              </w:rPr>
              <w:t>*,**,*** correspond to 10%, 5% and 1% significance, respectively.</w:t>
            </w:r>
          </w:p>
        </w:tc>
      </w:tr>
    </w:tbl>
    <w:p w14:paraId="455D3F1D" w14:textId="3B8CD54B" w:rsidR="00B315D1" w:rsidRDefault="009D1A15" w:rsidP="00B315D1">
      <w:pPr>
        <w:spacing w:line="360" w:lineRule="auto"/>
        <w:rPr>
          <w:rFonts w:ascii="Times New Roman" w:hAnsi="Times New Roman" w:cs="Times New Roman"/>
          <w:sz w:val="24"/>
          <w:szCs w:val="24"/>
        </w:rPr>
      </w:pPr>
      <w:r w:rsidRPr="001507AB">
        <w:rPr>
          <w:rFonts w:ascii="Times New Roman" w:hAnsi="Times New Roman" w:cs="Times New Roman"/>
          <w:sz w:val="24"/>
          <w:szCs w:val="24"/>
        </w:rPr>
        <w:t xml:space="preserve"> </w:t>
      </w:r>
    </w:p>
    <w:p w14:paraId="4985A4D8" w14:textId="25940EAF" w:rsidR="005011FB" w:rsidRPr="00F80EF4" w:rsidRDefault="00B315D1" w:rsidP="00B315D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0345F5" w:rsidRPr="001507AB">
        <w:rPr>
          <w:rFonts w:ascii="Times New Roman" w:hAnsi="Times New Roman" w:cs="Times New Roman"/>
          <w:sz w:val="24"/>
          <w:szCs w:val="24"/>
        </w:rPr>
        <w:t xml:space="preserve">To gain further </w:t>
      </w:r>
      <w:r w:rsidRPr="001507AB">
        <w:rPr>
          <w:rFonts w:ascii="Times New Roman" w:hAnsi="Times New Roman" w:cs="Times New Roman"/>
          <w:sz w:val="24"/>
          <w:szCs w:val="24"/>
        </w:rPr>
        <w:t>insight, Table</w:t>
      </w:r>
      <w:r w:rsidR="001507AB" w:rsidRPr="001507AB">
        <w:rPr>
          <w:rFonts w:ascii="Times New Roman" w:hAnsi="Times New Roman" w:cs="Times New Roman"/>
          <w:sz w:val="24"/>
          <w:szCs w:val="24"/>
        </w:rPr>
        <w:t xml:space="preserve"> 7 report the </w:t>
      </w:r>
      <w:r w:rsidR="001507AB" w:rsidRPr="001507AB">
        <w:rPr>
          <w:rFonts w:ascii="Times New Roman" w:hAnsi="Times New Roman" w:cs="Times New Roman"/>
          <w:color w:val="222222"/>
          <w:sz w:val="24"/>
          <w:szCs w:val="24"/>
          <w:shd w:val="clear" w:color="auto" w:fill="FFFFFF"/>
        </w:rPr>
        <w:t>country official mortality quartile</w:t>
      </w:r>
      <w:r w:rsidR="00FD568D">
        <w:rPr>
          <w:rFonts w:ascii="Times New Roman" w:hAnsi="Times New Roman" w:cs="Times New Roman"/>
          <w:color w:val="222222"/>
          <w:sz w:val="24"/>
          <w:szCs w:val="24"/>
          <w:shd w:val="clear" w:color="auto" w:fill="FFFFFF"/>
        </w:rPr>
        <w:t xml:space="preserve"> (</w:t>
      </w:r>
      <w:r w:rsidR="00F96761">
        <w:rPr>
          <w:rFonts w:ascii="Times New Roman" w:hAnsi="Times New Roman" w:cs="Times New Roman"/>
          <w:color w:val="222222"/>
          <w:sz w:val="24"/>
          <w:szCs w:val="24"/>
          <w:shd w:val="clear" w:color="auto" w:fill="FFFFFF"/>
        </w:rPr>
        <w:t>rows</w:t>
      </w:r>
      <w:r w:rsidR="00FD568D">
        <w:rPr>
          <w:rFonts w:ascii="Times New Roman" w:hAnsi="Times New Roman" w:cs="Times New Roman"/>
          <w:color w:val="222222"/>
          <w:sz w:val="24"/>
          <w:szCs w:val="24"/>
          <w:shd w:val="clear" w:color="auto" w:fill="FFFFFF"/>
        </w:rPr>
        <w:t>)</w:t>
      </w:r>
      <w:r w:rsidR="001507AB" w:rsidRPr="001507AB">
        <w:rPr>
          <w:rFonts w:ascii="Times New Roman" w:hAnsi="Times New Roman" w:cs="Times New Roman"/>
          <w:color w:val="222222"/>
          <w:sz w:val="24"/>
          <w:szCs w:val="24"/>
          <w:shd w:val="clear" w:color="auto" w:fill="FFFFFF"/>
        </w:rPr>
        <w:t xml:space="preserve"> against excess mortality quartile</w:t>
      </w:r>
      <w:r w:rsidR="00FD568D">
        <w:rPr>
          <w:rFonts w:ascii="Times New Roman" w:hAnsi="Times New Roman" w:cs="Times New Roman"/>
          <w:color w:val="222222"/>
          <w:sz w:val="24"/>
          <w:szCs w:val="24"/>
          <w:shd w:val="clear" w:color="auto" w:fill="FFFFFF"/>
        </w:rPr>
        <w:t xml:space="preserve"> (</w:t>
      </w:r>
      <w:r w:rsidR="00F96761">
        <w:rPr>
          <w:rFonts w:ascii="Times New Roman" w:hAnsi="Times New Roman" w:cs="Times New Roman"/>
          <w:color w:val="222222"/>
          <w:sz w:val="24"/>
          <w:szCs w:val="24"/>
          <w:shd w:val="clear" w:color="auto" w:fill="FFFFFF"/>
        </w:rPr>
        <w:t>columns</w:t>
      </w:r>
      <w:r w:rsidR="00FD568D">
        <w:rPr>
          <w:rFonts w:ascii="Times New Roman" w:hAnsi="Times New Roman" w:cs="Times New Roman"/>
          <w:color w:val="222222"/>
          <w:sz w:val="24"/>
          <w:szCs w:val="24"/>
          <w:shd w:val="clear" w:color="auto" w:fill="FFFFFF"/>
        </w:rPr>
        <w:t xml:space="preserve">) in a 4 by 4 </w:t>
      </w:r>
      <w:r w:rsidR="00FD568D" w:rsidRPr="00FD568D">
        <w:rPr>
          <w:rFonts w:ascii="Times New Roman" w:eastAsia="Book Antiqua" w:hAnsi="Times New Roman" w:cs="Times New Roman"/>
          <w:bCs/>
          <w:sz w:val="24"/>
          <w:szCs w:val="24"/>
        </w:rPr>
        <w:t>matrix</w:t>
      </w:r>
      <w:r w:rsidR="001507AB" w:rsidRPr="001507AB">
        <w:rPr>
          <w:rFonts w:ascii="Times New Roman" w:hAnsi="Times New Roman" w:cs="Times New Roman"/>
          <w:color w:val="222222"/>
          <w:sz w:val="24"/>
          <w:szCs w:val="24"/>
          <w:shd w:val="clear" w:color="auto" w:fill="FFFFFF"/>
        </w:rPr>
        <w:t xml:space="preserve">.   The </w:t>
      </w:r>
      <w:r w:rsidR="001507AB">
        <w:rPr>
          <w:rFonts w:ascii="Times New Roman" w:hAnsi="Times New Roman" w:cs="Times New Roman"/>
          <w:color w:val="222222"/>
          <w:sz w:val="24"/>
          <w:szCs w:val="24"/>
          <w:shd w:val="clear" w:color="auto" w:fill="FFFFFF"/>
        </w:rPr>
        <w:t xml:space="preserve">diagonal of </w:t>
      </w:r>
      <w:r w:rsidR="00F80EF4">
        <w:rPr>
          <w:rFonts w:ascii="Times New Roman" w:hAnsi="Times New Roman" w:cs="Times New Roman"/>
          <w:color w:val="222222"/>
          <w:sz w:val="24"/>
          <w:szCs w:val="24"/>
          <w:shd w:val="clear" w:color="auto" w:fill="FFFFFF"/>
        </w:rPr>
        <w:t>th</w:t>
      </w:r>
      <w:r w:rsidR="003403F1">
        <w:rPr>
          <w:rFonts w:ascii="Times New Roman" w:hAnsi="Times New Roman" w:cs="Times New Roman"/>
          <w:color w:val="222222"/>
          <w:sz w:val="24"/>
          <w:szCs w:val="24"/>
          <w:shd w:val="clear" w:color="auto" w:fill="FFFFFF"/>
        </w:rPr>
        <w:t>is</w:t>
      </w:r>
      <w:r w:rsidR="001507AB">
        <w:rPr>
          <w:rFonts w:ascii="Times New Roman" w:hAnsi="Times New Roman" w:cs="Times New Roman"/>
          <w:color w:val="222222"/>
          <w:sz w:val="24"/>
          <w:szCs w:val="24"/>
          <w:shd w:val="clear" w:color="auto" w:fill="FFFFFF"/>
        </w:rPr>
        <w:t xml:space="preserve"> </w:t>
      </w:r>
      <w:r w:rsidR="003403F1" w:rsidRPr="00FD568D">
        <w:rPr>
          <w:rFonts w:ascii="Times New Roman" w:eastAsia="Book Antiqua" w:hAnsi="Times New Roman" w:cs="Times New Roman"/>
          <w:bCs/>
          <w:sz w:val="24"/>
          <w:szCs w:val="24"/>
        </w:rPr>
        <w:t>matrix</w:t>
      </w:r>
      <w:r w:rsidR="003403F1">
        <w:rPr>
          <w:rFonts w:ascii="Times New Roman" w:hAnsi="Times New Roman" w:cs="Times New Roman"/>
          <w:color w:val="222222"/>
          <w:sz w:val="24"/>
          <w:szCs w:val="24"/>
          <w:shd w:val="clear" w:color="auto" w:fill="FFFFFF"/>
        </w:rPr>
        <w:t xml:space="preserve"> </w:t>
      </w:r>
      <w:r w:rsidR="00C45F31">
        <w:rPr>
          <w:rFonts w:ascii="Times New Roman" w:hAnsi="Times New Roman" w:cs="Times New Roman"/>
          <w:color w:val="222222"/>
          <w:sz w:val="24"/>
          <w:szCs w:val="24"/>
          <w:shd w:val="clear" w:color="auto" w:fill="FFFFFF"/>
        </w:rPr>
        <w:t>reports</w:t>
      </w:r>
      <w:r w:rsidR="001507AB">
        <w:rPr>
          <w:rFonts w:ascii="Times New Roman" w:hAnsi="Times New Roman" w:cs="Times New Roman"/>
          <w:color w:val="222222"/>
          <w:sz w:val="24"/>
          <w:szCs w:val="24"/>
          <w:shd w:val="clear" w:color="auto" w:fill="FFFFFF"/>
        </w:rPr>
        <w:t xml:space="preserve"> </w:t>
      </w:r>
      <w:r w:rsidR="00124563">
        <w:rPr>
          <w:rFonts w:ascii="Times New Roman" w:hAnsi="Times New Roman" w:cs="Times New Roman"/>
          <w:color w:val="222222"/>
          <w:sz w:val="24"/>
          <w:szCs w:val="24"/>
          <w:shd w:val="clear" w:color="auto" w:fill="FFFFFF"/>
        </w:rPr>
        <w:t xml:space="preserve">62 </w:t>
      </w:r>
      <w:r w:rsidR="001507AB">
        <w:rPr>
          <w:rFonts w:ascii="Times New Roman" w:hAnsi="Times New Roman" w:cs="Times New Roman"/>
          <w:color w:val="222222"/>
          <w:sz w:val="24"/>
          <w:szCs w:val="24"/>
          <w:shd w:val="clear" w:color="auto" w:fill="FFFFFF"/>
        </w:rPr>
        <w:t xml:space="preserve">countries that are </w:t>
      </w:r>
      <w:r w:rsidR="00F80EF4">
        <w:rPr>
          <w:rFonts w:ascii="Times New Roman" w:hAnsi="Times New Roman" w:cs="Times New Roman"/>
          <w:color w:val="222222"/>
          <w:sz w:val="24"/>
          <w:szCs w:val="24"/>
          <w:shd w:val="clear" w:color="auto" w:fill="FFFFFF"/>
        </w:rPr>
        <w:t xml:space="preserve">in the same mortality </w:t>
      </w:r>
      <w:r w:rsidRPr="005011FB">
        <w:rPr>
          <w:rFonts w:ascii="Times New Roman" w:hAnsi="Times New Roman" w:cs="Times New Roman"/>
          <w:color w:val="222222"/>
          <w:sz w:val="24"/>
          <w:szCs w:val="24"/>
          <w:shd w:val="clear" w:color="auto" w:fill="FFFFFF"/>
        </w:rPr>
        <w:t>quartile under</w:t>
      </w:r>
      <w:r w:rsidR="00F80EF4" w:rsidRPr="005011FB">
        <w:rPr>
          <w:rFonts w:ascii="Times New Roman" w:hAnsi="Times New Roman" w:cs="Times New Roman"/>
          <w:color w:val="222222"/>
          <w:sz w:val="24"/>
          <w:szCs w:val="24"/>
          <w:shd w:val="clear" w:color="auto" w:fill="FFFFFF"/>
        </w:rPr>
        <w:t xml:space="preserve"> both the official and excess counts</w:t>
      </w:r>
      <w:r w:rsidR="00FD568D">
        <w:rPr>
          <w:rFonts w:ascii="Times New Roman" w:hAnsi="Times New Roman" w:cs="Times New Roman"/>
          <w:color w:val="222222"/>
          <w:sz w:val="24"/>
          <w:szCs w:val="24"/>
          <w:shd w:val="clear" w:color="auto" w:fill="FFFFFF"/>
        </w:rPr>
        <w:t xml:space="preserve">. This diagonal includes 62 </w:t>
      </w:r>
      <w:r w:rsidR="00F96761">
        <w:rPr>
          <w:rFonts w:ascii="Times New Roman" w:hAnsi="Times New Roman" w:cs="Times New Roman"/>
          <w:color w:val="222222"/>
          <w:sz w:val="24"/>
          <w:szCs w:val="24"/>
          <w:shd w:val="clear" w:color="auto" w:fill="FFFFFF"/>
        </w:rPr>
        <w:t>countries</w:t>
      </w:r>
      <w:r w:rsidR="00FD568D">
        <w:rPr>
          <w:rFonts w:ascii="Times New Roman" w:hAnsi="Times New Roman" w:cs="Times New Roman"/>
          <w:color w:val="222222"/>
          <w:sz w:val="24"/>
          <w:szCs w:val="24"/>
          <w:shd w:val="clear" w:color="auto" w:fill="FFFFFF"/>
        </w:rPr>
        <w:t>,</w:t>
      </w:r>
      <w:r w:rsidR="00124563">
        <w:rPr>
          <w:rFonts w:ascii="Times New Roman" w:hAnsi="Times New Roman" w:cs="Times New Roman"/>
          <w:color w:val="222222"/>
          <w:sz w:val="24"/>
          <w:szCs w:val="24"/>
          <w:shd w:val="clear" w:color="auto" w:fill="FFFFFF"/>
        </w:rPr>
        <w:t xml:space="preserve"> about 2/5 of the sample</w:t>
      </w:r>
      <w:r w:rsidR="00F80EF4" w:rsidRPr="005011FB">
        <w:rPr>
          <w:rFonts w:ascii="Times New Roman" w:hAnsi="Times New Roman" w:cs="Times New Roman"/>
          <w:color w:val="222222"/>
          <w:sz w:val="24"/>
          <w:szCs w:val="24"/>
          <w:shd w:val="clear" w:color="auto" w:fill="FFFFFF"/>
        </w:rPr>
        <w:t xml:space="preserve">.  </w:t>
      </w:r>
      <w:r w:rsidR="00FD568D">
        <w:rPr>
          <w:rFonts w:ascii="Times New Roman" w:hAnsi="Times New Roman" w:cs="Times New Roman"/>
          <w:color w:val="222222"/>
          <w:sz w:val="24"/>
          <w:szCs w:val="24"/>
          <w:shd w:val="clear" w:color="auto" w:fill="FFFFFF"/>
        </w:rPr>
        <w:t>In contrast,</w:t>
      </w:r>
      <w:r w:rsidR="00F80EF4" w:rsidRPr="005011FB">
        <w:rPr>
          <w:rFonts w:ascii="Times New Roman" w:hAnsi="Times New Roman" w:cs="Times New Roman"/>
          <w:color w:val="222222"/>
          <w:sz w:val="24"/>
          <w:szCs w:val="24"/>
          <w:shd w:val="clear" w:color="auto" w:fill="FFFFFF"/>
        </w:rPr>
        <w:t xml:space="preserve"> </w:t>
      </w:r>
      <w:r w:rsidR="00FD568D">
        <w:rPr>
          <w:rFonts w:ascii="Times New Roman" w:hAnsi="Times New Roman" w:cs="Times New Roman"/>
          <w:color w:val="222222"/>
          <w:sz w:val="24"/>
          <w:szCs w:val="24"/>
          <w:shd w:val="clear" w:color="auto" w:fill="FFFFFF"/>
        </w:rPr>
        <w:t xml:space="preserve">the ranking of countries that are further away from the </w:t>
      </w:r>
      <w:r w:rsidR="00F96761">
        <w:rPr>
          <w:rFonts w:ascii="Times New Roman" w:hAnsi="Times New Roman" w:cs="Times New Roman"/>
          <w:color w:val="222222"/>
          <w:sz w:val="24"/>
          <w:szCs w:val="24"/>
          <w:shd w:val="clear" w:color="auto" w:fill="FFFFFF"/>
        </w:rPr>
        <w:t>diagonal</w:t>
      </w:r>
      <w:r w:rsidR="00F80EF4" w:rsidRPr="005011FB">
        <w:rPr>
          <w:rFonts w:ascii="Times New Roman" w:hAnsi="Times New Roman" w:cs="Times New Roman"/>
          <w:color w:val="222222"/>
          <w:sz w:val="24"/>
          <w:szCs w:val="24"/>
          <w:shd w:val="clear" w:color="auto" w:fill="FFFFFF"/>
        </w:rPr>
        <w:t xml:space="preserve"> </w:t>
      </w:r>
      <w:r w:rsidRPr="005011FB">
        <w:rPr>
          <w:rFonts w:ascii="Times New Roman" w:hAnsi="Times New Roman" w:cs="Times New Roman"/>
          <w:color w:val="222222"/>
          <w:sz w:val="24"/>
          <w:szCs w:val="24"/>
          <w:shd w:val="clear" w:color="auto" w:fill="FFFFFF"/>
        </w:rPr>
        <w:t>differ</w:t>
      </w:r>
      <w:r w:rsidR="00FD568D">
        <w:rPr>
          <w:rFonts w:ascii="Times New Roman" w:hAnsi="Times New Roman" w:cs="Times New Roman"/>
          <w:color w:val="222222"/>
          <w:sz w:val="24"/>
          <w:szCs w:val="24"/>
          <w:shd w:val="clear" w:color="auto" w:fill="FFFFFF"/>
        </w:rPr>
        <w:t xml:space="preserve"> more </w:t>
      </w:r>
      <w:r w:rsidR="00F80EF4" w:rsidRPr="005011FB">
        <w:rPr>
          <w:rFonts w:ascii="Times New Roman" w:hAnsi="Times New Roman" w:cs="Times New Roman"/>
          <w:color w:val="222222"/>
          <w:sz w:val="24"/>
          <w:szCs w:val="24"/>
          <w:shd w:val="clear" w:color="auto" w:fill="FFFFFF"/>
        </w:rPr>
        <w:t xml:space="preserve">between the official and the excess </w:t>
      </w:r>
      <w:r w:rsidRPr="005011FB">
        <w:rPr>
          <w:rFonts w:ascii="Times New Roman" w:hAnsi="Times New Roman" w:cs="Times New Roman"/>
          <w:color w:val="222222"/>
          <w:sz w:val="24"/>
          <w:szCs w:val="24"/>
          <w:shd w:val="clear" w:color="auto" w:fill="FFFFFF"/>
        </w:rPr>
        <w:t>counts</w:t>
      </w:r>
      <w:r w:rsidR="00F80EF4" w:rsidRPr="005011FB">
        <w:rPr>
          <w:rFonts w:ascii="Times New Roman" w:hAnsi="Times New Roman" w:cs="Times New Roman"/>
          <w:color w:val="222222"/>
          <w:sz w:val="24"/>
          <w:szCs w:val="24"/>
          <w:shd w:val="clear" w:color="auto" w:fill="FFFFFF"/>
        </w:rPr>
        <w:t xml:space="preserve">.  Future </w:t>
      </w:r>
      <w:r w:rsidRPr="005011FB">
        <w:rPr>
          <w:rFonts w:ascii="Times New Roman" w:hAnsi="Times New Roman" w:cs="Times New Roman"/>
          <w:color w:val="222222"/>
          <w:sz w:val="24"/>
          <w:szCs w:val="24"/>
          <w:shd w:val="clear" w:color="auto" w:fill="FFFFFF"/>
        </w:rPr>
        <w:t>insight</w:t>
      </w:r>
      <w:r w:rsidR="00F80EF4" w:rsidRPr="005011FB">
        <w:rPr>
          <w:rFonts w:ascii="Times New Roman" w:hAnsi="Times New Roman" w:cs="Times New Roman"/>
          <w:color w:val="222222"/>
          <w:sz w:val="24"/>
          <w:szCs w:val="24"/>
          <w:shd w:val="clear" w:color="auto" w:fill="FFFFFF"/>
        </w:rPr>
        <w:t xml:space="preserve"> is gained by focusing on countries whose quartiles differ between the two counts by at least two quartiles. </w:t>
      </w:r>
      <w:r w:rsidR="00F80EF4" w:rsidRPr="005011FB">
        <w:rPr>
          <w:rFonts w:ascii="Times New Roman" w:hAnsi="Times New Roman" w:cs="Times New Roman"/>
          <w:bCs/>
          <w:color w:val="222222"/>
          <w:sz w:val="24"/>
          <w:szCs w:val="24"/>
          <w:shd w:val="clear" w:color="auto" w:fill="FFFFFF"/>
        </w:rPr>
        <w:t xml:space="preserve"> </w:t>
      </w:r>
      <w:r w:rsidR="00F80EF4" w:rsidRPr="005011FB">
        <w:rPr>
          <w:rFonts w:ascii="Times New Roman" w:eastAsia="Times New Roman" w:hAnsi="Times New Roman" w:cs="Times New Roman"/>
          <w:color w:val="222222"/>
          <w:sz w:val="24"/>
          <w:szCs w:val="24"/>
        </w:rPr>
        <w:t>For example, France is in Q4 in terms of official but Q2 in terms of excess. </w:t>
      </w:r>
      <w:r w:rsidR="005011FB" w:rsidRPr="00F80EF4">
        <w:rPr>
          <w:rFonts w:ascii="Times New Roman" w:eastAsia="Times New Roman" w:hAnsi="Times New Roman" w:cs="Times New Roman"/>
          <w:color w:val="222222"/>
          <w:sz w:val="24"/>
          <w:szCs w:val="24"/>
        </w:rPr>
        <w:t>Bangladesh is in Q2 in terms of official but Q4 in terms of excess. </w:t>
      </w:r>
      <w:r w:rsidR="005011FB" w:rsidRPr="005011FB">
        <w:rPr>
          <w:rFonts w:ascii="Times New Roman" w:eastAsia="Times New Roman" w:hAnsi="Times New Roman" w:cs="Times New Roman"/>
          <w:color w:val="222222"/>
          <w:sz w:val="24"/>
          <w:szCs w:val="24"/>
        </w:rPr>
        <w:t xml:space="preserve"> </w:t>
      </w:r>
      <w:r w:rsidR="00F80EF4" w:rsidRPr="005011FB">
        <w:rPr>
          <w:rFonts w:ascii="Times New Roman" w:hAnsi="Times New Roman" w:cs="Times New Roman"/>
          <w:bCs/>
          <w:color w:val="222222"/>
          <w:sz w:val="24"/>
          <w:szCs w:val="24"/>
          <w:shd w:val="clear" w:color="auto" w:fill="FFFFFF"/>
        </w:rPr>
        <w:t xml:space="preserve">Table </w:t>
      </w:r>
      <w:r w:rsidRPr="005011FB">
        <w:rPr>
          <w:rFonts w:ascii="Times New Roman" w:hAnsi="Times New Roman" w:cs="Times New Roman"/>
          <w:bCs/>
          <w:color w:val="222222"/>
          <w:sz w:val="24"/>
          <w:szCs w:val="24"/>
          <w:shd w:val="clear" w:color="auto" w:fill="FFFFFF"/>
        </w:rPr>
        <w:t>8 reports</w:t>
      </w:r>
      <w:r w:rsidR="005011FB" w:rsidRPr="005011FB">
        <w:rPr>
          <w:rFonts w:ascii="Times New Roman" w:hAnsi="Times New Roman" w:cs="Times New Roman"/>
          <w:bCs/>
          <w:color w:val="222222"/>
          <w:sz w:val="24"/>
          <w:szCs w:val="24"/>
          <w:shd w:val="clear" w:color="auto" w:fill="FFFFFF"/>
        </w:rPr>
        <w:t xml:space="preserve"> the average statistics for countries that </w:t>
      </w:r>
      <w:r w:rsidR="005011FB" w:rsidRPr="005011FB">
        <w:rPr>
          <w:rFonts w:ascii="Times New Roman" w:eastAsia="Times New Roman" w:hAnsi="Times New Roman" w:cs="Times New Roman"/>
          <w:color w:val="222222"/>
          <w:sz w:val="24"/>
          <w:szCs w:val="24"/>
        </w:rPr>
        <w:t>are</w:t>
      </w:r>
      <w:r w:rsidR="005011FB" w:rsidRPr="00F80EF4">
        <w:rPr>
          <w:rFonts w:ascii="Times New Roman" w:eastAsia="Times New Roman" w:hAnsi="Times New Roman" w:cs="Times New Roman"/>
          <w:color w:val="222222"/>
          <w:sz w:val="24"/>
          <w:szCs w:val="24"/>
        </w:rPr>
        <w:t xml:space="preserve"> "doing worse in excess" </w:t>
      </w:r>
      <w:r w:rsidR="005011FB" w:rsidRPr="005011FB">
        <w:rPr>
          <w:rFonts w:ascii="Times New Roman" w:eastAsia="Times New Roman" w:hAnsi="Times New Roman" w:cs="Times New Roman"/>
          <w:color w:val="222222"/>
          <w:sz w:val="24"/>
          <w:szCs w:val="24"/>
        </w:rPr>
        <w:t xml:space="preserve">versus countries that are “doing better in excess” </w:t>
      </w:r>
      <w:r w:rsidR="005011FB" w:rsidRPr="00F80EF4">
        <w:rPr>
          <w:rFonts w:ascii="Times New Roman" w:eastAsia="Times New Roman" w:hAnsi="Times New Roman" w:cs="Times New Roman"/>
          <w:color w:val="222222"/>
          <w:sz w:val="24"/>
          <w:szCs w:val="24"/>
        </w:rPr>
        <w:t>by filtering countries that are moving </w:t>
      </w:r>
      <w:r w:rsidR="005011FB" w:rsidRPr="00F80EF4">
        <w:rPr>
          <w:rFonts w:ascii="Times New Roman" w:eastAsia="Times New Roman" w:hAnsi="Times New Roman" w:cs="Times New Roman"/>
          <w:bCs/>
          <w:color w:val="222222"/>
          <w:sz w:val="24"/>
          <w:szCs w:val="24"/>
        </w:rPr>
        <w:t xml:space="preserve">upwards by </w:t>
      </w:r>
      <w:r w:rsidR="005011FB" w:rsidRPr="005011FB">
        <w:rPr>
          <w:rFonts w:ascii="Times New Roman" w:eastAsia="Times New Roman" w:hAnsi="Times New Roman" w:cs="Times New Roman"/>
          <w:bCs/>
          <w:color w:val="222222"/>
          <w:sz w:val="24"/>
          <w:szCs w:val="24"/>
        </w:rPr>
        <w:t>at least</w:t>
      </w:r>
      <w:r w:rsidR="005011FB" w:rsidRPr="00F80EF4">
        <w:rPr>
          <w:rFonts w:ascii="Times New Roman" w:eastAsia="Times New Roman" w:hAnsi="Times New Roman" w:cs="Times New Roman"/>
          <w:bCs/>
          <w:color w:val="222222"/>
          <w:sz w:val="24"/>
          <w:szCs w:val="24"/>
        </w:rPr>
        <w:t xml:space="preserve"> two quartiles</w:t>
      </w:r>
      <w:r w:rsidR="005011FB" w:rsidRPr="00F80EF4">
        <w:rPr>
          <w:rFonts w:ascii="Times New Roman" w:eastAsia="Times New Roman" w:hAnsi="Times New Roman" w:cs="Times New Roman"/>
          <w:color w:val="222222"/>
          <w:sz w:val="24"/>
          <w:szCs w:val="24"/>
        </w:rPr>
        <w:t xml:space="preserve"> when using excess versus official mortality. </w:t>
      </w:r>
    </w:p>
    <w:p w14:paraId="7FB2D31A" w14:textId="77777777" w:rsidR="00124563" w:rsidRDefault="00CB0B4B" w:rsidP="00CB0B4B">
      <w:p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Pr="005011FB">
        <w:rPr>
          <w:rFonts w:ascii="Times New Roman" w:eastAsia="Times New Roman" w:hAnsi="Times New Roman" w:cs="Times New Roman"/>
          <w:color w:val="222222"/>
          <w:sz w:val="24"/>
          <w:szCs w:val="24"/>
        </w:rPr>
        <w:t xml:space="preserve">Contrasting countries that are ranked substantially better to countries that are ranked substantially worse in excess mortality than in official </w:t>
      </w:r>
      <w:proofErr w:type="spellStart"/>
      <w:r w:rsidRPr="005011FB">
        <w:rPr>
          <w:rFonts w:ascii="Times New Roman" w:eastAsia="Times New Roman" w:hAnsi="Times New Roman" w:cs="Times New Roman"/>
          <w:color w:val="222222"/>
          <w:sz w:val="24"/>
          <w:szCs w:val="24"/>
        </w:rPr>
        <w:t>covid</w:t>
      </w:r>
      <w:proofErr w:type="spellEnd"/>
      <w:r w:rsidRPr="005011FB">
        <w:rPr>
          <w:rFonts w:ascii="Times New Roman" w:eastAsia="Times New Roman" w:hAnsi="Times New Roman" w:cs="Times New Roman"/>
          <w:color w:val="222222"/>
          <w:sz w:val="24"/>
          <w:szCs w:val="24"/>
        </w:rPr>
        <w:t xml:space="preserve"> count we find that, on average, the </w:t>
      </w:r>
      <w:r w:rsidR="00124563">
        <w:rPr>
          <w:rFonts w:ascii="Times New Roman" w:eastAsia="Times New Roman" w:hAnsi="Times New Roman" w:cs="Times New Roman"/>
          <w:color w:val="222222"/>
          <w:sz w:val="24"/>
          <w:szCs w:val="24"/>
        </w:rPr>
        <w:t>‘</w:t>
      </w:r>
      <w:r w:rsidRPr="005011FB">
        <w:rPr>
          <w:rFonts w:ascii="Times New Roman" w:eastAsia="Times New Roman" w:hAnsi="Times New Roman" w:cs="Times New Roman"/>
          <w:color w:val="222222"/>
          <w:sz w:val="24"/>
          <w:szCs w:val="24"/>
        </w:rPr>
        <w:t>doing better</w:t>
      </w:r>
      <w:r w:rsidR="00124563">
        <w:rPr>
          <w:rFonts w:ascii="Times New Roman" w:eastAsia="Times New Roman" w:hAnsi="Times New Roman" w:cs="Times New Roman"/>
          <w:color w:val="222222"/>
          <w:sz w:val="24"/>
          <w:szCs w:val="24"/>
        </w:rPr>
        <w:t>’</w:t>
      </w:r>
      <w:r w:rsidRPr="005011FB">
        <w:rPr>
          <w:rFonts w:ascii="Times New Roman" w:eastAsia="Times New Roman" w:hAnsi="Times New Roman" w:cs="Times New Roman"/>
          <w:color w:val="222222"/>
          <w:sz w:val="24"/>
          <w:szCs w:val="24"/>
        </w:rPr>
        <w:t xml:space="preserve"> countries are: </w:t>
      </w:r>
      <w:r>
        <w:rPr>
          <w:rFonts w:ascii="Times New Roman" w:eastAsia="Times New Roman" w:hAnsi="Times New Roman" w:cs="Times New Roman"/>
          <w:color w:val="222222"/>
          <w:sz w:val="24"/>
          <w:szCs w:val="24"/>
        </w:rPr>
        <w:t xml:space="preserve"> </w:t>
      </w:r>
    </w:p>
    <w:p w14:paraId="4EE95FFF" w14:textId="515C2891" w:rsidR="00CB0B4B" w:rsidRPr="005011FB" w:rsidRDefault="00CB0B4B" w:rsidP="00CB0B4B">
      <w:pPr>
        <w:shd w:val="clear" w:color="auto" w:fill="FFFFFF"/>
        <w:spacing w:line="360" w:lineRule="auto"/>
        <w:rPr>
          <w:rFonts w:ascii="Times New Roman" w:eastAsia="Times New Roman" w:hAnsi="Times New Roman" w:cs="Times New Roman"/>
          <w:color w:val="222222"/>
          <w:sz w:val="24"/>
          <w:szCs w:val="24"/>
        </w:rPr>
      </w:pPr>
      <w:r w:rsidRPr="005011FB">
        <w:rPr>
          <w:rFonts w:ascii="Times New Roman" w:eastAsia="Times New Roman" w:hAnsi="Times New Roman" w:cs="Times New Roman"/>
          <w:color w:val="222222"/>
          <w:sz w:val="24"/>
          <w:szCs w:val="24"/>
        </w:rPr>
        <w:t>lower density [90 versus 240]; older (12% versus 4% of aged 65 and older</w:t>
      </w:r>
      <w:r w:rsidR="00FD568D">
        <w:rPr>
          <w:rFonts w:ascii="Times New Roman" w:eastAsia="Times New Roman" w:hAnsi="Times New Roman" w:cs="Times New Roman"/>
          <w:color w:val="222222"/>
          <w:sz w:val="24"/>
          <w:szCs w:val="24"/>
        </w:rPr>
        <w:t>)</w:t>
      </w:r>
      <w:r w:rsidRPr="005011FB">
        <w:rPr>
          <w:rFonts w:ascii="Times New Roman" w:eastAsia="Times New Roman" w:hAnsi="Times New Roman" w:cs="Times New Roman"/>
          <w:color w:val="222222"/>
          <w:sz w:val="24"/>
          <w:szCs w:val="24"/>
        </w:rPr>
        <w:t>; substantial higher GDP/Capita ($ 35,000 versus $ 8000); scoring better in rule of law, voice accountability, and government effectiveness; higher mean and lower standard deviation of stringency index; and substantially higher vaccinations per hundreds [170 versus 40].  </w:t>
      </w:r>
    </w:p>
    <w:p w14:paraId="30A67E52" w14:textId="77777777" w:rsidR="00D37725" w:rsidRDefault="00CB0B4B" w:rsidP="00E070E2">
      <w:pPr>
        <w:shd w:val="clear" w:color="auto" w:fill="FFFFFF"/>
        <w:spacing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sidRPr="005011FB">
        <w:rPr>
          <w:rFonts w:ascii="Times New Roman" w:eastAsia="Times New Roman" w:hAnsi="Times New Roman" w:cs="Times New Roman"/>
          <w:color w:val="222222"/>
          <w:sz w:val="24"/>
          <w:szCs w:val="24"/>
        </w:rPr>
        <w:t xml:space="preserve">These gaps are in line with the conjecture that vaccinations are a game changer; and that better governance and more consistent and rigorous stringency index account for the countries with the largest gaps between excess of official mortality.  Notability, these characteristics are also associated with higher GDP/Capita, and older populations in these countries.  </w:t>
      </w:r>
      <w:r w:rsidR="00124563">
        <w:rPr>
          <w:rFonts w:ascii="Times New Roman" w:eastAsia="Times New Roman" w:hAnsi="Times New Roman" w:cs="Times New Roman"/>
          <w:color w:val="222222"/>
          <w:sz w:val="24"/>
          <w:szCs w:val="24"/>
        </w:rPr>
        <w:t xml:space="preserve">The overall positive correlations between these </w:t>
      </w:r>
      <w:r w:rsidR="00C45F31">
        <w:rPr>
          <w:rFonts w:ascii="Times New Roman" w:eastAsia="Times New Roman" w:hAnsi="Times New Roman" w:cs="Times New Roman"/>
          <w:color w:val="222222"/>
          <w:sz w:val="24"/>
          <w:szCs w:val="24"/>
        </w:rPr>
        <w:t>variables</w:t>
      </w:r>
      <w:r w:rsidR="00124563">
        <w:rPr>
          <w:rFonts w:ascii="Times New Roman" w:eastAsia="Times New Roman" w:hAnsi="Times New Roman" w:cs="Times New Roman"/>
          <w:color w:val="222222"/>
          <w:sz w:val="24"/>
          <w:szCs w:val="24"/>
        </w:rPr>
        <w:t xml:space="preserve">, reported </w:t>
      </w:r>
      <w:r w:rsidR="00C45F31">
        <w:rPr>
          <w:rFonts w:ascii="Times New Roman" w:eastAsia="Times New Roman" w:hAnsi="Times New Roman" w:cs="Times New Roman"/>
          <w:color w:val="222222"/>
          <w:sz w:val="24"/>
          <w:szCs w:val="24"/>
        </w:rPr>
        <w:t>in table 9, suggests that without more granule data</w:t>
      </w:r>
      <w:r w:rsidR="00383D0D">
        <w:rPr>
          <w:rFonts w:ascii="Times New Roman" w:eastAsia="Times New Roman" w:hAnsi="Times New Roman" w:cs="Times New Roman"/>
          <w:color w:val="222222"/>
          <w:sz w:val="24"/>
          <w:szCs w:val="24"/>
        </w:rPr>
        <w:t>, we are unable</w:t>
      </w:r>
      <w:r w:rsidR="00C45F31">
        <w:rPr>
          <w:rFonts w:ascii="Times New Roman" w:eastAsia="Times New Roman" w:hAnsi="Times New Roman" w:cs="Times New Roman"/>
          <w:color w:val="222222"/>
          <w:sz w:val="24"/>
          <w:szCs w:val="24"/>
        </w:rPr>
        <w:t xml:space="preserve"> to rank the relative importance of these factors.  </w:t>
      </w:r>
      <w:r w:rsidR="00E070E2">
        <w:rPr>
          <w:rFonts w:ascii="Times New Roman" w:eastAsia="Times New Roman" w:hAnsi="Times New Roman" w:cs="Times New Roman"/>
          <w:color w:val="222222"/>
          <w:sz w:val="24"/>
          <w:szCs w:val="24"/>
        </w:rPr>
        <w:t xml:space="preserve">  </w:t>
      </w:r>
    </w:p>
    <w:p w14:paraId="05BEE95F" w14:textId="59A1D648" w:rsidR="00383D0D" w:rsidRPr="00E070E2" w:rsidRDefault="00383D0D" w:rsidP="00E070E2">
      <w:pPr>
        <w:shd w:val="clear" w:color="auto" w:fill="FFFFFF"/>
        <w:spacing w:line="360" w:lineRule="auto"/>
        <w:rPr>
          <w:rFonts w:ascii="Times New Roman" w:eastAsia="Times New Roman" w:hAnsi="Times New Roman" w:cs="Times New Roman"/>
          <w:color w:val="222222"/>
          <w:sz w:val="24"/>
          <w:szCs w:val="24"/>
        </w:rPr>
        <w:sectPr w:rsidR="00383D0D" w:rsidRPr="00E070E2" w:rsidSect="00642EE0">
          <w:footerReference w:type="default" r:id="rId9"/>
          <w:pgSz w:w="12240" w:h="15840"/>
          <w:pgMar w:top="1440" w:right="1080" w:bottom="1440" w:left="1080" w:header="720" w:footer="720" w:gutter="0"/>
          <w:cols w:space="720"/>
          <w:docGrid w:linePitch="360"/>
        </w:sectPr>
      </w:pPr>
    </w:p>
    <w:p w14:paraId="5DD7CA4D" w14:textId="77777777" w:rsidR="00383D0D" w:rsidRPr="00383D0D" w:rsidRDefault="00383D0D" w:rsidP="00383D0D">
      <w:pPr>
        <w:spacing w:line="360" w:lineRule="auto"/>
        <w:rPr>
          <w:rFonts w:ascii="Times New Roman" w:eastAsia="Book Antiqua" w:hAnsi="Times New Roman" w:cs="Times New Roman"/>
          <w:b/>
          <w:sz w:val="24"/>
          <w:szCs w:val="24"/>
        </w:rPr>
      </w:pPr>
      <w:r w:rsidRPr="00383D0D">
        <w:rPr>
          <w:rFonts w:ascii="Times New Roman" w:eastAsia="Book Antiqua" w:hAnsi="Times New Roman" w:cs="Times New Roman"/>
          <w:b/>
          <w:sz w:val="24"/>
          <w:szCs w:val="24"/>
        </w:rPr>
        <w:lastRenderedPageBreak/>
        <w:t xml:space="preserve">Table 7: </w:t>
      </w:r>
      <w:r w:rsidRPr="00383D0D">
        <w:rPr>
          <w:rFonts w:ascii="Times New Roman" w:hAnsi="Times New Roman" w:cs="Times New Roman"/>
          <w:color w:val="222222"/>
          <w:sz w:val="24"/>
          <w:szCs w:val="24"/>
          <w:shd w:val="clear" w:color="auto" w:fill="FFFFFF"/>
        </w:rPr>
        <w:t>Country official mortality quartile against excess mortality quartile.</w:t>
      </w:r>
      <w:r w:rsidRPr="00383D0D">
        <w:rPr>
          <w:rFonts w:ascii="Times New Roman" w:hAnsi="Times New Roman" w:cs="Times New Roman"/>
          <w:b/>
          <w:color w:val="222222"/>
          <w:sz w:val="24"/>
          <w:szCs w:val="24"/>
          <w:shd w:val="clear" w:color="auto" w:fill="FFFFFF"/>
        </w:rPr>
        <w:t xml:space="preserve">      </w:t>
      </w:r>
    </w:p>
    <w:p w14:paraId="28218728" w14:textId="4B0A1BC2" w:rsidR="00D37725" w:rsidRDefault="001507AB" w:rsidP="00383D0D">
      <w:pPr>
        <w:spacing w:line="360" w:lineRule="auto"/>
        <w:rPr>
          <w:rFonts w:ascii="Times New Roman" w:eastAsia="Book Antiqua" w:hAnsi="Times New Roman" w:cs="Times New Roman"/>
          <w:sz w:val="24"/>
          <w:szCs w:val="24"/>
        </w:rPr>
      </w:pPr>
      <w:r w:rsidRPr="001507AB">
        <w:rPr>
          <w:rFonts w:ascii="Times New Roman" w:eastAsia="Book Antiqua" w:hAnsi="Times New Roman" w:cs="Times New Roman"/>
          <w:noProof/>
          <w:sz w:val="24"/>
          <w:szCs w:val="24"/>
        </w:rPr>
        <w:drawing>
          <wp:inline distT="0" distB="0" distL="0" distR="0" wp14:anchorId="376E113F" wp14:editId="09842E70">
            <wp:extent cx="7899400" cy="5058236"/>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02296" cy="5060090"/>
                    </a:xfrm>
                    <a:prstGeom prst="rect">
                      <a:avLst/>
                    </a:prstGeom>
                    <a:noFill/>
                    <a:ln>
                      <a:noFill/>
                    </a:ln>
                  </pic:spPr>
                </pic:pic>
              </a:graphicData>
            </a:graphic>
          </wp:inline>
        </w:drawing>
      </w:r>
      <w:r w:rsidR="00D37725">
        <w:rPr>
          <w:rFonts w:ascii="Times New Roman" w:eastAsia="Book Antiqua" w:hAnsi="Times New Roman" w:cs="Times New Roman"/>
          <w:sz w:val="24"/>
          <w:szCs w:val="24"/>
        </w:rPr>
        <w:br w:type="page"/>
      </w:r>
    </w:p>
    <w:p w14:paraId="29C6B6C0" w14:textId="791CD4BB" w:rsidR="005011FB" w:rsidRDefault="00383D0D" w:rsidP="009D1A15">
      <w:pPr>
        <w:spacing w:line="360" w:lineRule="auto"/>
        <w:rPr>
          <w:rFonts w:ascii="Times New Roman" w:eastAsia="Book Antiqua" w:hAnsi="Times New Roman" w:cs="Times New Roman"/>
          <w:sz w:val="24"/>
          <w:szCs w:val="24"/>
        </w:rPr>
      </w:pPr>
      <w:r w:rsidRPr="005011FB">
        <w:rPr>
          <w:rFonts w:ascii="Times New Roman" w:eastAsia="Book Antiqua" w:hAnsi="Times New Roman" w:cs="Times New Roman"/>
          <w:b/>
          <w:sz w:val="24"/>
          <w:szCs w:val="24"/>
        </w:rPr>
        <w:lastRenderedPageBreak/>
        <w:t>Table 8</w:t>
      </w:r>
      <w:r>
        <w:rPr>
          <w:rFonts w:ascii="Times New Roman" w:eastAsia="Book Antiqua" w:hAnsi="Times New Roman" w:cs="Times New Roman"/>
          <w:b/>
          <w:sz w:val="24"/>
          <w:szCs w:val="24"/>
        </w:rPr>
        <w:t>:</w:t>
      </w:r>
      <w:r w:rsidRPr="005011FB">
        <w:rPr>
          <w:rFonts w:ascii="Times New Roman" w:eastAsia="Book Antiqua" w:hAnsi="Times New Roman" w:cs="Times New Roman"/>
          <w:b/>
          <w:sz w:val="24"/>
          <w:szCs w:val="24"/>
        </w:rPr>
        <w:t xml:space="preserve"> </w:t>
      </w:r>
      <w:r w:rsidRPr="00383D0D">
        <w:rPr>
          <w:rFonts w:ascii="Times New Roman" w:eastAsia="Book Antiqua" w:hAnsi="Times New Roman" w:cs="Times New Roman"/>
          <w:sz w:val="24"/>
          <w:szCs w:val="24"/>
        </w:rPr>
        <w:t>Summary Statistics of “Doing Better in Excess” and “Doing Worse’ in Excess.</w:t>
      </w:r>
      <w:r w:rsidR="005011FB">
        <w:rPr>
          <w:noProof/>
        </w:rPr>
        <w:drawing>
          <wp:inline distT="0" distB="0" distL="0" distR="0" wp14:anchorId="0D35D9F7" wp14:editId="1D08D026">
            <wp:extent cx="8229600" cy="42675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29600" cy="4267517"/>
                    </a:xfrm>
                    <a:prstGeom prst="rect">
                      <a:avLst/>
                    </a:prstGeom>
                    <a:noFill/>
                    <a:ln>
                      <a:noFill/>
                    </a:ln>
                  </pic:spPr>
                </pic:pic>
              </a:graphicData>
            </a:graphic>
          </wp:inline>
        </w:drawing>
      </w:r>
      <w:bookmarkStart w:id="0" w:name="_GoBack"/>
      <w:bookmarkEnd w:id="0"/>
    </w:p>
    <w:p w14:paraId="7D371DF9" w14:textId="46F3269B" w:rsidR="009D1A15" w:rsidRPr="005011FB" w:rsidRDefault="009D1A15" w:rsidP="009D1A15">
      <w:pPr>
        <w:spacing w:line="360" w:lineRule="auto"/>
        <w:rPr>
          <w:rFonts w:ascii="Times New Roman" w:eastAsia="Book Antiqua" w:hAnsi="Times New Roman" w:cs="Times New Roman"/>
          <w:b/>
          <w:sz w:val="24"/>
          <w:szCs w:val="24"/>
        </w:rPr>
      </w:pPr>
      <w:r w:rsidRPr="005011FB">
        <w:rPr>
          <w:rFonts w:ascii="Times New Roman" w:eastAsia="Book Antiqua" w:hAnsi="Times New Roman" w:cs="Times New Roman"/>
          <w:b/>
          <w:sz w:val="24"/>
          <w:szCs w:val="24"/>
        </w:rPr>
        <w:br w:type="page"/>
      </w:r>
    </w:p>
    <w:p w14:paraId="4685C547" w14:textId="670E7EF1" w:rsidR="009D1A15" w:rsidRPr="00475120" w:rsidRDefault="00C45F31" w:rsidP="009D1A15">
      <w:pPr>
        <w:spacing w:line="360" w:lineRule="auto"/>
        <w:rPr>
          <w:rFonts w:ascii="Times New Roman" w:eastAsia="Book Antiqua" w:hAnsi="Times New Roman" w:cs="Times New Roman"/>
          <w:bCs/>
          <w:sz w:val="24"/>
          <w:szCs w:val="24"/>
        </w:rPr>
      </w:pPr>
      <w:r>
        <w:rPr>
          <w:rFonts w:ascii="Times New Roman" w:eastAsia="Book Antiqua" w:hAnsi="Times New Roman" w:cs="Times New Roman"/>
          <w:b/>
          <w:bCs/>
          <w:sz w:val="24"/>
          <w:szCs w:val="24"/>
        </w:rPr>
        <w:lastRenderedPageBreak/>
        <w:t xml:space="preserve">Table 9:  </w:t>
      </w:r>
      <w:r w:rsidR="009D1A15" w:rsidRPr="00475120">
        <w:rPr>
          <w:rFonts w:ascii="Times New Roman" w:eastAsia="Book Antiqua" w:hAnsi="Times New Roman" w:cs="Times New Roman"/>
          <w:bCs/>
          <w:sz w:val="24"/>
          <w:szCs w:val="24"/>
        </w:rPr>
        <w:t>Correlation Matrix</w:t>
      </w:r>
    </w:p>
    <w:tbl>
      <w:tblPr>
        <w:tblStyle w:val="TableGrid"/>
        <w:tblW w:w="0" w:type="auto"/>
        <w:tblLayout w:type="fixed"/>
        <w:tblLook w:val="06A0" w:firstRow="1" w:lastRow="0" w:firstColumn="1" w:lastColumn="0" w:noHBand="1" w:noVBand="1"/>
      </w:tblPr>
      <w:tblGrid>
        <w:gridCol w:w="900"/>
        <w:gridCol w:w="795"/>
        <w:gridCol w:w="765"/>
        <w:gridCol w:w="915"/>
        <w:gridCol w:w="1170"/>
        <w:gridCol w:w="1050"/>
        <w:gridCol w:w="1050"/>
        <w:gridCol w:w="675"/>
        <w:gridCol w:w="585"/>
        <w:gridCol w:w="841"/>
        <w:gridCol w:w="802"/>
      </w:tblGrid>
      <w:tr w:rsidR="009D1A15" w14:paraId="398DDA80" w14:textId="77777777" w:rsidTr="006C10A9">
        <w:trPr>
          <w:trHeight w:val="525"/>
        </w:trPr>
        <w:tc>
          <w:tcPr>
            <w:tcW w:w="900" w:type="dxa"/>
            <w:tcBorders>
              <w:top w:val="nil"/>
              <w:left w:val="nil"/>
              <w:bottom w:val="nil"/>
              <w:right w:val="nil"/>
            </w:tcBorders>
            <w:vAlign w:val="center"/>
          </w:tcPr>
          <w:p w14:paraId="14EE1D52" w14:textId="77777777" w:rsidR="009D1A15" w:rsidRDefault="009D1A15" w:rsidP="006C10A9">
            <w:pPr>
              <w:jc w:val="center"/>
            </w:pPr>
          </w:p>
        </w:tc>
        <w:tc>
          <w:tcPr>
            <w:tcW w:w="795" w:type="dxa"/>
            <w:tcBorders>
              <w:top w:val="nil"/>
              <w:left w:val="nil"/>
              <w:bottom w:val="nil"/>
              <w:right w:val="nil"/>
            </w:tcBorders>
            <w:vAlign w:val="center"/>
          </w:tcPr>
          <w:p w14:paraId="0DE7952E" w14:textId="77777777" w:rsidR="009D1A15" w:rsidRDefault="009D1A15" w:rsidP="006C10A9">
            <w:pPr>
              <w:jc w:val="center"/>
            </w:pPr>
            <w:r w:rsidRPr="2D0D5052">
              <w:rPr>
                <w:rFonts w:ascii="Arial" w:eastAsia="Arial" w:hAnsi="Arial" w:cs="Arial"/>
                <w:b/>
                <w:bCs/>
                <w:color w:val="000000" w:themeColor="text1"/>
                <w:sz w:val="16"/>
                <w:szCs w:val="16"/>
              </w:rPr>
              <w:t>SI</w:t>
            </w:r>
          </w:p>
          <w:p w14:paraId="0852B6A5" w14:textId="77777777" w:rsidR="009D1A15" w:rsidRDefault="009D1A15" w:rsidP="006C10A9">
            <w:pPr>
              <w:jc w:val="center"/>
              <w:rPr>
                <w:rFonts w:ascii="Arial" w:eastAsia="Arial" w:hAnsi="Arial" w:cs="Arial"/>
                <w:b/>
                <w:bCs/>
                <w:color w:val="000000" w:themeColor="text1"/>
                <w:sz w:val="16"/>
                <w:szCs w:val="16"/>
              </w:rPr>
            </w:pPr>
            <w:r w:rsidRPr="2D0D5052">
              <w:rPr>
                <w:rFonts w:ascii="Arial" w:eastAsia="Arial" w:hAnsi="Arial" w:cs="Arial"/>
                <w:b/>
                <w:bCs/>
                <w:color w:val="000000" w:themeColor="text1"/>
                <w:sz w:val="16"/>
                <w:szCs w:val="16"/>
              </w:rPr>
              <w:t>(mean)</w:t>
            </w:r>
          </w:p>
        </w:tc>
        <w:tc>
          <w:tcPr>
            <w:tcW w:w="765" w:type="dxa"/>
            <w:tcBorders>
              <w:top w:val="nil"/>
              <w:left w:val="nil"/>
              <w:bottom w:val="nil"/>
              <w:right w:val="nil"/>
            </w:tcBorders>
            <w:vAlign w:val="center"/>
          </w:tcPr>
          <w:p w14:paraId="68357C81" w14:textId="77777777" w:rsidR="009D1A15" w:rsidRDefault="009D1A15" w:rsidP="006C10A9">
            <w:pPr>
              <w:jc w:val="center"/>
            </w:pPr>
            <w:r w:rsidRPr="2D0D5052">
              <w:rPr>
                <w:rFonts w:ascii="Arial" w:eastAsia="Arial" w:hAnsi="Arial" w:cs="Arial"/>
                <w:b/>
                <w:bCs/>
                <w:color w:val="000000" w:themeColor="text1"/>
                <w:sz w:val="16"/>
                <w:szCs w:val="16"/>
              </w:rPr>
              <w:t>SI</w:t>
            </w:r>
          </w:p>
          <w:p w14:paraId="66F65347" w14:textId="77777777" w:rsidR="009D1A15" w:rsidRDefault="009D1A15" w:rsidP="006C10A9">
            <w:pPr>
              <w:jc w:val="center"/>
              <w:rPr>
                <w:rFonts w:ascii="Arial" w:eastAsia="Arial" w:hAnsi="Arial" w:cs="Arial"/>
                <w:b/>
                <w:bCs/>
                <w:color w:val="000000" w:themeColor="text1"/>
                <w:sz w:val="16"/>
                <w:szCs w:val="16"/>
              </w:rPr>
            </w:pPr>
            <w:r w:rsidRPr="2D0D5052">
              <w:rPr>
                <w:rFonts w:ascii="Arial" w:eastAsia="Arial" w:hAnsi="Arial" w:cs="Arial"/>
                <w:b/>
                <w:bCs/>
                <w:color w:val="000000" w:themeColor="text1"/>
                <w:sz w:val="16"/>
                <w:szCs w:val="16"/>
              </w:rPr>
              <w:t>(SD)</w:t>
            </w:r>
          </w:p>
        </w:tc>
        <w:tc>
          <w:tcPr>
            <w:tcW w:w="915" w:type="dxa"/>
            <w:tcBorders>
              <w:top w:val="nil"/>
              <w:left w:val="nil"/>
              <w:bottom w:val="nil"/>
              <w:right w:val="nil"/>
            </w:tcBorders>
            <w:vAlign w:val="center"/>
          </w:tcPr>
          <w:p w14:paraId="12E5B2A6" w14:textId="77777777" w:rsidR="009D1A15" w:rsidRDefault="009D1A15" w:rsidP="006C10A9">
            <w:pPr>
              <w:jc w:val="center"/>
              <w:rPr>
                <w:rFonts w:ascii="Arial" w:eastAsia="Arial" w:hAnsi="Arial" w:cs="Arial"/>
                <w:b/>
                <w:bCs/>
                <w:color w:val="000000" w:themeColor="text1"/>
                <w:sz w:val="16"/>
                <w:szCs w:val="16"/>
              </w:rPr>
            </w:pPr>
            <w:r w:rsidRPr="2D0D5052">
              <w:rPr>
                <w:rFonts w:ascii="Arial" w:eastAsia="Arial" w:hAnsi="Arial" w:cs="Arial"/>
                <w:b/>
                <w:bCs/>
                <w:color w:val="000000" w:themeColor="text1"/>
                <w:sz w:val="16"/>
                <w:szCs w:val="16"/>
              </w:rPr>
              <w:t>Vaccinations</w:t>
            </w:r>
          </w:p>
        </w:tc>
        <w:tc>
          <w:tcPr>
            <w:tcW w:w="1170" w:type="dxa"/>
            <w:tcBorders>
              <w:top w:val="nil"/>
              <w:left w:val="nil"/>
              <w:bottom w:val="nil"/>
              <w:right w:val="nil"/>
            </w:tcBorders>
            <w:vAlign w:val="center"/>
          </w:tcPr>
          <w:p w14:paraId="11033458" w14:textId="77777777" w:rsidR="009D1A15" w:rsidRDefault="009D1A15" w:rsidP="006C10A9">
            <w:pPr>
              <w:jc w:val="center"/>
            </w:pPr>
            <w:r w:rsidRPr="2D0D5052">
              <w:rPr>
                <w:rFonts w:ascii="Arial" w:eastAsia="Arial" w:hAnsi="Arial" w:cs="Arial"/>
                <w:b/>
                <w:bCs/>
                <w:color w:val="000000" w:themeColor="text1"/>
                <w:sz w:val="16"/>
                <w:szCs w:val="16"/>
              </w:rPr>
              <w:t>Population Density</w:t>
            </w:r>
          </w:p>
        </w:tc>
        <w:tc>
          <w:tcPr>
            <w:tcW w:w="1050" w:type="dxa"/>
            <w:tcBorders>
              <w:top w:val="nil"/>
              <w:left w:val="nil"/>
              <w:bottom w:val="nil"/>
              <w:right w:val="nil"/>
            </w:tcBorders>
            <w:vAlign w:val="center"/>
          </w:tcPr>
          <w:p w14:paraId="42FBC3A0" w14:textId="77777777" w:rsidR="009D1A15" w:rsidRDefault="009D1A15" w:rsidP="006C10A9">
            <w:pPr>
              <w:jc w:val="center"/>
            </w:pPr>
            <w:r w:rsidRPr="2D0D5052">
              <w:rPr>
                <w:rFonts w:ascii="Arial" w:eastAsia="Arial" w:hAnsi="Arial" w:cs="Arial"/>
                <w:b/>
                <w:bCs/>
                <w:color w:val="000000" w:themeColor="text1"/>
                <w:sz w:val="16"/>
                <w:szCs w:val="16"/>
              </w:rPr>
              <w:t>Urban Population Share</w:t>
            </w:r>
          </w:p>
        </w:tc>
        <w:tc>
          <w:tcPr>
            <w:tcW w:w="1050" w:type="dxa"/>
            <w:tcBorders>
              <w:top w:val="nil"/>
              <w:left w:val="nil"/>
              <w:bottom w:val="nil"/>
              <w:right w:val="nil"/>
            </w:tcBorders>
            <w:vAlign w:val="center"/>
          </w:tcPr>
          <w:p w14:paraId="4F8C98AE" w14:textId="77777777" w:rsidR="009D1A15" w:rsidRDefault="009D1A15" w:rsidP="006C10A9">
            <w:pPr>
              <w:jc w:val="center"/>
            </w:pPr>
            <w:r w:rsidRPr="2D0D5052">
              <w:rPr>
                <w:rFonts w:ascii="Arial" w:eastAsia="Arial" w:hAnsi="Arial" w:cs="Arial"/>
                <w:b/>
                <w:bCs/>
                <w:color w:val="000000" w:themeColor="text1"/>
                <w:sz w:val="16"/>
                <w:szCs w:val="16"/>
              </w:rPr>
              <w:t>Aged 65+ Population Share</w:t>
            </w:r>
          </w:p>
        </w:tc>
        <w:tc>
          <w:tcPr>
            <w:tcW w:w="675" w:type="dxa"/>
            <w:tcBorders>
              <w:top w:val="nil"/>
              <w:left w:val="nil"/>
              <w:bottom w:val="nil"/>
              <w:right w:val="nil"/>
            </w:tcBorders>
            <w:vAlign w:val="center"/>
          </w:tcPr>
          <w:p w14:paraId="5FCA36F5" w14:textId="77777777" w:rsidR="009D1A15" w:rsidRDefault="009D1A15" w:rsidP="006C10A9">
            <w:pPr>
              <w:jc w:val="center"/>
            </w:pPr>
            <w:r w:rsidRPr="2D0D5052">
              <w:rPr>
                <w:rFonts w:ascii="Arial" w:eastAsia="Arial" w:hAnsi="Arial" w:cs="Arial"/>
                <w:b/>
                <w:bCs/>
                <w:color w:val="000000" w:themeColor="text1"/>
                <w:sz w:val="16"/>
                <w:szCs w:val="16"/>
              </w:rPr>
              <w:t>GDP per capita</w:t>
            </w:r>
          </w:p>
        </w:tc>
        <w:tc>
          <w:tcPr>
            <w:tcW w:w="585" w:type="dxa"/>
            <w:tcBorders>
              <w:top w:val="nil"/>
              <w:left w:val="nil"/>
              <w:bottom w:val="nil"/>
              <w:right w:val="nil"/>
            </w:tcBorders>
            <w:vAlign w:val="center"/>
          </w:tcPr>
          <w:p w14:paraId="6BAB367C" w14:textId="77777777" w:rsidR="009D1A15" w:rsidRDefault="009D1A15" w:rsidP="006C10A9">
            <w:pPr>
              <w:jc w:val="center"/>
            </w:pPr>
            <w:r w:rsidRPr="2D0D5052">
              <w:rPr>
                <w:rFonts w:ascii="Arial" w:eastAsia="Arial" w:hAnsi="Arial" w:cs="Arial"/>
                <w:b/>
                <w:bCs/>
                <w:color w:val="000000" w:themeColor="text1"/>
                <w:sz w:val="16"/>
                <w:szCs w:val="16"/>
              </w:rPr>
              <w:t>Rule of Law</w:t>
            </w:r>
          </w:p>
        </w:tc>
        <w:tc>
          <w:tcPr>
            <w:tcW w:w="841" w:type="dxa"/>
            <w:tcBorders>
              <w:top w:val="nil"/>
              <w:left w:val="nil"/>
              <w:bottom w:val="nil"/>
              <w:right w:val="nil"/>
            </w:tcBorders>
            <w:vAlign w:val="center"/>
          </w:tcPr>
          <w:p w14:paraId="225618F4" w14:textId="77777777" w:rsidR="009D1A15" w:rsidRDefault="009D1A15" w:rsidP="006C10A9">
            <w:pPr>
              <w:jc w:val="center"/>
              <w:rPr>
                <w:rFonts w:ascii="Arial" w:eastAsia="Arial" w:hAnsi="Arial" w:cs="Arial"/>
                <w:b/>
                <w:bCs/>
                <w:color w:val="000000" w:themeColor="text1"/>
                <w:sz w:val="16"/>
                <w:szCs w:val="16"/>
              </w:rPr>
            </w:pPr>
            <w:r w:rsidRPr="2D0D5052">
              <w:rPr>
                <w:rFonts w:ascii="Arial" w:eastAsia="Arial" w:hAnsi="Arial" w:cs="Arial"/>
                <w:b/>
                <w:bCs/>
                <w:color w:val="000000" w:themeColor="text1"/>
                <w:sz w:val="16"/>
                <w:szCs w:val="16"/>
              </w:rPr>
              <w:t>Voice &amp; Accountability</w:t>
            </w:r>
          </w:p>
        </w:tc>
        <w:tc>
          <w:tcPr>
            <w:tcW w:w="802" w:type="dxa"/>
            <w:tcBorders>
              <w:top w:val="nil"/>
              <w:left w:val="nil"/>
              <w:bottom w:val="nil"/>
              <w:right w:val="nil"/>
            </w:tcBorders>
            <w:vAlign w:val="center"/>
          </w:tcPr>
          <w:p w14:paraId="5C07FD50" w14:textId="77777777" w:rsidR="009D1A15" w:rsidRDefault="009D1A15" w:rsidP="006C10A9">
            <w:pPr>
              <w:jc w:val="center"/>
            </w:pPr>
            <w:r w:rsidRPr="2D0D5052">
              <w:rPr>
                <w:rFonts w:ascii="Arial" w:eastAsia="Arial" w:hAnsi="Arial" w:cs="Arial"/>
                <w:b/>
                <w:bCs/>
                <w:color w:val="000000" w:themeColor="text1"/>
                <w:sz w:val="16"/>
                <w:szCs w:val="16"/>
              </w:rPr>
              <w:t>Government Effectiveness</w:t>
            </w:r>
          </w:p>
        </w:tc>
      </w:tr>
      <w:tr w:rsidR="009D1A15" w14:paraId="6BC95CDC" w14:textId="77777777" w:rsidTr="006C10A9">
        <w:trPr>
          <w:trHeight w:val="270"/>
        </w:trPr>
        <w:tc>
          <w:tcPr>
            <w:tcW w:w="900" w:type="dxa"/>
            <w:tcBorders>
              <w:top w:val="nil"/>
              <w:left w:val="nil"/>
              <w:bottom w:val="nil"/>
              <w:right w:val="nil"/>
            </w:tcBorders>
            <w:vAlign w:val="center"/>
          </w:tcPr>
          <w:p w14:paraId="120444AF" w14:textId="77777777" w:rsidR="009D1A15" w:rsidRDefault="009D1A15" w:rsidP="006C10A9">
            <w:pPr>
              <w:jc w:val="center"/>
            </w:pPr>
            <w:r w:rsidRPr="2D0D5052">
              <w:rPr>
                <w:rFonts w:ascii="Arial" w:eastAsia="Arial" w:hAnsi="Arial" w:cs="Arial"/>
                <w:b/>
                <w:bCs/>
                <w:color w:val="000000" w:themeColor="text1"/>
                <w:sz w:val="16"/>
                <w:szCs w:val="16"/>
              </w:rPr>
              <w:t>Average SI</w:t>
            </w:r>
          </w:p>
        </w:tc>
        <w:tc>
          <w:tcPr>
            <w:tcW w:w="795" w:type="dxa"/>
            <w:tcBorders>
              <w:top w:val="nil"/>
              <w:left w:val="nil"/>
              <w:bottom w:val="nil"/>
              <w:right w:val="nil"/>
            </w:tcBorders>
            <w:shd w:val="clear" w:color="auto" w:fill="5A8AC6"/>
            <w:vAlign w:val="center"/>
          </w:tcPr>
          <w:p w14:paraId="48CB9B6E" w14:textId="77777777" w:rsidR="009D1A15" w:rsidRDefault="009D1A15" w:rsidP="006C10A9">
            <w:pPr>
              <w:jc w:val="center"/>
            </w:pPr>
            <w:r w:rsidRPr="2D0D5052">
              <w:rPr>
                <w:rFonts w:ascii="Arial" w:eastAsia="Arial" w:hAnsi="Arial" w:cs="Arial"/>
                <w:color w:val="000000" w:themeColor="text1"/>
                <w:sz w:val="20"/>
                <w:szCs w:val="20"/>
              </w:rPr>
              <w:t>1.00</w:t>
            </w:r>
          </w:p>
        </w:tc>
        <w:tc>
          <w:tcPr>
            <w:tcW w:w="765" w:type="dxa"/>
            <w:tcBorders>
              <w:top w:val="nil"/>
              <w:left w:val="nil"/>
              <w:bottom w:val="nil"/>
              <w:right w:val="nil"/>
            </w:tcBorders>
            <w:shd w:val="clear" w:color="auto" w:fill="F87274"/>
            <w:vAlign w:val="center"/>
          </w:tcPr>
          <w:p w14:paraId="4616AB18" w14:textId="77777777" w:rsidR="009D1A15" w:rsidRDefault="009D1A15" w:rsidP="006C10A9">
            <w:pPr>
              <w:jc w:val="center"/>
            </w:pPr>
            <w:r w:rsidRPr="2D0D5052">
              <w:rPr>
                <w:rFonts w:ascii="Arial" w:eastAsia="Arial" w:hAnsi="Arial" w:cs="Arial"/>
                <w:color w:val="000000" w:themeColor="text1"/>
                <w:sz w:val="20"/>
                <w:szCs w:val="20"/>
              </w:rPr>
              <w:t>-0.10</w:t>
            </w:r>
          </w:p>
        </w:tc>
        <w:tc>
          <w:tcPr>
            <w:tcW w:w="915" w:type="dxa"/>
            <w:tcBorders>
              <w:top w:val="nil"/>
              <w:left w:val="nil"/>
              <w:bottom w:val="nil"/>
              <w:right w:val="nil"/>
            </w:tcBorders>
            <w:shd w:val="clear" w:color="auto" w:fill="FBFBFE"/>
            <w:vAlign w:val="center"/>
          </w:tcPr>
          <w:p w14:paraId="6EAE9347" w14:textId="77777777" w:rsidR="009D1A15" w:rsidRDefault="009D1A15" w:rsidP="006C10A9">
            <w:pPr>
              <w:jc w:val="center"/>
            </w:pPr>
            <w:r w:rsidRPr="2D0D5052">
              <w:rPr>
                <w:rFonts w:ascii="Arial" w:eastAsia="Arial" w:hAnsi="Arial" w:cs="Arial"/>
                <w:color w:val="000000" w:themeColor="text1"/>
                <w:sz w:val="20"/>
                <w:szCs w:val="20"/>
              </w:rPr>
              <w:t>0.41</w:t>
            </w:r>
          </w:p>
        </w:tc>
        <w:tc>
          <w:tcPr>
            <w:tcW w:w="1170" w:type="dxa"/>
            <w:tcBorders>
              <w:top w:val="nil"/>
              <w:left w:val="nil"/>
              <w:bottom w:val="nil"/>
              <w:right w:val="nil"/>
            </w:tcBorders>
            <w:shd w:val="clear" w:color="auto" w:fill="F99396"/>
            <w:vAlign w:val="center"/>
          </w:tcPr>
          <w:p w14:paraId="3A5509A6" w14:textId="77777777" w:rsidR="009D1A15" w:rsidRDefault="009D1A15" w:rsidP="006C10A9">
            <w:pPr>
              <w:jc w:val="center"/>
            </w:pPr>
            <w:r w:rsidRPr="2D0D5052">
              <w:rPr>
                <w:rFonts w:ascii="Arial" w:eastAsia="Arial" w:hAnsi="Arial" w:cs="Arial"/>
                <w:color w:val="000000" w:themeColor="text1"/>
                <w:sz w:val="20"/>
                <w:szCs w:val="20"/>
              </w:rPr>
              <w:t>0.02</w:t>
            </w:r>
          </w:p>
        </w:tc>
        <w:tc>
          <w:tcPr>
            <w:tcW w:w="1050" w:type="dxa"/>
            <w:tcBorders>
              <w:top w:val="nil"/>
              <w:left w:val="nil"/>
              <w:bottom w:val="nil"/>
              <w:right w:val="nil"/>
            </w:tcBorders>
            <w:shd w:val="clear" w:color="auto" w:fill="FAD6D9"/>
            <w:vAlign w:val="center"/>
          </w:tcPr>
          <w:p w14:paraId="6B5FECB6" w14:textId="77777777" w:rsidR="009D1A15" w:rsidRDefault="009D1A15" w:rsidP="006C10A9">
            <w:pPr>
              <w:jc w:val="center"/>
            </w:pPr>
            <w:r w:rsidRPr="2D0D5052">
              <w:rPr>
                <w:rFonts w:ascii="Arial" w:eastAsia="Arial" w:hAnsi="Arial" w:cs="Arial"/>
                <w:color w:val="000000" w:themeColor="text1"/>
                <w:sz w:val="20"/>
                <w:szCs w:val="20"/>
              </w:rPr>
              <w:t>0.27</w:t>
            </w:r>
          </w:p>
        </w:tc>
        <w:tc>
          <w:tcPr>
            <w:tcW w:w="1050" w:type="dxa"/>
            <w:tcBorders>
              <w:top w:val="nil"/>
              <w:left w:val="nil"/>
              <w:bottom w:val="nil"/>
              <w:right w:val="nil"/>
            </w:tcBorders>
            <w:shd w:val="clear" w:color="auto" w:fill="F99FA2"/>
            <w:vAlign w:val="center"/>
          </w:tcPr>
          <w:p w14:paraId="5A08DFED" w14:textId="77777777" w:rsidR="009D1A15" w:rsidRDefault="009D1A15" w:rsidP="006C10A9">
            <w:pPr>
              <w:jc w:val="center"/>
            </w:pPr>
            <w:r w:rsidRPr="2D0D5052">
              <w:rPr>
                <w:rFonts w:ascii="Arial" w:eastAsia="Arial" w:hAnsi="Arial" w:cs="Arial"/>
                <w:color w:val="000000" w:themeColor="text1"/>
                <w:sz w:val="20"/>
                <w:szCs w:val="20"/>
              </w:rPr>
              <w:t>0.07</w:t>
            </w:r>
          </w:p>
        </w:tc>
        <w:tc>
          <w:tcPr>
            <w:tcW w:w="675" w:type="dxa"/>
            <w:tcBorders>
              <w:top w:val="nil"/>
              <w:left w:val="nil"/>
              <w:bottom w:val="nil"/>
              <w:right w:val="nil"/>
            </w:tcBorders>
            <w:shd w:val="clear" w:color="auto" w:fill="FABEC0"/>
            <w:vAlign w:val="center"/>
          </w:tcPr>
          <w:p w14:paraId="218370D3" w14:textId="77777777" w:rsidR="009D1A15" w:rsidRDefault="009D1A15" w:rsidP="006C10A9">
            <w:pPr>
              <w:jc w:val="center"/>
            </w:pPr>
            <w:r w:rsidRPr="2D0D5052">
              <w:rPr>
                <w:rFonts w:ascii="Arial" w:eastAsia="Arial" w:hAnsi="Arial" w:cs="Arial"/>
                <w:color w:val="000000" w:themeColor="text1"/>
                <w:sz w:val="20"/>
                <w:szCs w:val="20"/>
              </w:rPr>
              <w:t>0.18</w:t>
            </w:r>
          </w:p>
        </w:tc>
        <w:tc>
          <w:tcPr>
            <w:tcW w:w="585" w:type="dxa"/>
            <w:tcBorders>
              <w:top w:val="nil"/>
              <w:left w:val="nil"/>
              <w:bottom w:val="nil"/>
              <w:right w:val="nil"/>
            </w:tcBorders>
            <w:shd w:val="clear" w:color="auto" w:fill="F9A3A5"/>
            <w:vAlign w:val="center"/>
          </w:tcPr>
          <w:p w14:paraId="4A8C0D71" w14:textId="77777777" w:rsidR="009D1A15" w:rsidRDefault="009D1A15" w:rsidP="006C10A9">
            <w:pPr>
              <w:jc w:val="center"/>
            </w:pPr>
            <w:r w:rsidRPr="2D0D5052">
              <w:rPr>
                <w:rFonts w:ascii="Arial" w:eastAsia="Arial" w:hAnsi="Arial" w:cs="Arial"/>
                <w:color w:val="000000" w:themeColor="text1"/>
                <w:sz w:val="20"/>
                <w:szCs w:val="20"/>
              </w:rPr>
              <w:t>0.08</w:t>
            </w:r>
          </w:p>
        </w:tc>
        <w:tc>
          <w:tcPr>
            <w:tcW w:w="841" w:type="dxa"/>
            <w:tcBorders>
              <w:top w:val="nil"/>
              <w:left w:val="nil"/>
              <w:bottom w:val="nil"/>
              <w:right w:val="nil"/>
            </w:tcBorders>
            <w:shd w:val="clear" w:color="auto" w:fill="F99EA1"/>
            <w:vAlign w:val="center"/>
          </w:tcPr>
          <w:p w14:paraId="79EC8A21" w14:textId="77777777" w:rsidR="009D1A15" w:rsidRDefault="009D1A15" w:rsidP="006C10A9">
            <w:pPr>
              <w:jc w:val="center"/>
            </w:pPr>
            <w:r w:rsidRPr="2D0D5052">
              <w:rPr>
                <w:rFonts w:ascii="Arial" w:eastAsia="Arial" w:hAnsi="Arial" w:cs="Arial"/>
                <w:color w:val="000000" w:themeColor="text1"/>
                <w:sz w:val="20"/>
                <w:szCs w:val="20"/>
              </w:rPr>
              <w:t>0.06</w:t>
            </w:r>
          </w:p>
        </w:tc>
        <w:tc>
          <w:tcPr>
            <w:tcW w:w="802" w:type="dxa"/>
            <w:tcBorders>
              <w:top w:val="nil"/>
              <w:left w:val="nil"/>
              <w:bottom w:val="nil"/>
              <w:right w:val="nil"/>
            </w:tcBorders>
            <w:shd w:val="clear" w:color="auto" w:fill="FAB3B6"/>
            <w:vAlign w:val="center"/>
          </w:tcPr>
          <w:p w14:paraId="027C0B47" w14:textId="77777777" w:rsidR="009D1A15" w:rsidRDefault="009D1A15" w:rsidP="006C10A9">
            <w:pPr>
              <w:jc w:val="center"/>
            </w:pPr>
            <w:r w:rsidRPr="2D0D5052">
              <w:rPr>
                <w:rFonts w:ascii="Arial" w:eastAsia="Arial" w:hAnsi="Arial" w:cs="Arial"/>
                <w:color w:val="000000" w:themeColor="text1"/>
                <w:sz w:val="20"/>
                <w:szCs w:val="20"/>
              </w:rPr>
              <w:t>0.14</w:t>
            </w:r>
          </w:p>
        </w:tc>
      </w:tr>
      <w:tr w:rsidR="009D1A15" w14:paraId="275B2843" w14:textId="77777777" w:rsidTr="006C10A9">
        <w:trPr>
          <w:trHeight w:val="270"/>
        </w:trPr>
        <w:tc>
          <w:tcPr>
            <w:tcW w:w="900" w:type="dxa"/>
            <w:tcBorders>
              <w:top w:val="nil"/>
              <w:left w:val="nil"/>
              <w:bottom w:val="nil"/>
              <w:right w:val="nil"/>
            </w:tcBorders>
            <w:vAlign w:val="center"/>
          </w:tcPr>
          <w:p w14:paraId="26FC5B5D" w14:textId="77777777" w:rsidR="009D1A15" w:rsidRDefault="009D1A15" w:rsidP="006C10A9">
            <w:pPr>
              <w:jc w:val="center"/>
            </w:pPr>
            <w:r w:rsidRPr="2D0D5052">
              <w:rPr>
                <w:rFonts w:ascii="Arial" w:eastAsia="Arial" w:hAnsi="Arial" w:cs="Arial"/>
                <w:b/>
                <w:bCs/>
                <w:color w:val="000000" w:themeColor="text1"/>
                <w:sz w:val="16"/>
                <w:szCs w:val="16"/>
              </w:rPr>
              <w:t>SD of SI</w:t>
            </w:r>
          </w:p>
        </w:tc>
        <w:tc>
          <w:tcPr>
            <w:tcW w:w="795" w:type="dxa"/>
            <w:tcBorders>
              <w:top w:val="nil"/>
              <w:left w:val="nil"/>
              <w:bottom w:val="nil"/>
              <w:right w:val="nil"/>
            </w:tcBorders>
            <w:shd w:val="clear" w:color="auto" w:fill="F87274"/>
            <w:vAlign w:val="center"/>
          </w:tcPr>
          <w:p w14:paraId="3A49B782" w14:textId="77777777" w:rsidR="009D1A15" w:rsidRDefault="009D1A15" w:rsidP="006C10A9">
            <w:pPr>
              <w:jc w:val="center"/>
            </w:pPr>
            <w:r w:rsidRPr="2D0D5052">
              <w:rPr>
                <w:rFonts w:ascii="Arial" w:eastAsia="Arial" w:hAnsi="Arial" w:cs="Arial"/>
                <w:color w:val="000000" w:themeColor="text1"/>
                <w:sz w:val="20"/>
                <w:szCs w:val="20"/>
              </w:rPr>
              <w:t>-0.10</w:t>
            </w:r>
          </w:p>
        </w:tc>
        <w:tc>
          <w:tcPr>
            <w:tcW w:w="765" w:type="dxa"/>
            <w:tcBorders>
              <w:top w:val="nil"/>
              <w:left w:val="nil"/>
              <w:bottom w:val="nil"/>
              <w:right w:val="nil"/>
            </w:tcBorders>
            <w:shd w:val="clear" w:color="auto" w:fill="5A8AC6"/>
            <w:vAlign w:val="center"/>
          </w:tcPr>
          <w:p w14:paraId="3911BCF6" w14:textId="77777777" w:rsidR="009D1A15" w:rsidRDefault="009D1A15" w:rsidP="006C10A9">
            <w:pPr>
              <w:jc w:val="center"/>
            </w:pPr>
            <w:r w:rsidRPr="2D0D5052">
              <w:rPr>
                <w:rFonts w:ascii="Arial" w:eastAsia="Arial" w:hAnsi="Arial" w:cs="Arial"/>
                <w:color w:val="000000" w:themeColor="text1"/>
                <w:sz w:val="20"/>
                <w:szCs w:val="20"/>
              </w:rPr>
              <w:t>1.00</w:t>
            </w:r>
          </w:p>
        </w:tc>
        <w:tc>
          <w:tcPr>
            <w:tcW w:w="915" w:type="dxa"/>
            <w:tcBorders>
              <w:top w:val="nil"/>
              <w:left w:val="nil"/>
              <w:bottom w:val="nil"/>
              <w:right w:val="nil"/>
            </w:tcBorders>
            <w:shd w:val="clear" w:color="auto" w:fill="F87B7D"/>
            <w:vAlign w:val="center"/>
          </w:tcPr>
          <w:p w14:paraId="788AEED3" w14:textId="77777777" w:rsidR="009D1A15" w:rsidRDefault="009D1A15" w:rsidP="006C10A9">
            <w:pPr>
              <w:jc w:val="center"/>
            </w:pPr>
            <w:r w:rsidRPr="2D0D5052">
              <w:rPr>
                <w:rFonts w:ascii="Arial" w:eastAsia="Arial" w:hAnsi="Arial" w:cs="Arial"/>
                <w:color w:val="000000" w:themeColor="text1"/>
                <w:sz w:val="20"/>
                <w:szCs w:val="20"/>
              </w:rPr>
              <w:t>-0.07</w:t>
            </w:r>
          </w:p>
        </w:tc>
        <w:tc>
          <w:tcPr>
            <w:tcW w:w="1170" w:type="dxa"/>
            <w:tcBorders>
              <w:top w:val="nil"/>
              <w:left w:val="nil"/>
              <w:bottom w:val="nil"/>
              <w:right w:val="nil"/>
            </w:tcBorders>
            <w:shd w:val="clear" w:color="auto" w:fill="F8696B"/>
            <w:vAlign w:val="center"/>
          </w:tcPr>
          <w:p w14:paraId="04F8FD1B" w14:textId="77777777" w:rsidR="009D1A15" w:rsidRDefault="009D1A15" w:rsidP="006C10A9">
            <w:pPr>
              <w:jc w:val="center"/>
            </w:pPr>
            <w:r w:rsidRPr="2D0D5052">
              <w:rPr>
                <w:rFonts w:ascii="Arial" w:eastAsia="Arial" w:hAnsi="Arial" w:cs="Arial"/>
                <w:color w:val="000000" w:themeColor="text1"/>
                <w:sz w:val="20"/>
                <w:szCs w:val="20"/>
              </w:rPr>
              <w:t>-0.13</w:t>
            </w:r>
          </w:p>
        </w:tc>
        <w:tc>
          <w:tcPr>
            <w:tcW w:w="1050" w:type="dxa"/>
            <w:tcBorders>
              <w:top w:val="nil"/>
              <w:left w:val="nil"/>
              <w:bottom w:val="nil"/>
              <w:right w:val="nil"/>
            </w:tcBorders>
            <w:shd w:val="clear" w:color="auto" w:fill="F88486"/>
            <w:vAlign w:val="center"/>
          </w:tcPr>
          <w:p w14:paraId="5F12B060" w14:textId="77777777" w:rsidR="009D1A15" w:rsidRDefault="009D1A15" w:rsidP="006C10A9">
            <w:pPr>
              <w:jc w:val="center"/>
            </w:pPr>
            <w:r w:rsidRPr="2D0D5052">
              <w:rPr>
                <w:rFonts w:ascii="Arial" w:eastAsia="Arial" w:hAnsi="Arial" w:cs="Arial"/>
                <w:color w:val="000000" w:themeColor="text1"/>
                <w:sz w:val="20"/>
                <w:szCs w:val="20"/>
              </w:rPr>
              <w:t>-0.03</w:t>
            </w:r>
          </w:p>
        </w:tc>
        <w:tc>
          <w:tcPr>
            <w:tcW w:w="1050" w:type="dxa"/>
            <w:tcBorders>
              <w:top w:val="nil"/>
              <w:left w:val="nil"/>
              <w:bottom w:val="nil"/>
              <w:right w:val="nil"/>
            </w:tcBorders>
            <w:shd w:val="clear" w:color="auto" w:fill="F87F81"/>
            <w:vAlign w:val="center"/>
          </w:tcPr>
          <w:p w14:paraId="6B053C39" w14:textId="77777777" w:rsidR="009D1A15" w:rsidRDefault="009D1A15" w:rsidP="006C10A9">
            <w:pPr>
              <w:jc w:val="center"/>
            </w:pPr>
            <w:r w:rsidRPr="2D0D5052">
              <w:rPr>
                <w:rFonts w:ascii="Arial" w:eastAsia="Arial" w:hAnsi="Arial" w:cs="Arial"/>
                <w:color w:val="000000" w:themeColor="text1"/>
                <w:sz w:val="20"/>
                <w:szCs w:val="20"/>
              </w:rPr>
              <w:t>-0.05</w:t>
            </w:r>
          </w:p>
        </w:tc>
        <w:tc>
          <w:tcPr>
            <w:tcW w:w="675" w:type="dxa"/>
            <w:tcBorders>
              <w:top w:val="nil"/>
              <w:left w:val="nil"/>
              <w:bottom w:val="nil"/>
              <w:right w:val="nil"/>
            </w:tcBorders>
            <w:shd w:val="clear" w:color="auto" w:fill="F87476"/>
            <w:vAlign w:val="center"/>
          </w:tcPr>
          <w:p w14:paraId="42E43F62" w14:textId="77777777" w:rsidR="009D1A15" w:rsidRDefault="009D1A15" w:rsidP="006C10A9">
            <w:pPr>
              <w:jc w:val="center"/>
            </w:pPr>
            <w:r w:rsidRPr="2D0D5052">
              <w:rPr>
                <w:rFonts w:ascii="Arial" w:eastAsia="Arial" w:hAnsi="Arial" w:cs="Arial"/>
                <w:color w:val="000000" w:themeColor="text1"/>
                <w:sz w:val="20"/>
                <w:szCs w:val="20"/>
              </w:rPr>
              <w:t>-0.09</w:t>
            </w:r>
          </w:p>
        </w:tc>
        <w:tc>
          <w:tcPr>
            <w:tcW w:w="585" w:type="dxa"/>
            <w:tcBorders>
              <w:top w:val="nil"/>
              <w:left w:val="nil"/>
              <w:bottom w:val="nil"/>
              <w:right w:val="nil"/>
            </w:tcBorders>
            <w:shd w:val="clear" w:color="auto" w:fill="F87B7E"/>
            <w:vAlign w:val="center"/>
          </w:tcPr>
          <w:p w14:paraId="49606300" w14:textId="77777777" w:rsidR="009D1A15" w:rsidRDefault="009D1A15" w:rsidP="006C10A9">
            <w:pPr>
              <w:jc w:val="center"/>
            </w:pPr>
            <w:r w:rsidRPr="2D0D5052">
              <w:rPr>
                <w:rFonts w:ascii="Arial" w:eastAsia="Arial" w:hAnsi="Arial" w:cs="Arial"/>
                <w:color w:val="000000" w:themeColor="text1"/>
                <w:sz w:val="20"/>
                <w:szCs w:val="20"/>
              </w:rPr>
              <w:t>-0.06</w:t>
            </w:r>
          </w:p>
        </w:tc>
        <w:tc>
          <w:tcPr>
            <w:tcW w:w="841" w:type="dxa"/>
            <w:tcBorders>
              <w:top w:val="nil"/>
              <w:left w:val="nil"/>
              <w:bottom w:val="nil"/>
              <w:right w:val="nil"/>
            </w:tcBorders>
            <w:shd w:val="clear" w:color="auto" w:fill="F99A9C"/>
            <w:vAlign w:val="center"/>
          </w:tcPr>
          <w:p w14:paraId="11C2CD05" w14:textId="77777777" w:rsidR="009D1A15" w:rsidRDefault="009D1A15" w:rsidP="006C10A9">
            <w:pPr>
              <w:jc w:val="center"/>
            </w:pPr>
            <w:r w:rsidRPr="2D0D5052">
              <w:rPr>
                <w:rFonts w:ascii="Arial" w:eastAsia="Arial" w:hAnsi="Arial" w:cs="Arial"/>
                <w:color w:val="000000" w:themeColor="text1"/>
                <w:sz w:val="20"/>
                <w:szCs w:val="20"/>
              </w:rPr>
              <w:t>0.05</w:t>
            </w:r>
          </w:p>
        </w:tc>
        <w:tc>
          <w:tcPr>
            <w:tcW w:w="802" w:type="dxa"/>
            <w:tcBorders>
              <w:top w:val="nil"/>
              <w:left w:val="nil"/>
              <w:bottom w:val="nil"/>
              <w:right w:val="nil"/>
            </w:tcBorders>
            <w:shd w:val="clear" w:color="auto" w:fill="F86B6D"/>
            <w:vAlign w:val="center"/>
          </w:tcPr>
          <w:p w14:paraId="7940005F" w14:textId="77777777" w:rsidR="009D1A15" w:rsidRDefault="009D1A15" w:rsidP="006C10A9">
            <w:pPr>
              <w:jc w:val="center"/>
            </w:pPr>
            <w:r w:rsidRPr="2D0D5052">
              <w:rPr>
                <w:rFonts w:ascii="Arial" w:eastAsia="Arial" w:hAnsi="Arial" w:cs="Arial"/>
                <w:color w:val="000000" w:themeColor="text1"/>
                <w:sz w:val="20"/>
                <w:szCs w:val="20"/>
              </w:rPr>
              <w:t>-0.13</w:t>
            </w:r>
          </w:p>
        </w:tc>
      </w:tr>
      <w:tr w:rsidR="009D1A15" w14:paraId="4F96FF81" w14:textId="77777777" w:rsidTr="006C10A9">
        <w:trPr>
          <w:trHeight w:val="270"/>
        </w:trPr>
        <w:tc>
          <w:tcPr>
            <w:tcW w:w="900" w:type="dxa"/>
            <w:tcBorders>
              <w:top w:val="nil"/>
              <w:left w:val="nil"/>
              <w:bottom w:val="nil"/>
              <w:right w:val="nil"/>
            </w:tcBorders>
            <w:vAlign w:val="center"/>
          </w:tcPr>
          <w:p w14:paraId="6F244D9B" w14:textId="77777777" w:rsidR="009D1A15" w:rsidRDefault="009D1A15" w:rsidP="006C10A9">
            <w:pPr>
              <w:jc w:val="center"/>
            </w:pPr>
            <w:r w:rsidRPr="2D0D5052">
              <w:rPr>
                <w:rFonts w:ascii="Arial" w:eastAsia="Arial" w:hAnsi="Arial" w:cs="Arial"/>
                <w:b/>
                <w:bCs/>
                <w:color w:val="000000" w:themeColor="text1"/>
                <w:sz w:val="16"/>
                <w:szCs w:val="16"/>
              </w:rPr>
              <w:t>Vaccinations</w:t>
            </w:r>
          </w:p>
        </w:tc>
        <w:tc>
          <w:tcPr>
            <w:tcW w:w="795" w:type="dxa"/>
            <w:tcBorders>
              <w:top w:val="nil"/>
              <w:left w:val="nil"/>
              <w:bottom w:val="nil"/>
              <w:right w:val="nil"/>
            </w:tcBorders>
            <w:shd w:val="clear" w:color="auto" w:fill="FBFBFE"/>
            <w:vAlign w:val="center"/>
          </w:tcPr>
          <w:p w14:paraId="5EC22725" w14:textId="77777777" w:rsidR="009D1A15" w:rsidRDefault="009D1A15" w:rsidP="006C10A9">
            <w:pPr>
              <w:jc w:val="center"/>
            </w:pPr>
            <w:r w:rsidRPr="2D0D5052">
              <w:rPr>
                <w:rFonts w:ascii="Arial" w:eastAsia="Arial" w:hAnsi="Arial" w:cs="Arial"/>
                <w:color w:val="000000" w:themeColor="text1"/>
                <w:sz w:val="20"/>
                <w:szCs w:val="20"/>
              </w:rPr>
              <w:t>0.41</w:t>
            </w:r>
          </w:p>
        </w:tc>
        <w:tc>
          <w:tcPr>
            <w:tcW w:w="765" w:type="dxa"/>
            <w:tcBorders>
              <w:top w:val="nil"/>
              <w:left w:val="nil"/>
              <w:bottom w:val="nil"/>
              <w:right w:val="nil"/>
            </w:tcBorders>
            <w:shd w:val="clear" w:color="auto" w:fill="F87B7D"/>
            <w:vAlign w:val="center"/>
          </w:tcPr>
          <w:p w14:paraId="5964AFC0" w14:textId="77777777" w:rsidR="009D1A15" w:rsidRDefault="009D1A15" w:rsidP="006C10A9">
            <w:pPr>
              <w:jc w:val="center"/>
            </w:pPr>
            <w:r w:rsidRPr="2D0D5052">
              <w:rPr>
                <w:rFonts w:ascii="Arial" w:eastAsia="Arial" w:hAnsi="Arial" w:cs="Arial"/>
                <w:color w:val="000000" w:themeColor="text1"/>
                <w:sz w:val="20"/>
                <w:szCs w:val="20"/>
              </w:rPr>
              <w:t>-0.07</w:t>
            </w:r>
          </w:p>
        </w:tc>
        <w:tc>
          <w:tcPr>
            <w:tcW w:w="915" w:type="dxa"/>
            <w:tcBorders>
              <w:top w:val="nil"/>
              <w:left w:val="nil"/>
              <w:bottom w:val="nil"/>
              <w:right w:val="nil"/>
            </w:tcBorders>
            <w:shd w:val="clear" w:color="auto" w:fill="5A8AC6"/>
            <w:vAlign w:val="center"/>
          </w:tcPr>
          <w:p w14:paraId="06B73584" w14:textId="77777777" w:rsidR="009D1A15" w:rsidRDefault="009D1A15" w:rsidP="006C10A9">
            <w:pPr>
              <w:jc w:val="center"/>
            </w:pPr>
            <w:r w:rsidRPr="2D0D5052">
              <w:rPr>
                <w:rFonts w:ascii="Arial" w:eastAsia="Arial" w:hAnsi="Arial" w:cs="Arial"/>
                <w:color w:val="000000" w:themeColor="text1"/>
                <w:sz w:val="20"/>
                <w:szCs w:val="20"/>
              </w:rPr>
              <w:t>1.00</w:t>
            </w:r>
          </w:p>
        </w:tc>
        <w:tc>
          <w:tcPr>
            <w:tcW w:w="1170" w:type="dxa"/>
            <w:tcBorders>
              <w:top w:val="nil"/>
              <w:left w:val="nil"/>
              <w:bottom w:val="nil"/>
              <w:right w:val="nil"/>
            </w:tcBorders>
            <w:shd w:val="clear" w:color="auto" w:fill="FABDBF"/>
            <w:vAlign w:val="center"/>
          </w:tcPr>
          <w:p w14:paraId="3D8CB77C" w14:textId="77777777" w:rsidR="009D1A15" w:rsidRDefault="009D1A15" w:rsidP="006C10A9">
            <w:pPr>
              <w:jc w:val="center"/>
            </w:pPr>
            <w:r w:rsidRPr="2D0D5052">
              <w:rPr>
                <w:rFonts w:ascii="Arial" w:eastAsia="Arial" w:hAnsi="Arial" w:cs="Arial"/>
                <w:color w:val="000000" w:themeColor="text1"/>
                <w:sz w:val="20"/>
                <w:szCs w:val="20"/>
              </w:rPr>
              <w:t>0.18</w:t>
            </w:r>
          </w:p>
        </w:tc>
        <w:tc>
          <w:tcPr>
            <w:tcW w:w="1050" w:type="dxa"/>
            <w:tcBorders>
              <w:top w:val="nil"/>
              <w:left w:val="nil"/>
              <w:bottom w:val="nil"/>
              <w:right w:val="nil"/>
            </w:tcBorders>
            <w:shd w:val="clear" w:color="auto" w:fill="CCDAEE"/>
            <w:vAlign w:val="center"/>
          </w:tcPr>
          <w:p w14:paraId="5A67E22B" w14:textId="77777777" w:rsidR="009D1A15" w:rsidRDefault="009D1A15" w:rsidP="006C10A9">
            <w:pPr>
              <w:jc w:val="center"/>
            </w:pPr>
            <w:r w:rsidRPr="2D0D5052">
              <w:rPr>
                <w:rFonts w:ascii="Arial" w:eastAsia="Arial" w:hAnsi="Arial" w:cs="Arial"/>
                <w:color w:val="000000" w:themeColor="text1"/>
                <w:sz w:val="20"/>
                <w:szCs w:val="20"/>
              </w:rPr>
              <w:t>0.59</w:t>
            </w:r>
          </w:p>
        </w:tc>
        <w:tc>
          <w:tcPr>
            <w:tcW w:w="1050" w:type="dxa"/>
            <w:tcBorders>
              <w:top w:val="nil"/>
              <w:left w:val="nil"/>
              <w:bottom w:val="nil"/>
              <w:right w:val="nil"/>
            </w:tcBorders>
            <w:shd w:val="clear" w:color="auto" w:fill="D3E0F1"/>
            <w:vAlign w:val="center"/>
          </w:tcPr>
          <w:p w14:paraId="5E5C6875" w14:textId="77777777" w:rsidR="009D1A15" w:rsidRDefault="009D1A15" w:rsidP="006C10A9">
            <w:pPr>
              <w:jc w:val="center"/>
            </w:pPr>
            <w:r w:rsidRPr="2D0D5052">
              <w:rPr>
                <w:rFonts w:ascii="Arial" w:eastAsia="Arial" w:hAnsi="Arial" w:cs="Arial"/>
                <w:color w:val="000000" w:themeColor="text1"/>
                <w:sz w:val="20"/>
                <w:szCs w:val="20"/>
              </w:rPr>
              <w:t>0.56</w:t>
            </w:r>
          </w:p>
        </w:tc>
        <w:tc>
          <w:tcPr>
            <w:tcW w:w="675" w:type="dxa"/>
            <w:tcBorders>
              <w:top w:val="nil"/>
              <w:left w:val="nil"/>
              <w:bottom w:val="nil"/>
              <w:right w:val="nil"/>
            </w:tcBorders>
            <w:shd w:val="clear" w:color="auto" w:fill="B5CAE6"/>
            <w:vAlign w:val="center"/>
          </w:tcPr>
          <w:p w14:paraId="1A202C5E" w14:textId="77777777" w:rsidR="009D1A15" w:rsidRDefault="009D1A15" w:rsidP="006C10A9">
            <w:pPr>
              <w:jc w:val="center"/>
            </w:pPr>
            <w:r w:rsidRPr="2D0D5052">
              <w:rPr>
                <w:rFonts w:ascii="Arial" w:eastAsia="Arial" w:hAnsi="Arial" w:cs="Arial"/>
                <w:color w:val="000000" w:themeColor="text1"/>
                <w:sz w:val="20"/>
                <w:szCs w:val="20"/>
              </w:rPr>
              <w:t>0.67</w:t>
            </w:r>
          </w:p>
        </w:tc>
        <w:tc>
          <w:tcPr>
            <w:tcW w:w="585" w:type="dxa"/>
            <w:tcBorders>
              <w:top w:val="nil"/>
              <w:left w:val="nil"/>
              <w:bottom w:val="nil"/>
              <w:right w:val="nil"/>
            </w:tcBorders>
            <w:shd w:val="clear" w:color="auto" w:fill="B9CDE8"/>
            <w:vAlign w:val="center"/>
          </w:tcPr>
          <w:p w14:paraId="5F52E026" w14:textId="77777777" w:rsidR="009D1A15" w:rsidRDefault="009D1A15" w:rsidP="006C10A9">
            <w:pPr>
              <w:jc w:val="center"/>
            </w:pPr>
            <w:r w:rsidRPr="2D0D5052">
              <w:rPr>
                <w:rFonts w:ascii="Arial" w:eastAsia="Arial" w:hAnsi="Arial" w:cs="Arial"/>
                <w:color w:val="000000" w:themeColor="text1"/>
                <w:sz w:val="20"/>
                <w:szCs w:val="20"/>
              </w:rPr>
              <w:t>0.66</w:t>
            </w:r>
          </w:p>
        </w:tc>
        <w:tc>
          <w:tcPr>
            <w:tcW w:w="841" w:type="dxa"/>
            <w:tcBorders>
              <w:top w:val="nil"/>
              <w:left w:val="nil"/>
              <w:bottom w:val="nil"/>
              <w:right w:val="nil"/>
            </w:tcBorders>
            <w:shd w:val="clear" w:color="auto" w:fill="ECF1FA"/>
            <w:vAlign w:val="center"/>
          </w:tcPr>
          <w:p w14:paraId="096DEF05" w14:textId="77777777" w:rsidR="009D1A15" w:rsidRDefault="009D1A15" w:rsidP="006C10A9">
            <w:pPr>
              <w:jc w:val="center"/>
            </w:pPr>
            <w:r w:rsidRPr="2D0D5052">
              <w:rPr>
                <w:rFonts w:ascii="Arial" w:eastAsia="Arial" w:hAnsi="Arial" w:cs="Arial"/>
                <w:color w:val="000000" w:themeColor="text1"/>
                <w:sz w:val="20"/>
                <w:szCs w:val="20"/>
              </w:rPr>
              <w:t>0.47</w:t>
            </w:r>
          </w:p>
        </w:tc>
        <w:tc>
          <w:tcPr>
            <w:tcW w:w="802" w:type="dxa"/>
            <w:tcBorders>
              <w:top w:val="nil"/>
              <w:left w:val="nil"/>
              <w:bottom w:val="nil"/>
              <w:right w:val="nil"/>
            </w:tcBorders>
            <w:shd w:val="clear" w:color="auto" w:fill="AAC3E3"/>
            <w:vAlign w:val="center"/>
          </w:tcPr>
          <w:p w14:paraId="597744CB" w14:textId="77777777" w:rsidR="009D1A15" w:rsidRDefault="009D1A15" w:rsidP="006C10A9">
            <w:pPr>
              <w:jc w:val="center"/>
            </w:pPr>
            <w:r w:rsidRPr="2D0D5052">
              <w:rPr>
                <w:rFonts w:ascii="Arial" w:eastAsia="Arial" w:hAnsi="Arial" w:cs="Arial"/>
                <w:color w:val="000000" w:themeColor="text1"/>
                <w:sz w:val="20"/>
                <w:szCs w:val="20"/>
              </w:rPr>
              <w:t>0.71</w:t>
            </w:r>
          </w:p>
        </w:tc>
      </w:tr>
      <w:tr w:rsidR="009D1A15" w14:paraId="4BF543FE" w14:textId="77777777" w:rsidTr="006C10A9">
        <w:trPr>
          <w:trHeight w:val="270"/>
        </w:trPr>
        <w:tc>
          <w:tcPr>
            <w:tcW w:w="900" w:type="dxa"/>
            <w:tcBorders>
              <w:top w:val="nil"/>
              <w:left w:val="nil"/>
              <w:bottom w:val="nil"/>
              <w:right w:val="nil"/>
            </w:tcBorders>
            <w:vAlign w:val="center"/>
          </w:tcPr>
          <w:p w14:paraId="6ED4D6F2" w14:textId="77777777" w:rsidR="009D1A15" w:rsidRDefault="009D1A15" w:rsidP="006C10A9">
            <w:pPr>
              <w:jc w:val="center"/>
            </w:pPr>
            <w:r w:rsidRPr="2D0D5052">
              <w:rPr>
                <w:rFonts w:ascii="Arial" w:eastAsia="Arial" w:hAnsi="Arial" w:cs="Arial"/>
                <w:b/>
                <w:bCs/>
                <w:color w:val="000000" w:themeColor="text1"/>
                <w:sz w:val="16"/>
                <w:szCs w:val="16"/>
              </w:rPr>
              <w:t>Population Density</w:t>
            </w:r>
          </w:p>
        </w:tc>
        <w:tc>
          <w:tcPr>
            <w:tcW w:w="795" w:type="dxa"/>
            <w:tcBorders>
              <w:top w:val="nil"/>
              <w:left w:val="nil"/>
              <w:bottom w:val="nil"/>
              <w:right w:val="nil"/>
            </w:tcBorders>
            <w:shd w:val="clear" w:color="auto" w:fill="F99396"/>
            <w:vAlign w:val="center"/>
          </w:tcPr>
          <w:p w14:paraId="7646EF02" w14:textId="77777777" w:rsidR="009D1A15" w:rsidRDefault="009D1A15" w:rsidP="006C10A9">
            <w:pPr>
              <w:jc w:val="center"/>
            </w:pPr>
            <w:r w:rsidRPr="2D0D5052">
              <w:rPr>
                <w:rFonts w:ascii="Arial" w:eastAsia="Arial" w:hAnsi="Arial" w:cs="Arial"/>
                <w:color w:val="000000" w:themeColor="text1"/>
                <w:sz w:val="20"/>
                <w:szCs w:val="20"/>
              </w:rPr>
              <w:t>0.02</w:t>
            </w:r>
          </w:p>
        </w:tc>
        <w:tc>
          <w:tcPr>
            <w:tcW w:w="765" w:type="dxa"/>
            <w:tcBorders>
              <w:top w:val="nil"/>
              <w:left w:val="nil"/>
              <w:bottom w:val="nil"/>
              <w:right w:val="nil"/>
            </w:tcBorders>
            <w:shd w:val="clear" w:color="auto" w:fill="F8696B"/>
            <w:vAlign w:val="center"/>
          </w:tcPr>
          <w:p w14:paraId="1A4C0B8D" w14:textId="77777777" w:rsidR="009D1A15" w:rsidRDefault="009D1A15" w:rsidP="006C10A9">
            <w:pPr>
              <w:jc w:val="center"/>
            </w:pPr>
            <w:r w:rsidRPr="2D0D5052">
              <w:rPr>
                <w:rFonts w:ascii="Arial" w:eastAsia="Arial" w:hAnsi="Arial" w:cs="Arial"/>
                <w:color w:val="000000" w:themeColor="text1"/>
                <w:sz w:val="20"/>
                <w:szCs w:val="20"/>
              </w:rPr>
              <w:t>-0.13</w:t>
            </w:r>
          </w:p>
        </w:tc>
        <w:tc>
          <w:tcPr>
            <w:tcW w:w="915" w:type="dxa"/>
            <w:tcBorders>
              <w:top w:val="nil"/>
              <w:left w:val="nil"/>
              <w:bottom w:val="nil"/>
              <w:right w:val="nil"/>
            </w:tcBorders>
            <w:shd w:val="clear" w:color="auto" w:fill="FABDBF"/>
            <w:vAlign w:val="center"/>
          </w:tcPr>
          <w:p w14:paraId="7263E262" w14:textId="77777777" w:rsidR="009D1A15" w:rsidRDefault="009D1A15" w:rsidP="006C10A9">
            <w:pPr>
              <w:jc w:val="center"/>
            </w:pPr>
            <w:r w:rsidRPr="2D0D5052">
              <w:rPr>
                <w:rFonts w:ascii="Arial" w:eastAsia="Arial" w:hAnsi="Arial" w:cs="Arial"/>
                <w:color w:val="000000" w:themeColor="text1"/>
                <w:sz w:val="20"/>
                <w:szCs w:val="20"/>
              </w:rPr>
              <w:t>0.18</w:t>
            </w:r>
          </w:p>
        </w:tc>
        <w:tc>
          <w:tcPr>
            <w:tcW w:w="1170" w:type="dxa"/>
            <w:tcBorders>
              <w:top w:val="nil"/>
              <w:left w:val="nil"/>
              <w:bottom w:val="nil"/>
              <w:right w:val="nil"/>
            </w:tcBorders>
            <w:shd w:val="clear" w:color="auto" w:fill="5A8AC6"/>
            <w:vAlign w:val="center"/>
          </w:tcPr>
          <w:p w14:paraId="7CF0B259" w14:textId="77777777" w:rsidR="009D1A15" w:rsidRDefault="009D1A15" w:rsidP="006C10A9">
            <w:pPr>
              <w:jc w:val="center"/>
            </w:pPr>
            <w:r w:rsidRPr="2D0D5052">
              <w:rPr>
                <w:rFonts w:ascii="Arial" w:eastAsia="Arial" w:hAnsi="Arial" w:cs="Arial"/>
                <w:color w:val="000000" w:themeColor="text1"/>
                <w:sz w:val="20"/>
                <w:szCs w:val="20"/>
              </w:rPr>
              <w:t>1.00</w:t>
            </w:r>
          </w:p>
        </w:tc>
        <w:tc>
          <w:tcPr>
            <w:tcW w:w="1050" w:type="dxa"/>
            <w:tcBorders>
              <w:top w:val="nil"/>
              <w:left w:val="nil"/>
              <w:bottom w:val="nil"/>
              <w:right w:val="nil"/>
            </w:tcBorders>
            <w:shd w:val="clear" w:color="auto" w:fill="FAC5C7"/>
            <w:vAlign w:val="center"/>
          </w:tcPr>
          <w:p w14:paraId="38F6FE23" w14:textId="77777777" w:rsidR="009D1A15" w:rsidRDefault="009D1A15" w:rsidP="006C10A9">
            <w:pPr>
              <w:jc w:val="center"/>
            </w:pPr>
            <w:r w:rsidRPr="2D0D5052">
              <w:rPr>
                <w:rFonts w:ascii="Arial" w:eastAsia="Arial" w:hAnsi="Arial" w:cs="Arial"/>
                <w:color w:val="000000" w:themeColor="text1"/>
                <w:sz w:val="20"/>
                <w:szCs w:val="20"/>
              </w:rPr>
              <w:t>0.21</w:t>
            </w:r>
          </w:p>
        </w:tc>
        <w:tc>
          <w:tcPr>
            <w:tcW w:w="1050" w:type="dxa"/>
            <w:tcBorders>
              <w:top w:val="nil"/>
              <w:left w:val="nil"/>
              <w:bottom w:val="nil"/>
              <w:right w:val="nil"/>
            </w:tcBorders>
            <w:shd w:val="clear" w:color="auto" w:fill="F9A7AA"/>
            <w:vAlign w:val="center"/>
          </w:tcPr>
          <w:p w14:paraId="76805DA7" w14:textId="77777777" w:rsidR="009D1A15" w:rsidRDefault="009D1A15" w:rsidP="006C10A9">
            <w:pPr>
              <w:jc w:val="center"/>
            </w:pPr>
            <w:r w:rsidRPr="2D0D5052">
              <w:rPr>
                <w:rFonts w:ascii="Arial" w:eastAsia="Arial" w:hAnsi="Arial" w:cs="Arial"/>
                <w:color w:val="000000" w:themeColor="text1"/>
                <w:sz w:val="20"/>
                <w:szCs w:val="20"/>
              </w:rPr>
              <w:t>0.10</w:t>
            </w:r>
          </w:p>
        </w:tc>
        <w:tc>
          <w:tcPr>
            <w:tcW w:w="675" w:type="dxa"/>
            <w:tcBorders>
              <w:top w:val="nil"/>
              <w:left w:val="nil"/>
              <w:bottom w:val="nil"/>
              <w:right w:val="nil"/>
            </w:tcBorders>
            <w:shd w:val="clear" w:color="auto" w:fill="FBE8EB"/>
            <w:vAlign w:val="center"/>
          </w:tcPr>
          <w:p w14:paraId="3595C0D0" w14:textId="77777777" w:rsidR="009D1A15" w:rsidRDefault="009D1A15" w:rsidP="006C10A9">
            <w:pPr>
              <w:jc w:val="center"/>
            </w:pPr>
            <w:r w:rsidRPr="2D0D5052">
              <w:rPr>
                <w:rFonts w:ascii="Arial" w:eastAsia="Arial" w:hAnsi="Arial" w:cs="Arial"/>
                <w:color w:val="000000" w:themeColor="text1"/>
                <w:sz w:val="20"/>
                <w:szCs w:val="20"/>
              </w:rPr>
              <w:t>0.34</w:t>
            </w:r>
          </w:p>
        </w:tc>
        <w:tc>
          <w:tcPr>
            <w:tcW w:w="585" w:type="dxa"/>
            <w:tcBorders>
              <w:top w:val="nil"/>
              <w:left w:val="nil"/>
              <w:bottom w:val="nil"/>
              <w:right w:val="nil"/>
            </w:tcBorders>
            <w:shd w:val="clear" w:color="auto" w:fill="FACFD2"/>
            <w:vAlign w:val="center"/>
          </w:tcPr>
          <w:p w14:paraId="4D12A9D4" w14:textId="77777777" w:rsidR="009D1A15" w:rsidRDefault="009D1A15" w:rsidP="006C10A9">
            <w:pPr>
              <w:jc w:val="center"/>
            </w:pPr>
            <w:r w:rsidRPr="2D0D5052">
              <w:rPr>
                <w:rFonts w:ascii="Arial" w:eastAsia="Arial" w:hAnsi="Arial" w:cs="Arial"/>
                <w:color w:val="000000" w:themeColor="text1"/>
                <w:sz w:val="20"/>
                <w:szCs w:val="20"/>
              </w:rPr>
              <w:t>0.25</w:t>
            </w:r>
          </w:p>
        </w:tc>
        <w:tc>
          <w:tcPr>
            <w:tcW w:w="841" w:type="dxa"/>
            <w:tcBorders>
              <w:top w:val="nil"/>
              <w:left w:val="nil"/>
              <w:bottom w:val="nil"/>
              <w:right w:val="nil"/>
            </w:tcBorders>
            <w:shd w:val="clear" w:color="auto" w:fill="F88C8E"/>
            <w:vAlign w:val="center"/>
          </w:tcPr>
          <w:p w14:paraId="600A01AE" w14:textId="77777777" w:rsidR="009D1A15" w:rsidRDefault="009D1A15" w:rsidP="006C10A9">
            <w:pPr>
              <w:jc w:val="center"/>
            </w:pPr>
            <w:r w:rsidRPr="2D0D5052">
              <w:rPr>
                <w:rFonts w:ascii="Arial" w:eastAsia="Arial" w:hAnsi="Arial" w:cs="Arial"/>
                <w:color w:val="000000" w:themeColor="text1"/>
                <w:sz w:val="20"/>
                <w:szCs w:val="20"/>
              </w:rPr>
              <w:t>0.00</w:t>
            </w:r>
          </w:p>
        </w:tc>
        <w:tc>
          <w:tcPr>
            <w:tcW w:w="802" w:type="dxa"/>
            <w:tcBorders>
              <w:top w:val="nil"/>
              <w:left w:val="nil"/>
              <w:bottom w:val="nil"/>
              <w:right w:val="nil"/>
            </w:tcBorders>
            <w:shd w:val="clear" w:color="auto" w:fill="FAD5D7"/>
            <w:vAlign w:val="center"/>
          </w:tcPr>
          <w:p w14:paraId="7AEF5DFA" w14:textId="77777777" w:rsidR="009D1A15" w:rsidRDefault="009D1A15" w:rsidP="006C10A9">
            <w:pPr>
              <w:jc w:val="center"/>
            </w:pPr>
            <w:r w:rsidRPr="2D0D5052">
              <w:rPr>
                <w:rFonts w:ascii="Arial" w:eastAsia="Arial" w:hAnsi="Arial" w:cs="Arial"/>
                <w:color w:val="000000" w:themeColor="text1"/>
                <w:sz w:val="20"/>
                <w:szCs w:val="20"/>
              </w:rPr>
              <w:t>0.27</w:t>
            </w:r>
          </w:p>
        </w:tc>
      </w:tr>
      <w:tr w:rsidR="009D1A15" w14:paraId="65E3EACD" w14:textId="77777777" w:rsidTr="006C10A9">
        <w:trPr>
          <w:trHeight w:val="270"/>
        </w:trPr>
        <w:tc>
          <w:tcPr>
            <w:tcW w:w="900" w:type="dxa"/>
            <w:tcBorders>
              <w:top w:val="nil"/>
              <w:left w:val="nil"/>
              <w:bottom w:val="nil"/>
              <w:right w:val="nil"/>
            </w:tcBorders>
            <w:vAlign w:val="center"/>
          </w:tcPr>
          <w:p w14:paraId="1B3E5100" w14:textId="77777777" w:rsidR="009D1A15" w:rsidRDefault="009D1A15" w:rsidP="006C10A9">
            <w:pPr>
              <w:jc w:val="center"/>
            </w:pPr>
            <w:r w:rsidRPr="2D0D5052">
              <w:rPr>
                <w:rFonts w:ascii="Arial" w:eastAsia="Arial" w:hAnsi="Arial" w:cs="Arial"/>
                <w:b/>
                <w:bCs/>
                <w:color w:val="000000" w:themeColor="text1"/>
                <w:sz w:val="16"/>
                <w:szCs w:val="16"/>
              </w:rPr>
              <w:t>Urban Population Share</w:t>
            </w:r>
          </w:p>
        </w:tc>
        <w:tc>
          <w:tcPr>
            <w:tcW w:w="795" w:type="dxa"/>
            <w:tcBorders>
              <w:top w:val="nil"/>
              <w:left w:val="nil"/>
              <w:bottom w:val="nil"/>
              <w:right w:val="nil"/>
            </w:tcBorders>
            <w:shd w:val="clear" w:color="auto" w:fill="FAD6D9"/>
            <w:vAlign w:val="center"/>
          </w:tcPr>
          <w:p w14:paraId="40B62BCA" w14:textId="77777777" w:rsidR="009D1A15" w:rsidRDefault="009D1A15" w:rsidP="006C10A9">
            <w:pPr>
              <w:jc w:val="center"/>
            </w:pPr>
            <w:r w:rsidRPr="2D0D5052">
              <w:rPr>
                <w:rFonts w:ascii="Arial" w:eastAsia="Arial" w:hAnsi="Arial" w:cs="Arial"/>
                <w:color w:val="000000" w:themeColor="text1"/>
                <w:sz w:val="20"/>
                <w:szCs w:val="20"/>
              </w:rPr>
              <w:t>0.27</w:t>
            </w:r>
          </w:p>
        </w:tc>
        <w:tc>
          <w:tcPr>
            <w:tcW w:w="765" w:type="dxa"/>
            <w:tcBorders>
              <w:top w:val="nil"/>
              <w:left w:val="nil"/>
              <w:bottom w:val="nil"/>
              <w:right w:val="nil"/>
            </w:tcBorders>
            <w:shd w:val="clear" w:color="auto" w:fill="F88486"/>
            <w:vAlign w:val="center"/>
          </w:tcPr>
          <w:p w14:paraId="27BAC677" w14:textId="77777777" w:rsidR="009D1A15" w:rsidRDefault="009D1A15" w:rsidP="006C10A9">
            <w:pPr>
              <w:jc w:val="center"/>
            </w:pPr>
            <w:r w:rsidRPr="2D0D5052">
              <w:rPr>
                <w:rFonts w:ascii="Arial" w:eastAsia="Arial" w:hAnsi="Arial" w:cs="Arial"/>
                <w:color w:val="000000" w:themeColor="text1"/>
                <w:sz w:val="20"/>
                <w:szCs w:val="20"/>
              </w:rPr>
              <w:t>-0.03</w:t>
            </w:r>
          </w:p>
        </w:tc>
        <w:tc>
          <w:tcPr>
            <w:tcW w:w="915" w:type="dxa"/>
            <w:tcBorders>
              <w:top w:val="nil"/>
              <w:left w:val="nil"/>
              <w:bottom w:val="nil"/>
              <w:right w:val="nil"/>
            </w:tcBorders>
            <w:shd w:val="clear" w:color="auto" w:fill="CCDAEE"/>
            <w:vAlign w:val="center"/>
          </w:tcPr>
          <w:p w14:paraId="435C9427" w14:textId="77777777" w:rsidR="009D1A15" w:rsidRDefault="009D1A15" w:rsidP="006C10A9">
            <w:pPr>
              <w:jc w:val="center"/>
            </w:pPr>
            <w:r w:rsidRPr="2D0D5052">
              <w:rPr>
                <w:rFonts w:ascii="Arial" w:eastAsia="Arial" w:hAnsi="Arial" w:cs="Arial"/>
                <w:color w:val="000000" w:themeColor="text1"/>
                <w:sz w:val="20"/>
                <w:szCs w:val="20"/>
              </w:rPr>
              <w:t>0.59</w:t>
            </w:r>
          </w:p>
        </w:tc>
        <w:tc>
          <w:tcPr>
            <w:tcW w:w="1170" w:type="dxa"/>
            <w:tcBorders>
              <w:top w:val="nil"/>
              <w:left w:val="nil"/>
              <w:bottom w:val="nil"/>
              <w:right w:val="nil"/>
            </w:tcBorders>
            <w:shd w:val="clear" w:color="auto" w:fill="FAC5C7"/>
            <w:vAlign w:val="center"/>
          </w:tcPr>
          <w:p w14:paraId="51AC7C9A" w14:textId="77777777" w:rsidR="009D1A15" w:rsidRDefault="009D1A15" w:rsidP="006C10A9">
            <w:pPr>
              <w:jc w:val="center"/>
            </w:pPr>
            <w:r w:rsidRPr="2D0D5052">
              <w:rPr>
                <w:rFonts w:ascii="Arial" w:eastAsia="Arial" w:hAnsi="Arial" w:cs="Arial"/>
                <w:color w:val="000000" w:themeColor="text1"/>
                <w:sz w:val="20"/>
                <w:szCs w:val="20"/>
              </w:rPr>
              <w:t>0.21</w:t>
            </w:r>
          </w:p>
        </w:tc>
        <w:tc>
          <w:tcPr>
            <w:tcW w:w="1050" w:type="dxa"/>
            <w:tcBorders>
              <w:top w:val="nil"/>
              <w:left w:val="nil"/>
              <w:bottom w:val="nil"/>
              <w:right w:val="nil"/>
            </w:tcBorders>
            <w:shd w:val="clear" w:color="auto" w:fill="5A8AC6"/>
            <w:vAlign w:val="center"/>
          </w:tcPr>
          <w:p w14:paraId="6134F104" w14:textId="77777777" w:rsidR="009D1A15" w:rsidRDefault="009D1A15" w:rsidP="006C10A9">
            <w:pPr>
              <w:jc w:val="center"/>
            </w:pPr>
            <w:r w:rsidRPr="2D0D5052">
              <w:rPr>
                <w:rFonts w:ascii="Arial" w:eastAsia="Arial" w:hAnsi="Arial" w:cs="Arial"/>
                <w:color w:val="000000" w:themeColor="text1"/>
                <w:sz w:val="20"/>
                <w:szCs w:val="20"/>
              </w:rPr>
              <w:t>1.00</w:t>
            </w:r>
          </w:p>
        </w:tc>
        <w:tc>
          <w:tcPr>
            <w:tcW w:w="1050" w:type="dxa"/>
            <w:tcBorders>
              <w:top w:val="nil"/>
              <w:left w:val="nil"/>
              <w:bottom w:val="nil"/>
              <w:right w:val="nil"/>
            </w:tcBorders>
            <w:shd w:val="clear" w:color="auto" w:fill="EBF0F9"/>
            <w:vAlign w:val="center"/>
          </w:tcPr>
          <w:p w14:paraId="470F14D3" w14:textId="77777777" w:rsidR="009D1A15" w:rsidRDefault="009D1A15" w:rsidP="006C10A9">
            <w:pPr>
              <w:jc w:val="center"/>
            </w:pPr>
            <w:r w:rsidRPr="2D0D5052">
              <w:rPr>
                <w:rFonts w:ascii="Arial" w:eastAsia="Arial" w:hAnsi="Arial" w:cs="Arial"/>
                <w:color w:val="000000" w:themeColor="text1"/>
                <w:sz w:val="20"/>
                <w:szCs w:val="20"/>
              </w:rPr>
              <w:t>0.47</w:t>
            </w:r>
          </w:p>
        </w:tc>
        <w:tc>
          <w:tcPr>
            <w:tcW w:w="675" w:type="dxa"/>
            <w:tcBorders>
              <w:top w:val="nil"/>
              <w:left w:val="nil"/>
              <w:bottom w:val="nil"/>
              <w:right w:val="nil"/>
            </w:tcBorders>
            <w:shd w:val="clear" w:color="auto" w:fill="B4CAE6"/>
            <w:vAlign w:val="center"/>
          </w:tcPr>
          <w:p w14:paraId="289EAB7C" w14:textId="77777777" w:rsidR="009D1A15" w:rsidRDefault="009D1A15" w:rsidP="006C10A9">
            <w:pPr>
              <w:jc w:val="center"/>
            </w:pPr>
            <w:r w:rsidRPr="2D0D5052">
              <w:rPr>
                <w:rFonts w:ascii="Arial" w:eastAsia="Arial" w:hAnsi="Arial" w:cs="Arial"/>
                <w:color w:val="000000" w:themeColor="text1"/>
                <w:sz w:val="20"/>
                <w:szCs w:val="20"/>
              </w:rPr>
              <w:t>0.67</w:t>
            </w:r>
          </w:p>
        </w:tc>
        <w:tc>
          <w:tcPr>
            <w:tcW w:w="585" w:type="dxa"/>
            <w:tcBorders>
              <w:top w:val="nil"/>
              <w:left w:val="nil"/>
              <w:bottom w:val="nil"/>
              <w:right w:val="nil"/>
            </w:tcBorders>
            <w:shd w:val="clear" w:color="auto" w:fill="E0E8F5"/>
            <w:vAlign w:val="center"/>
          </w:tcPr>
          <w:p w14:paraId="6A257CCD" w14:textId="77777777" w:rsidR="009D1A15" w:rsidRDefault="009D1A15" w:rsidP="006C10A9">
            <w:pPr>
              <w:jc w:val="center"/>
            </w:pPr>
            <w:r w:rsidRPr="2D0D5052">
              <w:rPr>
                <w:rFonts w:ascii="Arial" w:eastAsia="Arial" w:hAnsi="Arial" w:cs="Arial"/>
                <w:color w:val="000000" w:themeColor="text1"/>
                <w:sz w:val="20"/>
                <w:szCs w:val="20"/>
              </w:rPr>
              <w:t>0.52</w:t>
            </w:r>
          </w:p>
        </w:tc>
        <w:tc>
          <w:tcPr>
            <w:tcW w:w="841" w:type="dxa"/>
            <w:tcBorders>
              <w:top w:val="nil"/>
              <w:left w:val="nil"/>
              <w:bottom w:val="nil"/>
              <w:right w:val="nil"/>
            </w:tcBorders>
            <w:shd w:val="clear" w:color="auto" w:fill="FBF7FA"/>
            <w:vAlign w:val="center"/>
          </w:tcPr>
          <w:p w14:paraId="3B31ACA0" w14:textId="77777777" w:rsidR="009D1A15" w:rsidRDefault="009D1A15" w:rsidP="006C10A9">
            <w:pPr>
              <w:jc w:val="center"/>
            </w:pPr>
            <w:r w:rsidRPr="2D0D5052">
              <w:rPr>
                <w:rFonts w:ascii="Arial" w:eastAsia="Arial" w:hAnsi="Arial" w:cs="Arial"/>
                <w:color w:val="000000" w:themeColor="text1"/>
                <w:sz w:val="20"/>
                <w:szCs w:val="20"/>
              </w:rPr>
              <w:t>0.39</w:t>
            </w:r>
          </w:p>
        </w:tc>
        <w:tc>
          <w:tcPr>
            <w:tcW w:w="802" w:type="dxa"/>
            <w:tcBorders>
              <w:top w:val="nil"/>
              <w:left w:val="nil"/>
              <w:bottom w:val="nil"/>
              <w:right w:val="nil"/>
            </w:tcBorders>
            <w:shd w:val="clear" w:color="auto" w:fill="DBE5F4"/>
            <w:vAlign w:val="center"/>
          </w:tcPr>
          <w:p w14:paraId="7BB83C08" w14:textId="77777777" w:rsidR="009D1A15" w:rsidRDefault="009D1A15" w:rsidP="006C10A9">
            <w:pPr>
              <w:jc w:val="center"/>
            </w:pPr>
            <w:r w:rsidRPr="2D0D5052">
              <w:rPr>
                <w:rFonts w:ascii="Arial" w:eastAsia="Arial" w:hAnsi="Arial" w:cs="Arial"/>
                <w:color w:val="000000" w:themeColor="text1"/>
                <w:sz w:val="20"/>
                <w:szCs w:val="20"/>
              </w:rPr>
              <w:t>0.53</w:t>
            </w:r>
          </w:p>
        </w:tc>
      </w:tr>
      <w:tr w:rsidR="009D1A15" w14:paraId="1A681E9C" w14:textId="77777777" w:rsidTr="006C10A9">
        <w:trPr>
          <w:trHeight w:val="270"/>
        </w:trPr>
        <w:tc>
          <w:tcPr>
            <w:tcW w:w="900" w:type="dxa"/>
            <w:tcBorders>
              <w:top w:val="nil"/>
              <w:left w:val="nil"/>
              <w:bottom w:val="nil"/>
              <w:right w:val="nil"/>
            </w:tcBorders>
            <w:vAlign w:val="center"/>
          </w:tcPr>
          <w:p w14:paraId="73B3A9E3" w14:textId="77777777" w:rsidR="009D1A15" w:rsidRDefault="009D1A15" w:rsidP="006C10A9">
            <w:pPr>
              <w:jc w:val="center"/>
            </w:pPr>
            <w:r w:rsidRPr="2D0D5052">
              <w:rPr>
                <w:rFonts w:ascii="Arial" w:eastAsia="Arial" w:hAnsi="Arial" w:cs="Arial"/>
                <w:b/>
                <w:bCs/>
                <w:color w:val="000000" w:themeColor="text1"/>
                <w:sz w:val="16"/>
                <w:szCs w:val="16"/>
              </w:rPr>
              <w:t>Aged 65+ Population Share</w:t>
            </w:r>
          </w:p>
        </w:tc>
        <w:tc>
          <w:tcPr>
            <w:tcW w:w="795" w:type="dxa"/>
            <w:tcBorders>
              <w:top w:val="nil"/>
              <w:left w:val="nil"/>
              <w:bottom w:val="nil"/>
              <w:right w:val="nil"/>
            </w:tcBorders>
            <w:shd w:val="clear" w:color="auto" w:fill="F99FA2"/>
            <w:vAlign w:val="center"/>
          </w:tcPr>
          <w:p w14:paraId="4E896D7D" w14:textId="77777777" w:rsidR="009D1A15" w:rsidRDefault="009D1A15" w:rsidP="006C10A9">
            <w:pPr>
              <w:jc w:val="center"/>
            </w:pPr>
            <w:r w:rsidRPr="2D0D5052">
              <w:rPr>
                <w:rFonts w:ascii="Arial" w:eastAsia="Arial" w:hAnsi="Arial" w:cs="Arial"/>
                <w:color w:val="000000" w:themeColor="text1"/>
                <w:sz w:val="20"/>
                <w:szCs w:val="20"/>
              </w:rPr>
              <w:t>0.07</w:t>
            </w:r>
          </w:p>
        </w:tc>
        <w:tc>
          <w:tcPr>
            <w:tcW w:w="765" w:type="dxa"/>
            <w:tcBorders>
              <w:top w:val="nil"/>
              <w:left w:val="nil"/>
              <w:bottom w:val="nil"/>
              <w:right w:val="nil"/>
            </w:tcBorders>
            <w:shd w:val="clear" w:color="auto" w:fill="F87F81"/>
            <w:vAlign w:val="center"/>
          </w:tcPr>
          <w:p w14:paraId="093A305A" w14:textId="77777777" w:rsidR="009D1A15" w:rsidRDefault="009D1A15" w:rsidP="006C10A9">
            <w:pPr>
              <w:jc w:val="center"/>
            </w:pPr>
            <w:r w:rsidRPr="2D0D5052">
              <w:rPr>
                <w:rFonts w:ascii="Arial" w:eastAsia="Arial" w:hAnsi="Arial" w:cs="Arial"/>
                <w:color w:val="000000" w:themeColor="text1"/>
                <w:sz w:val="20"/>
                <w:szCs w:val="20"/>
              </w:rPr>
              <w:t>-0.05</w:t>
            </w:r>
          </w:p>
        </w:tc>
        <w:tc>
          <w:tcPr>
            <w:tcW w:w="915" w:type="dxa"/>
            <w:tcBorders>
              <w:top w:val="nil"/>
              <w:left w:val="nil"/>
              <w:bottom w:val="nil"/>
              <w:right w:val="nil"/>
            </w:tcBorders>
            <w:shd w:val="clear" w:color="auto" w:fill="D3E0F1"/>
            <w:vAlign w:val="center"/>
          </w:tcPr>
          <w:p w14:paraId="185D9B4E" w14:textId="77777777" w:rsidR="009D1A15" w:rsidRDefault="009D1A15" w:rsidP="006C10A9">
            <w:pPr>
              <w:jc w:val="center"/>
            </w:pPr>
            <w:r w:rsidRPr="2D0D5052">
              <w:rPr>
                <w:rFonts w:ascii="Arial" w:eastAsia="Arial" w:hAnsi="Arial" w:cs="Arial"/>
                <w:color w:val="000000" w:themeColor="text1"/>
                <w:sz w:val="20"/>
                <w:szCs w:val="20"/>
              </w:rPr>
              <w:t>0.56</w:t>
            </w:r>
          </w:p>
        </w:tc>
        <w:tc>
          <w:tcPr>
            <w:tcW w:w="1170" w:type="dxa"/>
            <w:tcBorders>
              <w:top w:val="nil"/>
              <w:left w:val="nil"/>
              <w:bottom w:val="nil"/>
              <w:right w:val="nil"/>
            </w:tcBorders>
            <w:shd w:val="clear" w:color="auto" w:fill="F9A7AA"/>
            <w:vAlign w:val="center"/>
          </w:tcPr>
          <w:p w14:paraId="5A1BB210" w14:textId="77777777" w:rsidR="009D1A15" w:rsidRDefault="009D1A15" w:rsidP="006C10A9">
            <w:pPr>
              <w:jc w:val="center"/>
            </w:pPr>
            <w:r w:rsidRPr="2D0D5052">
              <w:rPr>
                <w:rFonts w:ascii="Arial" w:eastAsia="Arial" w:hAnsi="Arial" w:cs="Arial"/>
                <w:color w:val="000000" w:themeColor="text1"/>
                <w:sz w:val="20"/>
                <w:szCs w:val="20"/>
              </w:rPr>
              <w:t>0.10</w:t>
            </w:r>
          </w:p>
        </w:tc>
        <w:tc>
          <w:tcPr>
            <w:tcW w:w="1050" w:type="dxa"/>
            <w:tcBorders>
              <w:top w:val="nil"/>
              <w:left w:val="nil"/>
              <w:bottom w:val="nil"/>
              <w:right w:val="nil"/>
            </w:tcBorders>
            <w:shd w:val="clear" w:color="auto" w:fill="EBF0F9"/>
            <w:vAlign w:val="center"/>
          </w:tcPr>
          <w:p w14:paraId="738AE886" w14:textId="77777777" w:rsidR="009D1A15" w:rsidRDefault="009D1A15" w:rsidP="006C10A9">
            <w:pPr>
              <w:jc w:val="center"/>
            </w:pPr>
            <w:r w:rsidRPr="2D0D5052">
              <w:rPr>
                <w:rFonts w:ascii="Arial" w:eastAsia="Arial" w:hAnsi="Arial" w:cs="Arial"/>
                <w:color w:val="000000" w:themeColor="text1"/>
                <w:sz w:val="20"/>
                <w:szCs w:val="20"/>
              </w:rPr>
              <w:t>0.47</w:t>
            </w:r>
          </w:p>
        </w:tc>
        <w:tc>
          <w:tcPr>
            <w:tcW w:w="1050" w:type="dxa"/>
            <w:tcBorders>
              <w:top w:val="nil"/>
              <w:left w:val="nil"/>
              <w:bottom w:val="nil"/>
              <w:right w:val="nil"/>
            </w:tcBorders>
            <w:shd w:val="clear" w:color="auto" w:fill="5A8AC6"/>
            <w:vAlign w:val="center"/>
          </w:tcPr>
          <w:p w14:paraId="33075F48" w14:textId="77777777" w:rsidR="009D1A15" w:rsidRDefault="009D1A15" w:rsidP="006C10A9">
            <w:pPr>
              <w:jc w:val="center"/>
            </w:pPr>
            <w:r w:rsidRPr="2D0D5052">
              <w:rPr>
                <w:rFonts w:ascii="Arial" w:eastAsia="Arial" w:hAnsi="Arial" w:cs="Arial"/>
                <w:color w:val="000000" w:themeColor="text1"/>
                <w:sz w:val="20"/>
                <w:szCs w:val="20"/>
              </w:rPr>
              <w:t>1.00</w:t>
            </w:r>
          </w:p>
        </w:tc>
        <w:tc>
          <w:tcPr>
            <w:tcW w:w="675" w:type="dxa"/>
            <w:tcBorders>
              <w:top w:val="nil"/>
              <w:left w:val="nil"/>
              <w:bottom w:val="nil"/>
              <w:right w:val="nil"/>
            </w:tcBorders>
            <w:shd w:val="clear" w:color="auto" w:fill="E2EAF6"/>
            <w:vAlign w:val="center"/>
          </w:tcPr>
          <w:p w14:paraId="3CDF17B6" w14:textId="77777777" w:rsidR="009D1A15" w:rsidRDefault="009D1A15" w:rsidP="006C10A9">
            <w:pPr>
              <w:jc w:val="center"/>
            </w:pPr>
            <w:r w:rsidRPr="2D0D5052">
              <w:rPr>
                <w:rFonts w:ascii="Arial" w:eastAsia="Arial" w:hAnsi="Arial" w:cs="Arial"/>
                <w:color w:val="000000" w:themeColor="text1"/>
                <w:sz w:val="20"/>
                <w:szCs w:val="20"/>
              </w:rPr>
              <w:t>0.51</w:t>
            </w:r>
          </w:p>
        </w:tc>
        <w:tc>
          <w:tcPr>
            <w:tcW w:w="585" w:type="dxa"/>
            <w:tcBorders>
              <w:top w:val="nil"/>
              <w:left w:val="nil"/>
              <w:bottom w:val="nil"/>
              <w:right w:val="nil"/>
            </w:tcBorders>
            <w:shd w:val="clear" w:color="auto" w:fill="ACC4E3"/>
            <w:vAlign w:val="center"/>
          </w:tcPr>
          <w:p w14:paraId="559D70B1" w14:textId="77777777" w:rsidR="009D1A15" w:rsidRDefault="009D1A15" w:rsidP="006C10A9">
            <w:pPr>
              <w:jc w:val="center"/>
            </w:pPr>
            <w:r w:rsidRPr="2D0D5052">
              <w:rPr>
                <w:rFonts w:ascii="Arial" w:eastAsia="Arial" w:hAnsi="Arial" w:cs="Arial"/>
                <w:color w:val="000000" w:themeColor="text1"/>
                <w:sz w:val="20"/>
                <w:szCs w:val="20"/>
              </w:rPr>
              <w:t>0.70</w:t>
            </w:r>
          </w:p>
        </w:tc>
        <w:tc>
          <w:tcPr>
            <w:tcW w:w="841" w:type="dxa"/>
            <w:tcBorders>
              <w:top w:val="nil"/>
              <w:left w:val="nil"/>
              <w:bottom w:val="nil"/>
              <w:right w:val="nil"/>
            </w:tcBorders>
            <w:shd w:val="clear" w:color="auto" w:fill="A6C0E1"/>
            <w:vAlign w:val="center"/>
          </w:tcPr>
          <w:p w14:paraId="13F90C65" w14:textId="77777777" w:rsidR="009D1A15" w:rsidRDefault="009D1A15" w:rsidP="006C10A9">
            <w:pPr>
              <w:jc w:val="center"/>
            </w:pPr>
            <w:r w:rsidRPr="2D0D5052">
              <w:rPr>
                <w:rFonts w:ascii="Arial" w:eastAsia="Arial" w:hAnsi="Arial" w:cs="Arial"/>
                <w:color w:val="000000" w:themeColor="text1"/>
                <w:sz w:val="20"/>
                <w:szCs w:val="20"/>
              </w:rPr>
              <w:t>0.72</w:t>
            </w:r>
          </w:p>
        </w:tc>
        <w:tc>
          <w:tcPr>
            <w:tcW w:w="802" w:type="dxa"/>
            <w:tcBorders>
              <w:top w:val="nil"/>
              <w:left w:val="nil"/>
              <w:bottom w:val="nil"/>
              <w:right w:val="nil"/>
            </w:tcBorders>
            <w:shd w:val="clear" w:color="auto" w:fill="AAC3E3"/>
            <w:vAlign w:val="center"/>
          </w:tcPr>
          <w:p w14:paraId="545D4D37" w14:textId="77777777" w:rsidR="009D1A15" w:rsidRDefault="009D1A15" w:rsidP="006C10A9">
            <w:pPr>
              <w:jc w:val="center"/>
            </w:pPr>
            <w:r w:rsidRPr="2D0D5052">
              <w:rPr>
                <w:rFonts w:ascii="Arial" w:eastAsia="Arial" w:hAnsi="Arial" w:cs="Arial"/>
                <w:color w:val="000000" w:themeColor="text1"/>
                <w:sz w:val="20"/>
                <w:szCs w:val="20"/>
              </w:rPr>
              <w:t>0.71</w:t>
            </w:r>
          </w:p>
        </w:tc>
      </w:tr>
      <w:tr w:rsidR="009D1A15" w14:paraId="55E729CA" w14:textId="77777777" w:rsidTr="006C10A9">
        <w:trPr>
          <w:trHeight w:val="270"/>
        </w:trPr>
        <w:tc>
          <w:tcPr>
            <w:tcW w:w="900" w:type="dxa"/>
            <w:tcBorders>
              <w:top w:val="nil"/>
              <w:left w:val="nil"/>
              <w:bottom w:val="nil"/>
              <w:right w:val="nil"/>
            </w:tcBorders>
            <w:vAlign w:val="center"/>
          </w:tcPr>
          <w:p w14:paraId="276B022B" w14:textId="77777777" w:rsidR="009D1A15" w:rsidRDefault="009D1A15" w:rsidP="006C10A9">
            <w:pPr>
              <w:jc w:val="center"/>
            </w:pPr>
            <w:r w:rsidRPr="2D0D5052">
              <w:rPr>
                <w:rFonts w:ascii="Arial" w:eastAsia="Arial" w:hAnsi="Arial" w:cs="Arial"/>
                <w:b/>
                <w:bCs/>
                <w:color w:val="000000" w:themeColor="text1"/>
                <w:sz w:val="16"/>
                <w:szCs w:val="16"/>
              </w:rPr>
              <w:t>GDP per capita</w:t>
            </w:r>
          </w:p>
        </w:tc>
        <w:tc>
          <w:tcPr>
            <w:tcW w:w="795" w:type="dxa"/>
            <w:tcBorders>
              <w:top w:val="nil"/>
              <w:left w:val="nil"/>
              <w:bottom w:val="nil"/>
              <w:right w:val="nil"/>
            </w:tcBorders>
            <w:shd w:val="clear" w:color="auto" w:fill="FABEC0"/>
            <w:vAlign w:val="center"/>
          </w:tcPr>
          <w:p w14:paraId="4F3EE7A3" w14:textId="77777777" w:rsidR="009D1A15" w:rsidRDefault="009D1A15" w:rsidP="006C10A9">
            <w:pPr>
              <w:jc w:val="center"/>
            </w:pPr>
            <w:r w:rsidRPr="2D0D5052">
              <w:rPr>
                <w:rFonts w:ascii="Arial" w:eastAsia="Arial" w:hAnsi="Arial" w:cs="Arial"/>
                <w:color w:val="000000" w:themeColor="text1"/>
                <w:sz w:val="20"/>
                <w:szCs w:val="20"/>
              </w:rPr>
              <w:t>0.18</w:t>
            </w:r>
          </w:p>
        </w:tc>
        <w:tc>
          <w:tcPr>
            <w:tcW w:w="765" w:type="dxa"/>
            <w:tcBorders>
              <w:top w:val="nil"/>
              <w:left w:val="nil"/>
              <w:bottom w:val="nil"/>
              <w:right w:val="nil"/>
            </w:tcBorders>
            <w:shd w:val="clear" w:color="auto" w:fill="F87476"/>
            <w:vAlign w:val="center"/>
          </w:tcPr>
          <w:p w14:paraId="3B494503" w14:textId="77777777" w:rsidR="009D1A15" w:rsidRDefault="009D1A15" w:rsidP="006C10A9">
            <w:pPr>
              <w:jc w:val="center"/>
            </w:pPr>
            <w:r w:rsidRPr="2D0D5052">
              <w:rPr>
                <w:rFonts w:ascii="Arial" w:eastAsia="Arial" w:hAnsi="Arial" w:cs="Arial"/>
                <w:color w:val="000000" w:themeColor="text1"/>
                <w:sz w:val="20"/>
                <w:szCs w:val="20"/>
              </w:rPr>
              <w:t>-0.09</w:t>
            </w:r>
          </w:p>
        </w:tc>
        <w:tc>
          <w:tcPr>
            <w:tcW w:w="915" w:type="dxa"/>
            <w:tcBorders>
              <w:top w:val="nil"/>
              <w:left w:val="nil"/>
              <w:bottom w:val="nil"/>
              <w:right w:val="nil"/>
            </w:tcBorders>
            <w:shd w:val="clear" w:color="auto" w:fill="B5CAE6"/>
            <w:vAlign w:val="center"/>
          </w:tcPr>
          <w:p w14:paraId="04E9540B" w14:textId="77777777" w:rsidR="009D1A15" w:rsidRDefault="009D1A15" w:rsidP="006C10A9">
            <w:pPr>
              <w:jc w:val="center"/>
            </w:pPr>
            <w:r w:rsidRPr="2D0D5052">
              <w:rPr>
                <w:rFonts w:ascii="Arial" w:eastAsia="Arial" w:hAnsi="Arial" w:cs="Arial"/>
                <w:color w:val="000000" w:themeColor="text1"/>
                <w:sz w:val="20"/>
                <w:szCs w:val="20"/>
              </w:rPr>
              <w:t>0.67</w:t>
            </w:r>
          </w:p>
        </w:tc>
        <w:tc>
          <w:tcPr>
            <w:tcW w:w="1170" w:type="dxa"/>
            <w:tcBorders>
              <w:top w:val="nil"/>
              <w:left w:val="nil"/>
              <w:bottom w:val="nil"/>
              <w:right w:val="nil"/>
            </w:tcBorders>
            <w:shd w:val="clear" w:color="auto" w:fill="FBE8EB"/>
            <w:vAlign w:val="center"/>
          </w:tcPr>
          <w:p w14:paraId="0649D635" w14:textId="77777777" w:rsidR="009D1A15" w:rsidRDefault="009D1A15" w:rsidP="006C10A9">
            <w:pPr>
              <w:jc w:val="center"/>
            </w:pPr>
            <w:r w:rsidRPr="2D0D5052">
              <w:rPr>
                <w:rFonts w:ascii="Arial" w:eastAsia="Arial" w:hAnsi="Arial" w:cs="Arial"/>
                <w:color w:val="000000" w:themeColor="text1"/>
                <w:sz w:val="20"/>
                <w:szCs w:val="20"/>
              </w:rPr>
              <w:t>0.34</w:t>
            </w:r>
          </w:p>
        </w:tc>
        <w:tc>
          <w:tcPr>
            <w:tcW w:w="1050" w:type="dxa"/>
            <w:tcBorders>
              <w:top w:val="nil"/>
              <w:left w:val="nil"/>
              <w:bottom w:val="nil"/>
              <w:right w:val="nil"/>
            </w:tcBorders>
            <w:shd w:val="clear" w:color="auto" w:fill="B4CAE6"/>
            <w:vAlign w:val="center"/>
          </w:tcPr>
          <w:p w14:paraId="59AB692C" w14:textId="77777777" w:rsidR="009D1A15" w:rsidRDefault="009D1A15" w:rsidP="006C10A9">
            <w:pPr>
              <w:jc w:val="center"/>
            </w:pPr>
            <w:r w:rsidRPr="2D0D5052">
              <w:rPr>
                <w:rFonts w:ascii="Arial" w:eastAsia="Arial" w:hAnsi="Arial" w:cs="Arial"/>
                <w:color w:val="000000" w:themeColor="text1"/>
                <w:sz w:val="20"/>
                <w:szCs w:val="20"/>
              </w:rPr>
              <w:t>0.67</w:t>
            </w:r>
          </w:p>
        </w:tc>
        <w:tc>
          <w:tcPr>
            <w:tcW w:w="1050" w:type="dxa"/>
            <w:tcBorders>
              <w:top w:val="nil"/>
              <w:left w:val="nil"/>
              <w:bottom w:val="nil"/>
              <w:right w:val="nil"/>
            </w:tcBorders>
            <w:shd w:val="clear" w:color="auto" w:fill="E2EAF6"/>
            <w:vAlign w:val="center"/>
          </w:tcPr>
          <w:p w14:paraId="1FEEA67C" w14:textId="77777777" w:rsidR="009D1A15" w:rsidRDefault="009D1A15" w:rsidP="006C10A9">
            <w:pPr>
              <w:jc w:val="center"/>
            </w:pPr>
            <w:r w:rsidRPr="2D0D5052">
              <w:rPr>
                <w:rFonts w:ascii="Arial" w:eastAsia="Arial" w:hAnsi="Arial" w:cs="Arial"/>
                <w:color w:val="000000" w:themeColor="text1"/>
                <w:sz w:val="20"/>
                <w:szCs w:val="20"/>
              </w:rPr>
              <w:t>0.51</w:t>
            </w:r>
          </w:p>
        </w:tc>
        <w:tc>
          <w:tcPr>
            <w:tcW w:w="675" w:type="dxa"/>
            <w:tcBorders>
              <w:top w:val="nil"/>
              <w:left w:val="nil"/>
              <w:bottom w:val="nil"/>
              <w:right w:val="nil"/>
            </w:tcBorders>
            <w:shd w:val="clear" w:color="auto" w:fill="5A8AC6"/>
            <w:vAlign w:val="center"/>
          </w:tcPr>
          <w:p w14:paraId="2175B34C" w14:textId="77777777" w:rsidR="009D1A15" w:rsidRDefault="009D1A15" w:rsidP="006C10A9">
            <w:pPr>
              <w:jc w:val="center"/>
            </w:pPr>
            <w:r w:rsidRPr="2D0D5052">
              <w:rPr>
                <w:rFonts w:ascii="Arial" w:eastAsia="Arial" w:hAnsi="Arial" w:cs="Arial"/>
                <w:color w:val="000000" w:themeColor="text1"/>
                <w:sz w:val="20"/>
                <w:szCs w:val="20"/>
              </w:rPr>
              <w:t>1.00</w:t>
            </w:r>
          </w:p>
        </w:tc>
        <w:tc>
          <w:tcPr>
            <w:tcW w:w="585" w:type="dxa"/>
            <w:tcBorders>
              <w:top w:val="nil"/>
              <w:left w:val="nil"/>
              <w:bottom w:val="nil"/>
              <w:right w:val="nil"/>
            </w:tcBorders>
            <w:shd w:val="clear" w:color="auto" w:fill="9CB9DE"/>
            <w:vAlign w:val="center"/>
          </w:tcPr>
          <w:p w14:paraId="3B6C32B1" w14:textId="77777777" w:rsidR="009D1A15" w:rsidRDefault="009D1A15" w:rsidP="006C10A9">
            <w:pPr>
              <w:jc w:val="center"/>
            </w:pPr>
            <w:r w:rsidRPr="2D0D5052">
              <w:rPr>
                <w:rFonts w:ascii="Arial" w:eastAsia="Arial" w:hAnsi="Arial" w:cs="Arial"/>
                <w:color w:val="000000" w:themeColor="text1"/>
                <w:sz w:val="20"/>
                <w:szCs w:val="20"/>
              </w:rPr>
              <w:t>0.76</w:t>
            </w:r>
          </w:p>
        </w:tc>
        <w:tc>
          <w:tcPr>
            <w:tcW w:w="841" w:type="dxa"/>
            <w:tcBorders>
              <w:top w:val="nil"/>
              <w:left w:val="nil"/>
              <w:bottom w:val="nil"/>
              <w:right w:val="nil"/>
            </w:tcBorders>
            <w:shd w:val="clear" w:color="auto" w:fill="FCFCFF"/>
            <w:vAlign w:val="center"/>
          </w:tcPr>
          <w:p w14:paraId="40E1801A" w14:textId="77777777" w:rsidR="009D1A15" w:rsidRDefault="009D1A15" w:rsidP="006C10A9">
            <w:pPr>
              <w:jc w:val="center"/>
            </w:pPr>
            <w:r w:rsidRPr="2D0D5052">
              <w:rPr>
                <w:rFonts w:ascii="Arial" w:eastAsia="Arial" w:hAnsi="Arial" w:cs="Arial"/>
                <w:color w:val="000000" w:themeColor="text1"/>
                <w:sz w:val="20"/>
                <w:szCs w:val="20"/>
              </w:rPr>
              <w:t>0.41</w:t>
            </w:r>
          </w:p>
        </w:tc>
        <w:tc>
          <w:tcPr>
            <w:tcW w:w="802" w:type="dxa"/>
            <w:tcBorders>
              <w:top w:val="nil"/>
              <w:left w:val="nil"/>
              <w:bottom w:val="nil"/>
              <w:right w:val="nil"/>
            </w:tcBorders>
            <w:shd w:val="clear" w:color="auto" w:fill="9FBBDF"/>
            <w:vAlign w:val="center"/>
          </w:tcPr>
          <w:p w14:paraId="25FC2A15" w14:textId="77777777" w:rsidR="009D1A15" w:rsidRDefault="009D1A15" w:rsidP="006C10A9">
            <w:pPr>
              <w:jc w:val="center"/>
            </w:pPr>
            <w:r w:rsidRPr="2D0D5052">
              <w:rPr>
                <w:rFonts w:ascii="Arial" w:eastAsia="Arial" w:hAnsi="Arial" w:cs="Arial"/>
                <w:color w:val="000000" w:themeColor="text1"/>
                <w:sz w:val="20"/>
                <w:szCs w:val="20"/>
              </w:rPr>
              <w:t>0.75</w:t>
            </w:r>
          </w:p>
        </w:tc>
      </w:tr>
      <w:tr w:rsidR="009D1A15" w14:paraId="2EED10BA" w14:textId="77777777" w:rsidTr="006C10A9">
        <w:trPr>
          <w:trHeight w:val="270"/>
        </w:trPr>
        <w:tc>
          <w:tcPr>
            <w:tcW w:w="900" w:type="dxa"/>
            <w:tcBorders>
              <w:top w:val="nil"/>
              <w:left w:val="nil"/>
              <w:bottom w:val="nil"/>
              <w:right w:val="nil"/>
            </w:tcBorders>
            <w:vAlign w:val="center"/>
          </w:tcPr>
          <w:p w14:paraId="203B1323" w14:textId="77777777" w:rsidR="009D1A15" w:rsidRDefault="009D1A15" w:rsidP="006C10A9">
            <w:pPr>
              <w:jc w:val="center"/>
            </w:pPr>
            <w:r w:rsidRPr="2D0D5052">
              <w:rPr>
                <w:rFonts w:ascii="Arial" w:eastAsia="Arial" w:hAnsi="Arial" w:cs="Arial"/>
                <w:b/>
                <w:bCs/>
                <w:color w:val="000000" w:themeColor="text1"/>
                <w:sz w:val="16"/>
                <w:szCs w:val="16"/>
              </w:rPr>
              <w:t>Rule of Law</w:t>
            </w:r>
          </w:p>
        </w:tc>
        <w:tc>
          <w:tcPr>
            <w:tcW w:w="795" w:type="dxa"/>
            <w:tcBorders>
              <w:top w:val="nil"/>
              <w:left w:val="nil"/>
              <w:bottom w:val="nil"/>
              <w:right w:val="nil"/>
            </w:tcBorders>
            <w:shd w:val="clear" w:color="auto" w:fill="F9A3A5"/>
            <w:vAlign w:val="center"/>
          </w:tcPr>
          <w:p w14:paraId="1559D6A5" w14:textId="77777777" w:rsidR="009D1A15" w:rsidRDefault="009D1A15" w:rsidP="006C10A9">
            <w:pPr>
              <w:jc w:val="center"/>
            </w:pPr>
            <w:r w:rsidRPr="2D0D5052">
              <w:rPr>
                <w:rFonts w:ascii="Arial" w:eastAsia="Arial" w:hAnsi="Arial" w:cs="Arial"/>
                <w:color w:val="000000" w:themeColor="text1"/>
                <w:sz w:val="20"/>
                <w:szCs w:val="20"/>
              </w:rPr>
              <w:t>0.08</w:t>
            </w:r>
          </w:p>
        </w:tc>
        <w:tc>
          <w:tcPr>
            <w:tcW w:w="765" w:type="dxa"/>
            <w:tcBorders>
              <w:top w:val="nil"/>
              <w:left w:val="nil"/>
              <w:bottom w:val="nil"/>
              <w:right w:val="nil"/>
            </w:tcBorders>
            <w:shd w:val="clear" w:color="auto" w:fill="F87B7E"/>
            <w:vAlign w:val="center"/>
          </w:tcPr>
          <w:p w14:paraId="328C42DF" w14:textId="77777777" w:rsidR="009D1A15" w:rsidRDefault="009D1A15" w:rsidP="006C10A9">
            <w:pPr>
              <w:jc w:val="center"/>
            </w:pPr>
            <w:r w:rsidRPr="2D0D5052">
              <w:rPr>
                <w:rFonts w:ascii="Arial" w:eastAsia="Arial" w:hAnsi="Arial" w:cs="Arial"/>
                <w:color w:val="000000" w:themeColor="text1"/>
                <w:sz w:val="20"/>
                <w:szCs w:val="20"/>
              </w:rPr>
              <w:t>-0.06</w:t>
            </w:r>
          </w:p>
        </w:tc>
        <w:tc>
          <w:tcPr>
            <w:tcW w:w="915" w:type="dxa"/>
            <w:tcBorders>
              <w:top w:val="nil"/>
              <w:left w:val="nil"/>
              <w:bottom w:val="nil"/>
              <w:right w:val="nil"/>
            </w:tcBorders>
            <w:shd w:val="clear" w:color="auto" w:fill="B9CDE8"/>
            <w:vAlign w:val="center"/>
          </w:tcPr>
          <w:p w14:paraId="49EE3110" w14:textId="77777777" w:rsidR="009D1A15" w:rsidRDefault="009D1A15" w:rsidP="006C10A9">
            <w:pPr>
              <w:jc w:val="center"/>
            </w:pPr>
            <w:r w:rsidRPr="2D0D5052">
              <w:rPr>
                <w:rFonts w:ascii="Arial" w:eastAsia="Arial" w:hAnsi="Arial" w:cs="Arial"/>
                <w:color w:val="000000" w:themeColor="text1"/>
                <w:sz w:val="20"/>
                <w:szCs w:val="20"/>
              </w:rPr>
              <w:t>0.66</w:t>
            </w:r>
          </w:p>
        </w:tc>
        <w:tc>
          <w:tcPr>
            <w:tcW w:w="1170" w:type="dxa"/>
            <w:tcBorders>
              <w:top w:val="nil"/>
              <w:left w:val="nil"/>
              <w:bottom w:val="nil"/>
              <w:right w:val="nil"/>
            </w:tcBorders>
            <w:shd w:val="clear" w:color="auto" w:fill="FACFD2"/>
            <w:vAlign w:val="center"/>
          </w:tcPr>
          <w:p w14:paraId="51DD1AAA" w14:textId="77777777" w:rsidR="009D1A15" w:rsidRDefault="009D1A15" w:rsidP="006C10A9">
            <w:pPr>
              <w:jc w:val="center"/>
            </w:pPr>
            <w:r w:rsidRPr="2D0D5052">
              <w:rPr>
                <w:rFonts w:ascii="Arial" w:eastAsia="Arial" w:hAnsi="Arial" w:cs="Arial"/>
                <w:color w:val="000000" w:themeColor="text1"/>
                <w:sz w:val="20"/>
                <w:szCs w:val="20"/>
              </w:rPr>
              <w:t>0.25</w:t>
            </w:r>
          </w:p>
        </w:tc>
        <w:tc>
          <w:tcPr>
            <w:tcW w:w="1050" w:type="dxa"/>
            <w:tcBorders>
              <w:top w:val="nil"/>
              <w:left w:val="nil"/>
              <w:bottom w:val="nil"/>
              <w:right w:val="nil"/>
            </w:tcBorders>
            <w:shd w:val="clear" w:color="auto" w:fill="E0E8F5"/>
            <w:vAlign w:val="center"/>
          </w:tcPr>
          <w:p w14:paraId="2A54BC28" w14:textId="77777777" w:rsidR="009D1A15" w:rsidRDefault="009D1A15" w:rsidP="006C10A9">
            <w:pPr>
              <w:jc w:val="center"/>
            </w:pPr>
            <w:r w:rsidRPr="2D0D5052">
              <w:rPr>
                <w:rFonts w:ascii="Arial" w:eastAsia="Arial" w:hAnsi="Arial" w:cs="Arial"/>
                <w:color w:val="000000" w:themeColor="text1"/>
                <w:sz w:val="20"/>
                <w:szCs w:val="20"/>
              </w:rPr>
              <w:t>0.52</w:t>
            </w:r>
          </w:p>
        </w:tc>
        <w:tc>
          <w:tcPr>
            <w:tcW w:w="1050" w:type="dxa"/>
            <w:tcBorders>
              <w:top w:val="nil"/>
              <w:left w:val="nil"/>
              <w:bottom w:val="nil"/>
              <w:right w:val="nil"/>
            </w:tcBorders>
            <w:shd w:val="clear" w:color="auto" w:fill="ACC4E3"/>
            <w:vAlign w:val="center"/>
          </w:tcPr>
          <w:p w14:paraId="0FC3208D" w14:textId="77777777" w:rsidR="009D1A15" w:rsidRDefault="009D1A15" w:rsidP="006C10A9">
            <w:pPr>
              <w:jc w:val="center"/>
            </w:pPr>
            <w:r w:rsidRPr="2D0D5052">
              <w:rPr>
                <w:rFonts w:ascii="Arial" w:eastAsia="Arial" w:hAnsi="Arial" w:cs="Arial"/>
                <w:color w:val="000000" w:themeColor="text1"/>
                <w:sz w:val="20"/>
                <w:szCs w:val="20"/>
              </w:rPr>
              <w:t>0.70</w:t>
            </w:r>
          </w:p>
        </w:tc>
        <w:tc>
          <w:tcPr>
            <w:tcW w:w="675" w:type="dxa"/>
            <w:tcBorders>
              <w:top w:val="nil"/>
              <w:left w:val="nil"/>
              <w:bottom w:val="nil"/>
              <w:right w:val="nil"/>
            </w:tcBorders>
            <w:shd w:val="clear" w:color="auto" w:fill="9CB9DE"/>
            <w:vAlign w:val="center"/>
          </w:tcPr>
          <w:p w14:paraId="4BC488C7" w14:textId="77777777" w:rsidR="009D1A15" w:rsidRDefault="009D1A15" w:rsidP="006C10A9">
            <w:pPr>
              <w:jc w:val="center"/>
            </w:pPr>
            <w:r w:rsidRPr="2D0D5052">
              <w:rPr>
                <w:rFonts w:ascii="Arial" w:eastAsia="Arial" w:hAnsi="Arial" w:cs="Arial"/>
                <w:color w:val="000000" w:themeColor="text1"/>
                <w:sz w:val="20"/>
                <w:szCs w:val="20"/>
              </w:rPr>
              <w:t>0.76</w:t>
            </w:r>
          </w:p>
        </w:tc>
        <w:tc>
          <w:tcPr>
            <w:tcW w:w="585" w:type="dxa"/>
            <w:tcBorders>
              <w:top w:val="nil"/>
              <w:left w:val="nil"/>
              <w:bottom w:val="nil"/>
              <w:right w:val="nil"/>
            </w:tcBorders>
            <w:shd w:val="clear" w:color="auto" w:fill="5A8AC6"/>
            <w:vAlign w:val="center"/>
          </w:tcPr>
          <w:p w14:paraId="4DC0260A" w14:textId="77777777" w:rsidR="009D1A15" w:rsidRDefault="009D1A15" w:rsidP="006C10A9">
            <w:pPr>
              <w:jc w:val="center"/>
            </w:pPr>
            <w:r w:rsidRPr="2D0D5052">
              <w:rPr>
                <w:rFonts w:ascii="Arial" w:eastAsia="Arial" w:hAnsi="Arial" w:cs="Arial"/>
                <w:color w:val="000000" w:themeColor="text1"/>
                <w:sz w:val="20"/>
                <w:szCs w:val="20"/>
              </w:rPr>
              <w:t>1.00</w:t>
            </w:r>
          </w:p>
        </w:tc>
        <w:tc>
          <w:tcPr>
            <w:tcW w:w="841" w:type="dxa"/>
            <w:tcBorders>
              <w:top w:val="nil"/>
              <w:left w:val="nil"/>
              <w:bottom w:val="nil"/>
              <w:right w:val="nil"/>
            </w:tcBorders>
            <w:shd w:val="clear" w:color="auto" w:fill="9CB9DE"/>
            <w:vAlign w:val="center"/>
          </w:tcPr>
          <w:p w14:paraId="5F802F1D" w14:textId="77777777" w:rsidR="009D1A15" w:rsidRDefault="009D1A15" w:rsidP="006C10A9">
            <w:pPr>
              <w:jc w:val="center"/>
            </w:pPr>
            <w:r w:rsidRPr="2D0D5052">
              <w:rPr>
                <w:rFonts w:ascii="Arial" w:eastAsia="Arial" w:hAnsi="Arial" w:cs="Arial"/>
                <w:color w:val="000000" w:themeColor="text1"/>
                <w:sz w:val="20"/>
                <w:szCs w:val="20"/>
              </w:rPr>
              <w:t>0.76</w:t>
            </w:r>
          </w:p>
        </w:tc>
        <w:tc>
          <w:tcPr>
            <w:tcW w:w="802" w:type="dxa"/>
            <w:tcBorders>
              <w:top w:val="nil"/>
              <w:left w:val="nil"/>
              <w:bottom w:val="nil"/>
              <w:right w:val="nil"/>
            </w:tcBorders>
            <w:shd w:val="clear" w:color="auto" w:fill="6894CB"/>
            <w:vAlign w:val="center"/>
          </w:tcPr>
          <w:p w14:paraId="539C5170" w14:textId="77777777" w:rsidR="009D1A15" w:rsidRDefault="009D1A15" w:rsidP="006C10A9">
            <w:pPr>
              <w:jc w:val="center"/>
            </w:pPr>
            <w:r w:rsidRPr="2D0D5052">
              <w:rPr>
                <w:rFonts w:ascii="Arial" w:eastAsia="Arial" w:hAnsi="Arial" w:cs="Arial"/>
                <w:color w:val="000000" w:themeColor="text1"/>
                <w:sz w:val="20"/>
                <w:szCs w:val="20"/>
              </w:rPr>
              <w:t>0.95</w:t>
            </w:r>
          </w:p>
        </w:tc>
      </w:tr>
      <w:tr w:rsidR="009D1A15" w14:paraId="11BFDBAA" w14:textId="77777777" w:rsidTr="006C10A9">
        <w:trPr>
          <w:trHeight w:val="270"/>
        </w:trPr>
        <w:tc>
          <w:tcPr>
            <w:tcW w:w="900" w:type="dxa"/>
            <w:tcBorders>
              <w:top w:val="nil"/>
              <w:left w:val="nil"/>
              <w:bottom w:val="nil"/>
              <w:right w:val="nil"/>
            </w:tcBorders>
            <w:vAlign w:val="center"/>
          </w:tcPr>
          <w:p w14:paraId="57A77DA5" w14:textId="77777777" w:rsidR="009D1A15" w:rsidRDefault="009D1A15" w:rsidP="006C10A9">
            <w:pPr>
              <w:jc w:val="center"/>
            </w:pPr>
            <w:r w:rsidRPr="2D0D5052">
              <w:rPr>
                <w:rFonts w:ascii="Arial" w:eastAsia="Arial" w:hAnsi="Arial" w:cs="Arial"/>
                <w:b/>
                <w:bCs/>
                <w:color w:val="000000" w:themeColor="text1"/>
                <w:sz w:val="16"/>
                <w:szCs w:val="16"/>
              </w:rPr>
              <w:t>Voice and Accountability</w:t>
            </w:r>
          </w:p>
        </w:tc>
        <w:tc>
          <w:tcPr>
            <w:tcW w:w="795" w:type="dxa"/>
            <w:tcBorders>
              <w:top w:val="nil"/>
              <w:left w:val="nil"/>
              <w:bottom w:val="nil"/>
              <w:right w:val="nil"/>
            </w:tcBorders>
            <w:shd w:val="clear" w:color="auto" w:fill="F99EA1"/>
            <w:vAlign w:val="center"/>
          </w:tcPr>
          <w:p w14:paraId="4F8C071F" w14:textId="77777777" w:rsidR="009D1A15" w:rsidRDefault="009D1A15" w:rsidP="006C10A9">
            <w:pPr>
              <w:jc w:val="center"/>
            </w:pPr>
            <w:r w:rsidRPr="2D0D5052">
              <w:rPr>
                <w:rFonts w:ascii="Arial" w:eastAsia="Arial" w:hAnsi="Arial" w:cs="Arial"/>
                <w:color w:val="000000" w:themeColor="text1"/>
                <w:sz w:val="20"/>
                <w:szCs w:val="20"/>
              </w:rPr>
              <w:t>0.06</w:t>
            </w:r>
          </w:p>
        </w:tc>
        <w:tc>
          <w:tcPr>
            <w:tcW w:w="765" w:type="dxa"/>
            <w:tcBorders>
              <w:top w:val="nil"/>
              <w:left w:val="nil"/>
              <w:bottom w:val="nil"/>
              <w:right w:val="nil"/>
            </w:tcBorders>
            <w:shd w:val="clear" w:color="auto" w:fill="F99A9C"/>
            <w:vAlign w:val="center"/>
          </w:tcPr>
          <w:p w14:paraId="49FA047B" w14:textId="77777777" w:rsidR="009D1A15" w:rsidRDefault="009D1A15" w:rsidP="006C10A9">
            <w:pPr>
              <w:jc w:val="center"/>
            </w:pPr>
            <w:r w:rsidRPr="2D0D5052">
              <w:rPr>
                <w:rFonts w:ascii="Arial" w:eastAsia="Arial" w:hAnsi="Arial" w:cs="Arial"/>
                <w:color w:val="000000" w:themeColor="text1"/>
                <w:sz w:val="20"/>
                <w:szCs w:val="20"/>
              </w:rPr>
              <w:t>0.05</w:t>
            </w:r>
          </w:p>
        </w:tc>
        <w:tc>
          <w:tcPr>
            <w:tcW w:w="915" w:type="dxa"/>
            <w:tcBorders>
              <w:top w:val="nil"/>
              <w:left w:val="nil"/>
              <w:bottom w:val="nil"/>
              <w:right w:val="nil"/>
            </w:tcBorders>
            <w:shd w:val="clear" w:color="auto" w:fill="ECF1FA"/>
            <w:vAlign w:val="center"/>
          </w:tcPr>
          <w:p w14:paraId="178AC2D2" w14:textId="77777777" w:rsidR="009D1A15" w:rsidRDefault="009D1A15" w:rsidP="006C10A9">
            <w:pPr>
              <w:jc w:val="center"/>
            </w:pPr>
            <w:r w:rsidRPr="2D0D5052">
              <w:rPr>
                <w:rFonts w:ascii="Arial" w:eastAsia="Arial" w:hAnsi="Arial" w:cs="Arial"/>
                <w:color w:val="000000" w:themeColor="text1"/>
                <w:sz w:val="20"/>
                <w:szCs w:val="20"/>
              </w:rPr>
              <w:t>0.47</w:t>
            </w:r>
          </w:p>
        </w:tc>
        <w:tc>
          <w:tcPr>
            <w:tcW w:w="1170" w:type="dxa"/>
            <w:tcBorders>
              <w:top w:val="nil"/>
              <w:left w:val="nil"/>
              <w:bottom w:val="nil"/>
              <w:right w:val="nil"/>
            </w:tcBorders>
            <w:shd w:val="clear" w:color="auto" w:fill="F88C8E"/>
            <w:vAlign w:val="center"/>
          </w:tcPr>
          <w:p w14:paraId="4160A77D" w14:textId="77777777" w:rsidR="009D1A15" w:rsidRDefault="009D1A15" w:rsidP="006C10A9">
            <w:pPr>
              <w:jc w:val="center"/>
            </w:pPr>
            <w:r w:rsidRPr="2D0D5052">
              <w:rPr>
                <w:rFonts w:ascii="Arial" w:eastAsia="Arial" w:hAnsi="Arial" w:cs="Arial"/>
                <w:color w:val="000000" w:themeColor="text1"/>
                <w:sz w:val="20"/>
                <w:szCs w:val="20"/>
              </w:rPr>
              <w:t>0.00</w:t>
            </w:r>
          </w:p>
        </w:tc>
        <w:tc>
          <w:tcPr>
            <w:tcW w:w="1050" w:type="dxa"/>
            <w:tcBorders>
              <w:top w:val="nil"/>
              <w:left w:val="nil"/>
              <w:bottom w:val="nil"/>
              <w:right w:val="nil"/>
            </w:tcBorders>
            <w:shd w:val="clear" w:color="auto" w:fill="FBF7FA"/>
            <w:vAlign w:val="center"/>
          </w:tcPr>
          <w:p w14:paraId="34063EE7" w14:textId="77777777" w:rsidR="009D1A15" w:rsidRDefault="009D1A15" w:rsidP="006C10A9">
            <w:pPr>
              <w:jc w:val="center"/>
            </w:pPr>
            <w:r w:rsidRPr="2D0D5052">
              <w:rPr>
                <w:rFonts w:ascii="Arial" w:eastAsia="Arial" w:hAnsi="Arial" w:cs="Arial"/>
                <w:color w:val="000000" w:themeColor="text1"/>
                <w:sz w:val="20"/>
                <w:szCs w:val="20"/>
              </w:rPr>
              <w:t>0.39</w:t>
            </w:r>
          </w:p>
        </w:tc>
        <w:tc>
          <w:tcPr>
            <w:tcW w:w="1050" w:type="dxa"/>
            <w:tcBorders>
              <w:top w:val="nil"/>
              <w:left w:val="nil"/>
              <w:bottom w:val="nil"/>
              <w:right w:val="nil"/>
            </w:tcBorders>
            <w:shd w:val="clear" w:color="auto" w:fill="A6C0E1"/>
            <w:vAlign w:val="center"/>
          </w:tcPr>
          <w:p w14:paraId="6EA7EB3F" w14:textId="77777777" w:rsidR="009D1A15" w:rsidRDefault="009D1A15" w:rsidP="006C10A9">
            <w:pPr>
              <w:jc w:val="center"/>
            </w:pPr>
            <w:r w:rsidRPr="2D0D5052">
              <w:rPr>
                <w:rFonts w:ascii="Arial" w:eastAsia="Arial" w:hAnsi="Arial" w:cs="Arial"/>
                <w:color w:val="000000" w:themeColor="text1"/>
                <w:sz w:val="20"/>
                <w:szCs w:val="20"/>
              </w:rPr>
              <w:t>0.72</w:t>
            </w:r>
          </w:p>
        </w:tc>
        <w:tc>
          <w:tcPr>
            <w:tcW w:w="675" w:type="dxa"/>
            <w:tcBorders>
              <w:top w:val="nil"/>
              <w:left w:val="nil"/>
              <w:bottom w:val="nil"/>
              <w:right w:val="nil"/>
            </w:tcBorders>
            <w:shd w:val="clear" w:color="auto" w:fill="FCFCFF"/>
            <w:vAlign w:val="center"/>
          </w:tcPr>
          <w:p w14:paraId="3AF8CD18" w14:textId="77777777" w:rsidR="009D1A15" w:rsidRDefault="009D1A15" w:rsidP="006C10A9">
            <w:pPr>
              <w:jc w:val="center"/>
            </w:pPr>
            <w:r w:rsidRPr="2D0D5052">
              <w:rPr>
                <w:rFonts w:ascii="Arial" w:eastAsia="Arial" w:hAnsi="Arial" w:cs="Arial"/>
                <w:color w:val="000000" w:themeColor="text1"/>
                <w:sz w:val="20"/>
                <w:szCs w:val="20"/>
              </w:rPr>
              <w:t>0.41</w:t>
            </w:r>
          </w:p>
        </w:tc>
        <w:tc>
          <w:tcPr>
            <w:tcW w:w="585" w:type="dxa"/>
            <w:tcBorders>
              <w:top w:val="nil"/>
              <w:left w:val="nil"/>
              <w:bottom w:val="nil"/>
              <w:right w:val="nil"/>
            </w:tcBorders>
            <w:shd w:val="clear" w:color="auto" w:fill="9CB9DE"/>
            <w:vAlign w:val="center"/>
          </w:tcPr>
          <w:p w14:paraId="75E0D946" w14:textId="77777777" w:rsidR="009D1A15" w:rsidRDefault="009D1A15" w:rsidP="00E3475B">
            <w:r w:rsidRPr="2D0D5052">
              <w:rPr>
                <w:rFonts w:ascii="Arial" w:eastAsia="Arial" w:hAnsi="Arial" w:cs="Arial"/>
                <w:color w:val="000000" w:themeColor="text1"/>
                <w:sz w:val="20"/>
                <w:szCs w:val="20"/>
              </w:rPr>
              <w:t>0.76</w:t>
            </w:r>
          </w:p>
        </w:tc>
        <w:tc>
          <w:tcPr>
            <w:tcW w:w="841" w:type="dxa"/>
            <w:tcBorders>
              <w:top w:val="nil"/>
              <w:left w:val="nil"/>
              <w:bottom w:val="nil"/>
              <w:right w:val="nil"/>
            </w:tcBorders>
            <w:shd w:val="clear" w:color="auto" w:fill="5A8AC6"/>
            <w:vAlign w:val="center"/>
          </w:tcPr>
          <w:p w14:paraId="4DFC3E2D" w14:textId="77777777" w:rsidR="009D1A15" w:rsidRDefault="009D1A15" w:rsidP="006C10A9">
            <w:pPr>
              <w:jc w:val="center"/>
            </w:pPr>
            <w:r w:rsidRPr="2D0D5052">
              <w:rPr>
                <w:rFonts w:ascii="Arial" w:eastAsia="Arial" w:hAnsi="Arial" w:cs="Arial"/>
                <w:color w:val="000000" w:themeColor="text1"/>
                <w:sz w:val="20"/>
                <w:szCs w:val="20"/>
              </w:rPr>
              <w:t>1.00</w:t>
            </w:r>
          </w:p>
        </w:tc>
        <w:tc>
          <w:tcPr>
            <w:tcW w:w="802" w:type="dxa"/>
            <w:tcBorders>
              <w:top w:val="nil"/>
              <w:left w:val="nil"/>
              <w:bottom w:val="nil"/>
              <w:right w:val="nil"/>
            </w:tcBorders>
            <w:shd w:val="clear" w:color="auto" w:fill="A8C1E2"/>
            <w:vAlign w:val="center"/>
          </w:tcPr>
          <w:p w14:paraId="60EA25FA" w14:textId="77777777" w:rsidR="009D1A15" w:rsidRDefault="009D1A15" w:rsidP="006C10A9">
            <w:pPr>
              <w:jc w:val="center"/>
            </w:pPr>
            <w:r w:rsidRPr="2D0D5052">
              <w:rPr>
                <w:rFonts w:ascii="Arial" w:eastAsia="Arial" w:hAnsi="Arial" w:cs="Arial"/>
                <w:color w:val="000000" w:themeColor="text1"/>
                <w:sz w:val="20"/>
                <w:szCs w:val="20"/>
              </w:rPr>
              <w:t>0.72</w:t>
            </w:r>
          </w:p>
        </w:tc>
      </w:tr>
      <w:tr w:rsidR="009D1A15" w14:paraId="1DE77675" w14:textId="77777777" w:rsidTr="006C10A9">
        <w:trPr>
          <w:trHeight w:val="270"/>
        </w:trPr>
        <w:tc>
          <w:tcPr>
            <w:tcW w:w="900" w:type="dxa"/>
            <w:tcBorders>
              <w:top w:val="nil"/>
              <w:left w:val="nil"/>
              <w:bottom w:val="nil"/>
              <w:right w:val="nil"/>
            </w:tcBorders>
            <w:vAlign w:val="center"/>
          </w:tcPr>
          <w:p w14:paraId="085AB532" w14:textId="77777777" w:rsidR="009D1A15" w:rsidRDefault="009D1A15" w:rsidP="006C10A9">
            <w:pPr>
              <w:jc w:val="center"/>
            </w:pPr>
            <w:r w:rsidRPr="2D0D5052">
              <w:rPr>
                <w:rFonts w:ascii="Arial" w:eastAsia="Arial" w:hAnsi="Arial" w:cs="Arial"/>
                <w:b/>
                <w:bCs/>
                <w:color w:val="000000" w:themeColor="text1"/>
                <w:sz w:val="16"/>
                <w:szCs w:val="16"/>
              </w:rPr>
              <w:t>Government Effectiveness</w:t>
            </w:r>
          </w:p>
        </w:tc>
        <w:tc>
          <w:tcPr>
            <w:tcW w:w="795" w:type="dxa"/>
            <w:tcBorders>
              <w:top w:val="nil"/>
              <w:left w:val="nil"/>
              <w:bottom w:val="nil"/>
              <w:right w:val="nil"/>
            </w:tcBorders>
            <w:shd w:val="clear" w:color="auto" w:fill="FAB3B6"/>
            <w:vAlign w:val="center"/>
          </w:tcPr>
          <w:p w14:paraId="1AE5E7A1" w14:textId="77777777" w:rsidR="009D1A15" w:rsidRDefault="009D1A15" w:rsidP="006C10A9">
            <w:pPr>
              <w:jc w:val="center"/>
            </w:pPr>
            <w:r w:rsidRPr="2D0D5052">
              <w:rPr>
                <w:rFonts w:ascii="Arial" w:eastAsia="Arial" w:hAnsi="Arial" w:cs="Arial"/>
                <w:color w:val="000000" w:themeColor="text1"/>
                <w:sz w:val="20"/>
                <w:szCs w:val="20"/>
              </w:rPr>
              <w:t>0.14</w:t>
            </w:r>
          </w:p>
        </w:tc>
        <w:tc>
          <w:tcPr>
            <w:tcW w:w="765" w:type="dxa"/>
            <w:tcBorders>
              <w:top w:val="nil"/>
              <w:left w:val="nil"/>
              <w:bottom w:val="nil"/>
              <w:right w:val="nil"/>
            </w:tcBorders>
            <w:shd w:val="clear" w:color="auto" w:fill="F86B6D"/>
            <w:vAlign w:val="center"/>
          </w:tcPr>
          <w:p w14:paraId="00F3C244" w14:textId="77777777" w:rsidR="009D1A15" w:rsidRDefault="009D1A15" w:rsidP="006C10A9">
            <w:pPr>
              <w:jc w:val="center"/>
            </w:pPr>
            <w:r w:rsidRPr="2D0D5052">
              <w:rPr>
                <w:rFonts w:ascii="Arial" w:eastAsia="Arial" w:hAnsi="Arial" w:cs="Arial"/>
                <w:color w:val="000000" w:themeColor="text1"/>
                <w:sz w:val="20"/>
                <w:szCs w:val="20"/>
              </w:rPr>
              <w:t>-0.13</w:t>
            </w:r>
          </w:p>
        </w:tc>
        <w:tc>
          <w:tcPr>
            <w:tcW w:w="915" w:type="dxa"/>
            <w:tcBorders>
              <w:top w:val="nil"/>
              <w:left w:val="nil"/>
              <w:bottom w:val="nil"/>
              <w:right w:val="nil"/>
            </w:tcBorders>
            <w:shd w:val="clear" w:color="auto" w:fill="AAC3E3"/>
            <w:vAlign w:val="center"/>
          </w:tcPr>
          <w:p w14:paraId="227055B7" w14:textId="77777777" w:rsidR="009D1A15" w:rsidRDefault="009D1A15" w:rsidP="006C10A9">
            <w:pPr>
              <w:jc w:val="center"/>
            </w:pPr>
            <w:r w:rsidRPr="2D0D5052">
              <w:rPr>
                <w:rFonts w:ascii="Arial" w:eastAsia="Arial" w:hAnsi="Arial" w:cs="Arial"/>
                <w:color w:val="000000" w:themeColor="text1"/>
                <w:sz w:val="20"/>
                <w:szCs w:val="20"/>
              </w:rPr>
              <w:t>0.71</w:t>
            </w:r>
          </w:p>
        </w:tc>
        <w:tc>
          <w:tcPr>
            <w:tcW w:w="1170" w:type="dxa"/>
            <w:tcBorders>
              <w:top w:val="nil"/>
              <w:left w:val="nil"/>
              <w:bottom w:val="nil"/>
              <w:right w:val="nil"/>
            </w:tcBorders>
            <w:shd w:val="clear" w:color="auto" w:fill="FAD5D7"/>
            <w:vAlign w:val="center"/>
          </w:tcPr>
          <w:p w14:paraId="4A950AFF" w14:textId="77777777" w:rsidR="009D1A15" w:rsidRDefault="009D1A15" w:rsidP="006C10A9">
            <w:pPr>
              <w:jc w:val="center"/>
            </w:pPr>
            <w:r w:rsidRPr="2D0D5052">
              <w:rPr>
                <w:rFonts w:ascii="Arial" w:eastAsia="Arial" w:hAnsi="Arial" w:cs="Arial"/>
                <w:color w:val="000000" w:themeColor="text1"/>
                <w:sz w:val="20"/>
                <w:szCs w:val="20"/>
              </w:rPr>
              <w:t>0.27</w:t>
            </w:r>
          </w:p>
        </w:tc>
        <w:tc>
          <w:tcPr>
            <w:tcW w:w="1050" w:type="dxa"/>
            <w:tcBorders>
              <w:top w:val="nil"/>
              <w:left w:val="nil"/>
              <w:bottom w:val="nil"/>
              <w:right w:val="nil"/>
            </w:tcBorders>
            <w:shd w:val="clear" w:color="auto" w:fill="DBE5F4"/>
            <w:vAlign w:val="center"/>
          </w:tcPr>
          <w:p w14:paraId="52D3C2D9" w14:textId="77777777" w:rsidR="009D1A15" w:rsidRDefault="009D1A15" w:rsidP="006C10A9">
            <w:pPr>
              <w:jc w:val="center"/>
            </w:pPr>
            <w:r w:rsidRPr="2D0D5052">
              <w:rPr>
                <w:rFonts w:ascii="Arial" w:eastAsia="Arial" w:hAnsi="Arial" w:cs="Arial"/>
                <w:color w:val="000000" w:themeColor="text1"/>
                <w:sz w:val="20"/>
                <w:szCs w:val="20"/>
              </w:rPr>
              <w:t>0.53</w:t>
            </w:r>
          </w:p>
        </w:tc>
        <w:tc>
          <w:tcPr>
            <w:tcW w:w="1050" w:type="dxa"/>
            <w:tcBorders>
              <w:top w:val="nil"/>
              <w:left w:val="nil"/>
              <w:bottom w:val="nil"/>
              <w:right w:val="nil"/>
            </w:tcBorders>
            <w:shd w:val="clear" w:color="auto" w:fill="AAC3E3"/>
            <w:vAlign w:val="center"/>
          </w:tcPr>
          <w:p w14:paraId="20E6D7B3" w14:textId="77777777" w:rsidR="009D1A15" w:rsidRDefault="009D1A15" w:rsidP="006C10A9">
            <w:pPr>
              <w:jc w:val="center"/>
            </w:pPr>
            <w:r w:rsidRPr="2D0D5052">
              <w:rPr>
                <w:rFonts w:ascii="Arial" w:eastAsia="Arial" w:hAnsi="Arial" w:cs="Arial"/>
                <w:color w:val="000000" w:themeColor="text1"/>
                <w:sz w:val="20"/>
                <w:szCs w:val="20"/>
              </w:rPr>
              <w:t>0.71</w:t>
            </w:r>
          </w:p>
        </w:tc>
        <w:tc>
          <w:tcPr>
            <w:tcW w:w="675" w:type="dxa"/>
            <w:tcBorders>
              <w:top w:val="nil"/>
              <w:left w:val="nil"/>
              <w:bottom w:val="nil"/>
              <w:right w:val="nil"/>
            </w:tcBorders>
            <w:shd w:val="clear" w:color="auto" w:fill="9FBBDF"/>
            <w:vAlign w:val="center"/>
          </w:tcPr>
          <w:p w14:paraId="52EDB1D6" w14:textId="77777777" w:rsidR="009D1A15" w:rsidRDefault="009D1A15" w:rsidP="006C10A9">
            <w:pPr>
              <w:jc w:val="center"/>
            </w:pPr>
            <w:r w:rsidRPr="2D0D5052">
              <w:rPr>
                <w:rFonts w:ascii="Arial" w:eastAsia="Arial" w:hAnsi="Arial" w:cs="Arial"/>
                <w:color w:val="000000" w:themeColor="text1"/>
                <w:sz w:val="20"/>
                <w:szCs w:val="20"/>
              </w:rPr>
              <w:t>0.75</w:t>
            </w:r>
          </w:p>
        </w:tc>
        <w:tc>
          <w:tcPr>
            <w:tcW w:w="585" w:type="dxa"/>
            <w:tcBorders>
              <w:top w:val="nil"/>
              <w:left w:val="nil"/>
              <w:bottom w:val="nil"/>
              <w:right w:val="nil"/>
            </w:tcBorders>
            <w:shd w:val="clear" w:color="auto" w:fill="6894CB"/>
            <w:vAlign w:val="center"/>
          </w:tcPr>
          <w:p w14:paraId="03CC4759" w14:textId="77777777" w:rsidR="009D1A15" w:rsidRDefault="009D1A15" w:rsidP="006C10A9">
            <w:pPr>
              <w:jc w:val="center"/>
            </w:pPr>
            <w:r w:rsidRPr="2D0D5052">
              <w:rPr>
                <w:rFonts w:ascii="Arial" w:eastAsia="Arial" w:hAnsi="Arial" w:cs="Arial"/>
                <w:color w:val="000000" w:themeColor="text1"/>
                <w:sz w:val="20"/>
                <w:szCs w:val="20"/>
              </w:rPr>
              <w:t>0.95</w:t>
            </w:r>
          </w:p>
        </w:tc>
        <w:tc>
          <w:tcPr>
            <w:tcW w:w="841" w:type="dxa"/>
            <w:tcBorders>
              <w:top w:val="nil"/>
              <w:left w:val="nil"/>
              <w:bottom w:val="nil"/>
              <w:right w:val="nil"/>
            </w:tcBorders>
            <w:shd w:val="clear" w:color="auto" w:fill="A8C1E2"/>
            <w:vAlign w:val="center"/>
          </w:tcPr>
          <w:p w14:paraId="4ED9C453" w14:textId="77777777" w:rsidR="009D1A15" w:rsidRDefault="009D1A15" w:rsidP="006C10A9">
            <w:pPr>
              <w:jc w:val="center"/>
            </w:pPr>
            <w:r w:rsidRPr="2D0D5052">
              <w:rPr>
                <w:rFonts w:ascii="Arial" w:eastAsia="Arial" w:hAnsi="Arial" w:cs="Arial"/>
                <w:color w:val="000000" w:themeColor="text1"/>
                <w:sz w:val="20"/>
                <w:szCs w:val="20"/>
              </w:rPr>
              <w:t>0.72</w:t>
            </w:r>
          </w:p>
        </w:tc>
        <w:tc>
          <w:tcPr>
            <w:tcW w:w="802" w:type="dxa"/>
            <w:tcBorders>
              <w:top w:val="nil"/>
              <w:left w:val="nil"/>
              <w:bottom w:val="nil"/>
              <w:right w:val="nil"/>
            </w:tcBorders>
            <w:shd w:val="clear" w:color="auto" w:fill="5A8AC6"/>
            <w:vAlign w:val="center"/>
          </w:tcPr>
          <w:p w14:paraId="134D7753" w14:textId="77777777" w:rsidR="009D1A15" w:rsidRDefault="009D1A15" w:rsidP="006C10A9">
            <w:pPr>
              <w:jc w:val="center"/>
            </w:pPr>
            <w:r w:rsidRPr="2D0D5052">
              <w:rPr>
                <w:rFonts w:ascii="Arial" w:eastAsia="Arial" w:hAnsi="Arial" w:cs="Arial"/>
                <w:color w:val="000000" w:themeColor="text1"/>
                <w:sz w:val="20"/>
                <w:szCs w:val="20"/>
              </w:rPr>
              <w:t>1.00</w:t>
            </w:r>
          </w:p>
        </w:tc>
      </w:tr>
    </w:tbl>
    <w:p w14:paraId="53B82F09" w14:textId="77777777" w:rsidR="009D1A15" w:rsidRPr="0091622A" w:rsidRDefault="009D1A15" w:rsidP="009D1A15">
      <w:pPr>
        <w:spacing w:line="360" w:lineRule="auto"/>
        <w:rPr>
          <w:rFonts w:ascii="Times New Roman" w:eastAsia="Book Antiqua" w:hAnsi="Times New Roman" w:cs="Times New Roman"/>
          <w:sz w:val="24"/>
          <w:szCs w:val="24"/>
        </w:rPr>
      </w:pPr>
    </w:p>
    <w:p w14:paraId="5BF13F83" w14:textId="77777777" w:rsidR="009D1A15" w:rsidRPr="0091622A" w:rsidRDefault="009D1A15" w:rsidP="009D1A15">
      <w:pPr>
        <w:spacing w:line="360" w:lineRule="auto"/>
        <w:rPr>
          <w:rFonts w:ascii="Times New Roman" w:hAnsi="Times New Roman" w:cs="Times New Roman"/>
          <w:sz w:val="24"/>
          <w:szCs w:val="24"/>
        </w:rPr>
      </w:pPr>
    </w:p>
    <w:p w14:paraId="511E7D39" w14:textId="77777777" w:rsidR="009D1A15" w:rsidRPr="0091622A" w:rsidRDefault="009D1A15" w:rsidP="009D1A15">
      <w:pPr>
        <w:spacing w:line="360" w:lineRule="auto"/>
        <w:rPr>
          <w:rFonts w:ascii="Times New Roman" w:hAnsi="Times New Roman" w:cs="Times New Roman"/>
          <w:b/>
          <w:sz w:val="24"/>
          <w:szCs w:val="24"/>
        </w:rPr>
      </w:pPr>
      <w:r w:rsidRPr="0091622A">
        <w:rPr>
          <w:rFonts w:ascii="Times New Roman" w:hAnsi="Times New Roman" w:cs="Times New Roman"/>
          <w:b/>
          <w:sz w:val="24"/>
          <w:szCs w:val="24"/>
        </w:rPr>
        <w:br w:type="page"/>
      </w:r>
    </w:p>
    <w:p w14:paraId="7D8C38C2" w14:textId="456BFF17" w:rsidR="00525800" w:rsidRPr="00E3475B" w:rsidRDefault="00E3475B" w:rsidP="00E3475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Concluding remarks</w:t>
      </w:r>
    </w:p>
    <w:p w14:paraId="176BF3E5" w14:textId="77777777" w:rsidR="00525800" w:rsidRDefault="00525800" w:rsidP="0091622A">
      <w:pPr>
        <w:autoSpaceDE w:val="0"/>
        <w:autoSpaceDN w:val="0"/>
        <w:adjustRightInd w:val="0"/>
        <w:spacing w:after="0" w:line="360" w:lineRule="auto"/>
        <w:rPr>
          <w:rFonts w:ascii="Times New Roman" w:hAnsi="Times New Roman" w:cs="Times New Roman"/>
          <w:sz w:val="24"/>
          <w:szCs w:val="24"/>
        </w:rPr>
      </w:pPr>
    </w:p>
    <w:p w14:paraId="587A569D" w14:textId="5B25F7BC" w:rsidR="00E3475B" w:rsidRDefault="00E3475B">
      <w:pPr>
        <w:rPr>
          <w:rFonts w:ascii="Times New Roman" w:hAnsi="Times New Roman" w:cs="Times New Roman"/>
          <w:sz w:val="24"/>
          <w:szCs w:val="24"/>
        </w:rPr>
      </w:pPr>
      <w:r>
        <w:rPr>
          <w:rFonts w:ascii="Times New Roman" w:hAnsi="Times New Roman" w:cs="Times New Roman"/>
          <w:sz w:val="24"/>
          <w:szCs w:val="24"/>
        </w:rPr>
        <w:br w:type="page"/>
      </w:r>
    </w:p>
    <w:p w14:paraId="4AE1F293" w14:textId="4728D946" w:rsidR="007F07D4" w:rsidRPr="0091622A" w:rsidRDefault="00486113" w:rsidP="0091622A">
      <w:pPr>
        <w:spacing w:line="360" w:lineRule="auto"/>
        <w:rPr>
          <w:rFonts w:ascii="Times New Roman" w:hAnsi="Times New Roman" w:cs="Times New Roman"/>
          <w:b/>
          <w:sz w:val="24"/>
          <w:szCs w:val="24"/>
        </w:rPr>
      </w:pPr>
      <w:r w:rsidRPr="0091622A">
        <w:rPr>
          <w:rFonts w:ascii="Times New Roman" w:hAnsi="Times New Roman" w:cs="Times New Roman"/>
          <w:b/>
          <w:sz w:val="24"/>
          <w:szCs w:val="24"/>
        </w:rPr>
        <w:lastRenderedPageBreak/>
        <w:t xml:space="preserve">References </w:t>
      </w:r>
    </w:p>
    <w:p w14:paraId="45A83185" w14:textId="3195EF28" w:rsidR="00AF3659" w:rsidRPr="0091622A" w:rsidRDefault="00486113" w:rsidP="0091622A">
      <w:pPr>
        <w:autoSpaceDE w:val="0"/>
        <w:autoSpaceDN w:val="0"/>
        <w:adjustRightInd w:val="0"/>
        <w:spacing w:after="0" w:line="360" w:lineRule="auto"/>
        <w:ind w:firstLine="720"/>
        <w:rPr>
          <w:rFonts w:ascii="Times New Roman" w:hAnsi="Times New Roman" w:cs="Times New Roman"/>
          <w:color w:val="222222"/>
          <w:sz w:val="24"/>
          <w:szCs w:val="24"/>
          <w:shd w:val="clear" w:color="auto" w:fill="FFFFFF"/>
        </w:rPr>
      </w:pPr>
      <w:r w:rsidRPr="0091622A">
        <w:rPr>
          <w:rFonts w:ascii="Times New Roman" w:hAnsi="Times New Roman" w:cs="Times New Roman"/>
          <w:color w:val="222222"/>
          <w:sz w:val="24"/>
          <w:szCs w:val="24"/>
          <w:shd w:val="clear" w:color="auto" w:fill="FFFFFF"/>
        </w:rPr>
        <w:t xml:space="preserve">Acemoglu, D., </w:t>
      </w:r>
      <w:proofErr w:type="spellStart"/>
      <w:r w:rsidRPr="0091622A">
        <w:rPr>
          <w:rFonts w:ascii="Times New Roman" w:hAnsi="Times New Roman" w:cs="Times New Roman"/>
          <w:color w:val="222222"/>
          <w:sz w:val="24"/>
          <w:szCs w:val="24"/>
          <w:shd w:val="clear" w:color="auto" w:fill="FFFFFF"/>
        </w:rPr>
        <w:t>Chernozhukov</w:t>
      </w:r>
      <w:proofErr w:type="spellEnd"/>
      <w:r w:rsidRPr="0091622A">
        <w:rPr>
          <w:rFonts w:ascii="Times New Roman" w:hAnsi="Times New Roman" w:cs="Times New Roman"/>
          <w:color w:val="222222"/>
          <w:sz w:val="24"/>
          <w:szCs w:val="24"/>
          <w:shd w:val="clear" w:color="auto" w:fill="FFFFFF"/>
        </w:rPr>
        <w:t xml:space="preserve">, V., </w:t>
      </w:r>
      <w:proofErr w:type="spellStart"/>
      <w:r w:rsidRPr="0091622A">
        <w:rPr>
          <w:rFonts w:ascii="Times New Roman" w:hAnsi="Times New Roman" w:cs="Times New Roman"/>
          <w:color w:val="222222"/>
          <w:sz w:val="24"/>
          <w:szCs w:val="24"/>
          <w:shd w:val="clear" w:color="auto" w:fill="FFFFFF"/>
        </w:rPr>
        <w:t>Werning</w:t>
      </w:r>
      <w:proofErr w:type="spellEnd"/>
      <w:r w:rsidRPr="0091622A">
        <w:rPr>
          <w:rFonts w:ascii="Times New Roman" w:hAnsi="Times New Roman" w:cs="Times New Roman"/>
          <w:color w:val="222222"/>
          <w:sz w:val="24"/>
          <w:szCs w:val="24"/>
          <w:shd w:val="clear" w:color="auto" w:fill="FFFFFF"/>
        </w:rPr>
        <w:t xml:space="preserve">, I., &amp; </w:t>
      </w:r>
      <w:proofErr w:type="spellStart"/>
      <w:r w:rsidRPr="0091622A">
        <w:rPr>
          <w:rFonts w:ascii="Times New Roman" w:hAnsi="Times New Roman" w:cs="Times New Roman"/>
          <w:color w:val="222222"/>
          <w:sz w:val="24"/>
          <w:szCs w:val="24"/>
          <w:shd w:val="clear" w:color="auto" w:fill="FFFFFF"/>
        </w:rPr>
        <w:t>Whinston</w:t>
      </w:r>
      <w:proofErr w:type="spellEnd"/>
      <w:r w:rsidRPr="0091622A">
        <w:rPr>
          <w:rFonts w:ascii="Times New Roman" w:hAnsi="Times New Roman" w:cs="Times New Roman"/>
          <w:color w:val="222222"/>
          <w:sz w:val="24"/>
          <w:szCs w:val="24"/>
          <w:shd w:val="clear" w:color="auto" w:fill="FFFFFF"/>
        </w:rPr>
        <w:t>, M. D. (2021). Optimal targeted lockdowns in a multigroup SIR model. </w:t>
      </w:r>
      <w:r w:rsidRPr="0091622A">
        <w:rPr>
          <w:rFonts w:ascii="Times New Roman" w:hAnsi="Times New Roman" w:cs="Times New Roman"/>
          <w:i/>
          <w:iCs/>
          <w:color w:val="222222"/>
          <w:sz w:val="24"/>
          <w:szCs w:val="24"/>
          <w:shd w:val="clear" w:color="auto" w:fill="FFFFFF"/>
        </w:rPr>
        <w:t>American Economic Review: Insights</w:t>
      </w:r>
      <w:r w:rsidRPr="0091622A">
        <w:rPr>
          <w:rFonts w:ascii="Times New Roman" w:hAnsi="Times New Roman" w:cs="Times New Roman"/>
          <w:color w:val="222222"/>
          <w:sz w:val="24"/>
          <w:szCs w:val="24"/>
          <w:shd w:val="clear" w:color="auto" w:fill="FFFFFF"/>
        </w:rPr>
        <w:t>, </w:t>
      </w:r>
      <w:r w:rsidRPr="0091622A">
        <w:rPr>
          <w:rFonts w:ascii="Times New Roman" w:hAnsi="Times New Roman" w:cs="Times New Roman"/>
          <w:i/>
          <w:iCs/>
          <w:color w:val="222222"/>
          <w:sz w:val="24"/>
          <w:szCs w:val="24"/>
          <w:shd w:val="clear" w:color="auto" w:fill="FFFFFF"/>
        </w:rPr>
        <w:t>3</w:t>
      </w:r>
      <w:r w:rsidRPr="0091622A">
        <w:rPr>
          <w:rFonts w:ascii="Times New Roman" w:hAnsi="Times New Roman" w:cs="Times New Roman"/>
          <w:color w:val="222222"/>
          <w:sz w:val="24"/>
          <w:szCs w:val="24"/>
          <w:shd w:val="clear" w:color="auto" w:fill="FFFFFF"/>
        </w:rPr>
        <w:t>(4), 487-502.</w:t>
      </w:r>
    </w:p>
    <w:p w14:paraId="5EA2DD9D" w14:textId="44B9AA7A" w:rsidR="20F5E4B7" w:rsidRPr="0091622A" w:rsidRDefault="20F5E4B7" w:rsidP="0091622A">
      <w:pPr>
        <w:spacing w:after="0" w:line="360" w:lineRule="auto"/>
        <w:ind w:firstLine="720"/>
        <w:rPr>
          <w:rFonts w:ascii="Times New Roman" w:hAnsi="Times New Roman" w:cs="Times New Roman"/>
          <w:color w:val="222222"/>
          <w:sz w:val="24"/>
          <w:szCs w:val="24"/>
        </w:rPr>
      </w:pPr>
      <w:r w:rsidRPr="0091622A">
        <w:rPr>
          <w:rFonts w:ascii="Times New Roman" w:hAnsi="Times New Roman" w:cs="Times New Roman"/>
          <w:color w:val="222222"/>
          <w:sz w:val="24"/>
          <w:szCs w:val="24"/>
        </w:rPr>
        <w:t xml:space="preserve">Aizenman, J., Cukierman, A., </w:t>
      </w:r>
      <w:proofErr w:type="spellStart"/>
      <w:r w:rsidRPr="0091622A">
        <w:rPr>
          <w:rFonts w:ascii="Times New Roman" w:hAnsi="Times New Roman" w:cs="Times New Roman"/>
          <w:color w:val="222222"/>
          <w:sz w:val="24"/>
          <w:szCs w:val="24"/>
        </w:rPr>
        <w:t>Jinjarak</w:t>
      </w:r>
      <w:proofErr w:type="spellEnd"/>
      <w:r w:rsidRPr="0091622A">
        <w:rPr>
          <w:rFonts w:ascii="Times New Roman" w:hAnsi="Times New Roman" w:cs="Times New Roman"/>
          <w:color w:val="222222"/>
          <w:sz w:val="24"/>
          <w:szCs w:val="24"/>
        </w:rPr>
        <w:t>, Y., &amp; Xin, W. (2021). International Evidence on Vaccines and the Mortality to Infections Ratio. National Bureau of Economic Research, NBER Working papers No. w29498.</w:t>
      </w:r>
    </w:p>
    <w:p w14:paraId="26FAAA3D" w14:textId="472BA61E" w:rsidR="00192BC1" w:rsidRPr="0091622A" w:rsidRDefault="00192BC1" w:rsidP="0091622A">
      <w:pPr>
        <w:autoSpaceDE w:val="0"/>
        <w:autoSpaceDN w:val="0"/>
        <w:adjustRightInd w:val="0"/>
        <w:spacing w:after="0" w:line="360" w:lineRule="auto"/>
        <w:ind w:firstLine="720"/>
        <w:rPr>
          <w:rFonts w:ascii="Times New Roman" w:hAnsi="Times New Roman" w:cs="Times New Roman"/>
          <w:sz w:val="24"/>
          <w:szCs w:val="24"/>
        </w:rPr>
      </w:pPr>
      <w:r w:rsidRPr="0091622A">
        <w:rPr>
          <w:rFonts w:ascii="Times New Roman" w:hAnsi="Times New Roman" w:cs="Times New Roman"/>
          <w:sz w:val="24"/>
          <w:szCs w:val="24"/>
        </w:rPr>
        <w:t>Kendall DG (1956). </w:t>
      </w:r>
      <w:hyperlink r:id="rId12" w:history="1">
        <w:r w:rsidRPr="0091622A">
          <w:rPr>
            <w:rStyle w:val="Hyperlink"/>
            <w:rFonts w:ascii="Times New Roman" w:hAnsi="Times New Roman" w:cs="Times New Roman"/>
            <w:sz w:val="24"/>
            <w:szCs w:val="24"/>
          </w:rPr>
          <w:t>"Deterministic and stochastic epidemics in closed populations"</w:t>
        </w:r>
      </w:hyperlink>
      <w:r w:rsidRPr="0091622A">
        <w:rPr>
          <w:rFonts w:ascii="Times New Roman" w:hAnsi="Times New Roman" w:cs="Times New Roman"/>
          <w:sz w:val="24"/>
          <w:szCs w:val="24"/>
        </w:rPr>
        <w:t>. Proceedings of the Third Berkeley Symposium on Mathematical Statistics and Probability: Contributions to Biology and Problems of Health. 4: 149–165</w:t>
      </w:r>
    </w:p>
    <w:p w14:paraId="552749E0" w14:textId="60048DD9" w:rsidR="007F07D4" w:rsidRPr="0091622A" w:rsidRDefault="20F5E4B7" w:rsidP="0091622A">
      <w:pPr>
        <w:autoSpaceDE w:val="0"/>
        <w:autoSpaceDN w:val="0"/>
        <w:adjustRightInd w:val="0"/>
        <w:spacing w:after="0" w:line="360" w:lineRule="auto"/>
        <w:ind w:firstLine="720"/>
        <w:rPr>
          <w:rFonts w:ascii="Times New Roman" w:hAnsi="Times New Roman" w:cs="Times New Roman"/>
          <w:sz w:val="24"/>
          <w:szCs w:val="24"/>
        </w:rPr>
      </w:pPr>
      <w:proofErr w:type="spellStart"/>
      <w:r w:rsidRPr="0091622A">
        <w:rPr>
          <w:rFonts w:ascii="Times New Roman" w:hAnsi="Times New Roman" w:cs="Times New Roman"/>
          <w:sz w:val="24"/>
          <w:szCs w:val="24"/>
        </w:rPr>
        <w:t>Kermack</w:t>
      </w:r>
      <w:proofErr w:type="spellEnd"/>
      <w:r w:rsidRPr="0091622A">
        <w:rPr>
          <w:rFonts w:ascii="Times New Roman" w:hAnsi="Times New Roman" w:cs="Times New Roman"/>
          <w:sz w:val="24"/>
          <w:szCs w:val="24"/>
        </w:rPr>
        <w:t>, William Ogilvy, A. G. McKendrick, and Gilbert Thomas Walker, (1927). “A contribution to the mathematical theory of epidemics,” Proceedings of the Royal Society of London. Series A, Containing Papers of a Mathematical and Physical Character, 115 (772), 700–721.</w:t>
      </w:r>
    </w:p>
    <w:sectPr w:rsidR="007F07D4" w:rsidRPr="0091622A" w:rsidSect="001507AB">
      <w:pgSz w:w="15840" w:h="12240" w:orient="landscape"/>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7E270" w14:textId="77777777" w:rsidR="00994975" w:rsidRDefault="00994975" w:rsidP="00B47C52">
      <w:pPr>
        <w:spacing w:after="0" w:line="240" w:lineRule="auto"/>
      </w:pPr>
      <w:r>
        <w:separator/>
      </w:r>
    </w:p>
  </w:endnote>
  <w:endnote w:type="continuationSeparator" w:id="0">
    <w:p w14:paraId="252FEFF0" w14:textId="77777777" w:rsidR="00994975" w:rsidRDefault="00994975" w:rsidP="00B4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194135"/>
      <w:docPartObj>
        <w:docPartGallery w:val="Page Numbers (Bottom of Page)"/>
        <w:docPartUnique/>
      </w:docPartObj>
    </w:sdtPr>
    <w:sdtEndPr>
      <w:rPr>
        <w:noProof/>
      </w:rPr>
    </w:sdtEndPr>
    <w:sdtContent>
      <w:p w14:paraId="1DA5E38D" w14:textId="1D886C9C" w:rsidR="006C10A9" w:rsidRDefault="006C10A9">
        <w:pPr>
          <w:pStyle w:val="Footer"/>
          <w:jc w:val="center"/>
        </w:pPr>
        <w:r w:rsidRPr="009B7ABF">
          <w:rPr>
            <w:rFonts w:ascii="Book Antiqua" w:hAnsi="Book Antiqua"/>
          </w:rPr>
          <w:fldChar w:fldCharType="begin"/>
        </w:r>
        <w:r w:rsidRPr="009B7ABF">
          <w:rPr>
            <w:rFonts w:ascii="Book Antiqua" w:hAnsi="Book Antiqua"/>
          </w:rPr>
          <w:instrText xml:space="preserve"> PAGE   \* MERGEFORMAT </w:instrText>
        </w:r>
        <w:r w:rsidRPr="009B7ABF">
          <w:rPr>
            <w:rFonts w:ascii="Book Antiqua" w:hAnsi="Book Antiqua"/>
          </w:rPr>
          <w:fldChar w:fldCharType="separate"/>
        </w:r>
        <w:r w:rsidRPr="009B7ABF">
          <w:rPr>
            <w:rFonts w:ascii="Book Antiqua" w:hAnsi="Book Antiqua"/>
            <w:noProof/>
          </w:rPr>
          <w:t>2</w:t>
        </w:r>
        <w:r w:rsidRPr="009B7ABF">
          <w:rPr>
            <w:rFonts w:ascii="Book Antiqua" w:hAnsi="Book Antiqua"/>
            <w:noProof/>
          </w:rPr>
          <w:fldChar w:fldCharType="end"/>
        </w:r>
      </w:p>
    </w:sdtContent>
  </w:sdt>
  <w:p w14:paraId="475D03BC" w14:textId="77777777" w:rsidR="006C10A9" w:rsidRDefault="006C1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A82CD" w14:textId="77777777" w:rsidR="00994975" w:rsidRDefault="00994975" w:rsidP="00B47C52">
      <w:pPr>
        <w:spacing w:after="0" w:line="240" w:lineRule="auto"/>
      </w:pPr>
      <w:r>
        <w:separator/>
      </w:r>
    </w:p>
  </w:footnote>
  <w:footnote w:type="continuationSeparator" w:id="0">
    <w:p w14:paraId="04FDE371" w14:textId="77777777" w:rsidR="00994975" w:rsidRDefault="00994975" w:rsidP="00B47C52">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jiEJrlCKMZ2c5k" id="6o3jNaQT"/>
  </int:Manifest>
  <int:Observations>
    <int:Content id="6o3jNaQ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572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02649"/>
    <w:multiLevelType w:val="hybridMultilevel"/>
    <w:tmpl w:val="983E027A"/>
    <w:lvl w:ilvl="0" w:tplc="5914D6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43185"/>
    <w:multiLevelType w:val="hybridMultilevel"/>
    <w:tmpl w:val="FCC48ADA"/>
    <w:lvl w:ilvl="0" w:tplc="6DBAEA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B4FFE"/>
    <w:multiLevelType w:val="hybridMultilevel"/>
    <w:tmpl w:val="1C900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21E88"/>
    <w:multiLevelType w:val="hybridMultilevel"/>
    <w:tmpl w:val="3D0E9A68"/>
    <w:lvl w:ilvl="0" w:tplc="04CA3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8E6BBF"/>
    <w:multiLevelType w:val="hybridMultilevel"/>
    <w:tmpl w:val="051C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B451A5"/>
    <w:multiLevelType w:val="hybridMultilevel"/>
    <w:tmpl w:val="2D687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2514F9"/>
    <w:multiLevelType w:val="multilevel"/>
    <w:tmpl w:val="A22A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6"/>
  </w:num>
  <w:num w:numId="5">
    <w:abstractNumId w:val="5"/>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yMDE2trAwtDQ0MzNX0lEKTi0uzszPAykwrAUAe5xpdSwAAAA="/>
  </w:docVars>
  <w:rsids>
    <w:rsidRoot w:val="009C233E"/>
    <w:rsid w:val="000011E7"/>
    <w:rsid w:val="000037E7"/>
    <w:rsid w:val="00004101"/>
    <w:rsid w:val="0001323B"/>
    <w:rsid w:val="0001338B"/>
    <w:rsid w:val="000345F5"/>
    <w:rsid w:val="00061F46"/>
    <w:rsid w:val="0006689A"/>
    <w:rsid w:val="00077AD2"/>
    <w:rsid w:val="00080CF4"/>
    <w:rsid w:val="000F1872"/>
    <w:rsid w:val="000F2211"/>
    <w:rsid w:val="001040D5"/>
    <w:rsid w:val="00124563"/>
    <w:rsid w:val="001272DA"/>
    <w:rsid w:val="00137651"/>
    <w:rsid w:val="00145180"/>
    <w:rsid w:val="00147A81"/>
    <w:rsid w:val="001507AB"/>
    <w:rsid w:val="00156E62"/>
    <w:rsid w:val="00181A06"/>
    <w:rsid w:val="00183F74"/>
    <w:rsid w:val="00192BC1"/>
    <w:rsid w:val="001A397E"/>
    <w:rsid w:val="001B0365"/>
    <w:rsid w:val="001B23B6"/>
    <w:rsid w:val="001D38E9"/>
    <w:rsid w:val="001D7CEF"/>
    <w:rsid w:val="001F4572"/>
    <w:rsid w:val="001F7259"/>
    <w:rsid w:val="00207945"/>
    <w:rsid w:val="002156F2"/>
    <w:rsid w:val="00226A3D"/>
    <w:rsid w:val="00242567"/>
    <w:rsid w:val="00243986"/>
    <w:rsid w:val="002934E1"/>
    <w:rsid w:val="002B1B70"/>
    <w:rsid w:val="002B6946"/>
    <w:rsid w:val="002D258B"/>
    <w:rsid w:val="002E42B1"/>
    <w:rsid w:val="002E6A34"/>
    <w:rsid w:val="002F3CF7"/>
    <w:rsid w:val="002F502E"/>
    <w:rsid w:val="00300B0E"/>
    <w:rsid w:val="00327757"/>
    <w:rsid w:val="003403F1"/>
    <w:rsid w:val="0036202E"/>
    <w:rsid w:val="00365B09"/>
    <w:rsid w:val="00383D0D"/>
    <w:rsid w:val="00393186"/>
    <w:rsid w:val="00395693"/>
    <w:rsid w:val="003A764C"/>
    <w:rsid w:val="003C7947"/>
    <w:rsid w:val="003D0183"/>
    <w:rsid w:val="003E5424"/>
    <w:rsid w:val="003F2F7E"/>
    <w:rsid w:val="003F433C"/>
    <w:rsid w:val="003F75F8"/>
    <w:rsid w:val="00402206"/>
    <w:rsid w:val="0040553D"/>
    <w:rsid w:val="00407D07"/>
    <w:rsid w:val="00412142"/>
    <w:rsid w:val="00424F2B"/>
    <w:rsid w:val="004344D4"/>
    <w:rsid w:val="004366D1"/>
    <w:rsid w:val="0045360E"/>
    <w:rsid w:val="00457164"/>
    <w:rsid w:val="004623BB"/>
    <w:rsid w:val="004669DB"/>
    <w:rsid w:val="00475120"/>
    <w:rsid w:val="00486113"/>
    <w:rsid w:val="004A27EE"/>
    <w:rsid w:val="004B33A5"/>
    <w:rsid w:val="004D13C2"/>
    <w:rsid w:val="004E1660"/>
    <w:rsid w:val="004E7F18"/>
    <w:rsid w:val="005011FB"/>
    <w:rsid w:val="00520EA7"/>
    <w:rsid w:val="00525800"/>
    <w:rsid w:val="00526AEB"/>
    <w:rsid w:val="00540AD6"/>
    <w:rsid w:val="00557CA0"/>
    <w:rsid w:val="00583719"/>
    <w:rsid w:val="00584395"/>
    <w:rsid w:val="005A52B4"/>
    <w:rsid w:val="005B12EF"/>
    <w:rsid w:val="005C15ED"/>
    <w:rsid w:val="005D2C33"/>
    <w:rsid w:val="00620049"/>
    <w:rsid w:val="00642EE0"/>
    <w:rsid w:val="00643713"/>
    <w:rsid w:val="00650DDE"/>
    <w:rsid w:val="00655D65"/>
    <w:rsid w:val="00660EC4"/>
    <w:rsid w:val="0067422D"/>
    <w:rsid w:val="00681121"/>
    <w:rsid w:val="0068114A"/>
    <w:rsid w:val="00695B92"/>
    <w:rsid w:val="006A0CC6"/>
    <w:rsid w:val="006C10A9"/>
    <w:rsid w:val="006D2BA8"/>
    <w:rsid w:val="006D352E"/>
    <w:rsid w:val="006D553E"/>
    <w:rsid w:val="006E65C9"/>
    <w:rsid w:val="006F4AD5"/>
    <w:rsid w:val="007042E6"/>
    <w:rsid w:val="00712D5D"/>
    <w:rsid w:val="0071370E"/>
    <w:rsid w:val="007550A8"/>
    <w:rsid w:val="0077428D"/>
    <w:rsid w:val="007A1968"/>
    <w:rsid w:val="007B3A16"/>
    <w:rsid w:val="007D5332"/>
    <w:rsid w:val="007E3931"/>
    <w:rsid w:val="007F07D4"/>
    <w:rsid w:val="00824F09"/>
    <w:rsid w:val="008274BD"/>
    <w:rsid w:val="00827953"/>
    <w:rsid w:val="00853162"/>
    <w:rsid w:val="00853321"/>
    <w:rsid w:val="008569B6"/>
    <w:rsid w:val="00864911"/>
    <w:rsid w:val="00871DB0"/>
    <w:rsid w:val="008A561D"/>
    <w:rsid w:val="008A5A57"/>
    <w:rsid w:val="008C1213"/>
    <w:rsid w:val="008C209F"/>
    <w:rsid w:val="008C285C"/>
    <w:rsid w:val="008E195F"/>
    <w:rsid w:val="008F4B11"/>
    <w:rsid w:val="00900A6D"/>
    <w:rsid w:val="0091622A"/>
    <w:rsid w:val="00926F3E"/>
    <w:rsid w:val="00930BDE"/>
    <w:rsid w:val="00936D14"/>
    <w:rsid w:val="00965A50"/>
    <w:rsid w:val="009732B8"/>
    <w:rsid w:val="00974521"/>
    <w:rsid w:val="0097589C"/>
    <w:rsid w:val="00981698"/>
    <w:rsid w:val="009864B2"/>
    <w:rsid w:val="00994975"/>
    <w:rsid w:val="009B7ABF"/>
    <w:rsid w:val="009B7FF6"/>
    <w:rsid w:val="009C233E"/>
    <w:rsid w:val="009D1A15"/>
    <w:rsid w:val="009D1DCE"/>
    <w:rsid w:val="009D29AB"/>
    <w:rsid w:val="00A016A7"/>
    <w:rsid w:val="00A10B8D"/>
    <w:rsid w:val="00A143FD"/>
    <w:rsid w:val="00A148C8"/>
    <w:rsid w:val="00A2059F"/>
    <w:rsid w:val="00A30A4D"/>
    <w:rsid w:val="00A749FB"/>
    <w:rsid w:val="00A90192"/>
    <w:rsid w:val="00AD0DA3"/>
    <w:rsid w:val="00AD5854"/>
    <w:rsid w:val="00AD7F49"/>
    <w:rsid w:val="00AE062C"/>
    <w:rsid w:val="00AF0677"/>
    <w:rsid w:val="00AF1AFC"/>
    <w:rsid w:val="00AF3659"/>
    <w:rsid w:val="00B01573"/>
    <w:rsid w:val="00B02E3C"/>
    <w:rsid w:val="00B1210D"/>
    <w:rsid w:val="00B24CCB"/>
    <w:rsid w:val="00B315D1"/>
    <w:rsid w:val="00B3337D"/>
    <w:rsid w:val="00B41F55"/>
    <w:rsid w:val="00B42808"/>
    <w:rsid w:val="00B47C52"/>
    <w:rsid w:val="00B73D52"/>
    <w:rsid w:val="00BA6D65"/>
    <w:rsid w:val="00BD10F6"/>
    <w:rsid w:val="00BE37C5"/>
    <w:rsid w:val="00C0025E"/>
    <w:rsid w:val="00C074EB"/>
    <w:rsid w:val="00C274DB"/>
    <w:rsid w:val="00C27773"/>
    <w:rsid w:val="00C33A1F"/>
    <w:rsid w:val="00C411D3"/>
    <w:rsid w:val="00C45F31"/>
    <w:rsid w:val="00C56C59"/>
    <w:rsid w:val="00C61D46"/>
    <w:rsid w:val="00C715E6"/>
    <w:rsid w:val="00C7392A"/>
    <w:rsid w:val="00C94AD6"/>
    <w:rsid w:val="00C95861"/>
    <w:rsid w:val="00CA1A8D"/>
    <w:rsid w:val="00CB0B4B"/>
    <w:rsid w:val="00CD4EAF"/>
    <w:rsid w:val="00CE04E6"/>
    <w:rsid w:val="00CF327A"/>
    <w:rsid w:val="00D10359"/>
    <w:rsid w:val="00D12EF4"/>
    <w:rsid w:val="00D20824"/>
    <w:rsid w:val="00D24B20"/>
    <w:rsid w:val="00D37725"/>
    <w:rsid w:val="00D86B3F"/>
    <w:rsid w:val="00D909DC"/>
    <w:rsid w:val="00DA0127"/>
    <w:rsid w:val="00DA6A47"/>
    <w:rsid w:val="00DC2677"/>
    <w:rsid w:val="00DC30DC"/>
    <w:rsid w:val="00DE3161"/>
    <w:rsid w:val="00DE604E"/>
    <w:rsid w:val="00E010B0"/>
    <w:rsid w:val="00E070E2"/>
    <w:rsid w:val="00E101A0"/>
    <w:rsid w:val="00E2307B"/>
    <w:rsid w:val="00E30558"/>
    <w:rsid w:val="00E3475B"/>
    <w:rsid w:val="00E432C0"/>
    <w:rsid w:val="00E458FC"/>
    <w:rsid w:val="00E90AF7"/>
    <w:rsid w:val="00E94C12"/>
    <w:rsid w:val="00EB5367"/>
    <w:rsid w:val="00EC440E"/>
    <w:rsid w:val="00ED01D8"/>
    <w:rsid w:val="00ED0EF3"/>
    <w:rsid w:val="00ED48C3"/>
    <w:rsid w:val="00EE5B49"/>
    <w:rsid w:val="00EF732D"/>
    <w:rsid w:val="00F06A1F"/>
    <w:rsid w:val="00F17B5F"/>
    <w:rsid w:val="00F2265C"/>
    <w:rsid w:val="00F23B61"/>
    <w:rsid w:val="00F33BBF"/>
    <w:rsid w:val="00F45040"/>
    <w:rsid w:val="00F45FBB"/>
    <w:rsid w:val="00F80EF4"/>
    <w:rsid w:val="00F874D8"/>
    <w:rsid w:val="00F96761"/>
    <w:rsid w:val="00FA1994"/>
    <w:rsid w:val="00FA598A"/>
    <w:rsid w:val="00FC0403"/>
    <w:rsid w:val="00FC0E81"/>
    <w:rsid w:val="00FC2163"/>
    <w:rsid w:val="00FD2C4D"/>
    <w:rsid w:val="00FD568D"/>
    <w:rsid w:val="00FE148E"/>
    <w:rsid w:val="20F5E4B7"/>
    <w:rsid w:val="2BF303B8"/>
    <w:rsid w:val="2D0D5052"/>
    <w:rsid w:val="3807C0C2"/>
    <w:rsid w:val="4FDFB6F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C185"/>
  <w15:chartTrackingRefBased/>
  <w15:docId w15:val="{3BE5F88D-E7B6-447D-BA8F-01430004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874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5F8"/>
    <w:pPr>
      <w:ind w:left="720"/>
      <w:contextualSpacing/>
    </w:pPr>
  </w:style>
  <w:style w:type="character" w:styleId="Hyperlink">
    <w:name w:val="Hyperlink"/>
    <w:basedOn w:val="DefaultParagraphFont"/>
    <w:uiPriority w:val="99"/>
    <w:unhideWhenUsed/>
    <w:rsid w:val="003F75F8"/>
    <w:rPr>
      <w:color w:val="0563C1" w:themeColor="hyperlink"/>
      <w:u w:val="single"/>
    </w:rPr>
  </w:style>
  <w:style w:type="paragraph" w:styleId="NoSpacing">
    <w:name w:val="No Spacing"/>
    <w:uiPriority w:val="1"/>
    <w:qFormat/>
    <w:rsid w:val="00FC2163"/>
    <w:pPr>
      <w:spacing w:after="0" w:line="240" w:lineRule="auto"/>
    </w:pPr>
  </w:style>
  <w:style w:type="paragraph" w:styleId="FootnoteText">
    <w:name w:val="footnote text"/>
    <w:basedOn w:val="Normal"/>
    <w:link w:val="FootnoteTextChar"/>
    <w:uiPriority w:val="99"/>
    <w:semiHidden/>
    <w:unhideWhenUsed/>
    <w:rsid w:val="00B47C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7C52"/>
    <w:rPr>
      <w:sz w:val="20"/>
      <w:szCs w:val="20"/>
    </w:rPr>
  </w:style>
  <w:style w:type="character" w:styleId="FootnoteReference">
    <w:name w:val="footnote reference"/>
    <w:basedOn w:val="DefaultParagraphFont"/>
    <w:uiPriority w:val="99"/>
    <w:semiHidden/>
    <w:unhideWhenUsed/>
    <w:rsid w:val="00B47C52"/>
    <w:rPr>
      <w:vertAlign w:val="superscript"/>
    </w:rPr>
  </w:style>
  <w:style w:type="paragraph" w:styleId="BalloonText">
    <w:name w:val="Balloon Text"/>
    <w:basedOn w:val="Normal"/>
    <w:link w:val="BalloonTextChar"/>
    <w:uiPriority w:val="99"/>
    <w:semiHidden/>
    <w:unhideWhenUsed/>
    <w:rsid w:val="007A19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968"/>
    <w:rPr>
      <w:rFonts w:ascii="Segoe UI" w:hAnsi="Segoe UI" w:cs="Segoe UI"/>
      <w:sz w:val="18"/>
      <w:szCs w:val="18"/>
    </w:rPr>
  </w:style>
  <w:style w:type="character" w:styleId="Emphasis">
    <w:name w:val="Emphasis"/>
    <w:basedOn w:val="DefaultParagraphFont"/>
    <w:uiPriority w:val="20"/>
    <w:qFormat/>
    <w:rsid w:val="003E5424"/>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B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ABF"/>
  </w:style>
  <w:style w:type="paragraph" w:styleId="Footer">
    <w:name w:val="footer"/>
    <w:basedOn w:val="Normal"/>
    <w:link w:val="FooterChar"/>
    <w:uiPriority w:val="99"/>
    <w:unhideWhenUsed/>
    <w:rsid w:val="009B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ABF"/>
  </w:style>
  <w:style w:type="character" w:customStyle="1" w:styleId="Heading1Char">
    <w:name w:val="Heading 1 Char"/>
    <w:basedOn w:val="DefaultParagraphFont"/>
    <w:link w:val="Heading1"/>
    <w:uiPriority w:val="9"/>
    <w:rsid w:val="00F874D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97193">
      <w:bodyDiv w:val="1"/>
      <w:marLeft w:val="0"/>
      <w:marRight w:val="0"/>
      <w:marTop w:val="0"/>
      <w:marBottom w:val="0"/>
      <w:divBdr>
        <w:top w:val="none" w:sz="0" w:space="0" w:color="auto"/>
        <w:left w:val="none" w:sz="0" w:space="0" w:color="auto"/>
        <w:bottom w:val="none" w:sz="0" w:space="0" w:color="auto"/>
        <w:right w:val="none" w:sz="0" w:space="0" w:color="auto"/>
      </w:divBdr>
    </w:div>
    <w:div w:id="539558033">
      <w:bodyDiv w:val="1"/>
      <w:marLeft w:val="0"/>
      <w:marRight w:val="0"/>
      <w:marTop w:val="0"/>
      <w:marBottom w:val="0"/>
      <w:divBdr>
        <w:top w:val="none" w:sz="0" w:space="0" w:color="auto"/>
        <w:left w:val="none" w:sz="0" w:space="0" w:color="auto"/>
        <w:bottom w:val="none" w:sz="0" w:space="0" w:color="auto"/>
        <w:right w:val="none" w:sz="0" w:space="0" w:color="auto"/>
      </w:divBdr>
    </w:div>
    <w:div w:id="583145127">
      <w:bodyDiv w:val="1"/>
      <w:marLeft w:val="0"/>
      <w:marRight w:val="0"/>
      <w:marTop w:val="0"/>
      <w:marBottom w:val="0"/>
      <w:divBdr>
        <w:top w:val="none" w:sz="0" w:space="0" w:color="auto"/>
        <w:left w:val="none" w:sz="0" w:space="0" w:color="auto"/>
        <w:bottom w:val="none" w:sz="0" w:space="0" w:color="auto"/>
        <w:right w:val="none" w:sz="0" w:space="0" w:color="auto"/>
      </w:divBdr>
    </w:div>
    <w:div w:id="639965591">
      <w:bodyDiv w:val="1"/>
      <w:marLeft w:val="0"/>
      <w:marRight w:val="0"/>
      <w:marTop w:val="0"/>
      <w:marBottom w:val="0"/>
      <w:divBdr>
        <w:top w:val="none" w:sz="0" w:space="0" w:color="auto"/>
        <w:left w:val="none" w:sz="0" w:space="0" w:color="auto"/>
        <w:bottom w:val="none" w:sz="0" w:space="0" w:color="auto"/>
        <w:right w:val="none" w:sz="0" w:space="0" w:color="auto"/>
      </w:divBdr>
    </w:div>
    <w:div w:id="936257154">
      <w:bodyDiv w:val="1"/>
      <w:marLeft w:val="0"/>
      <w:marRight w:val="0"/>
      <w:marTop w:val="0"/>
      <w:marBottom w:val="0"/>
      <w:divBdr>
        <w:top w:val="none" w:sz="0" w:space="0" w:color="auto"/>
        <w:left w:val="none" w:sz="0" w:space="0" w:color="auto"/>
        <w:bottom w:val="none" w:sz="0" w:space="0" w:color="auto"/>
        <w:right w:val="none" w:sz="0" w:space="0" w:color="auto"/>
      </w:divBdr>
    </w:div>
    <w:div w:id="165001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ojecteuclid.org/euclid.bsmsp/120050255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d192c2d967ca40fd"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38DCF-213A-4CCF-B803-FB21C08EB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3115</Words>
  <Characters>17757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USC Dornsife College</Company>
  <LinksUpToDate>false</LinksUpToDate>
  <CharactersWithSpaces>20831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Aizenman</dc:creator>
  <cp:keywords/>
  <dc:description/>
  <cp:lastModifiedBy>Joshua Aizenman</cp:lastModifiedBy>
  <cp:revision>2</cp:revision>
  <cp:lastPrinted>2022-01-06T10:40:00Z</cp:lastPrinted>
  <dcterms:created xsi:type="dcterms:W3CDTF">2022-01-30T17:14:00Z</dcterms:created>
  <dcterms:modified xsi:type="dcterms:W3CDTF">2022-01-30T17:14:00Z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documentId_909</vt:lpwstr>
  </property>
  <property fmtid="{D5CDD505-2E9C-101B-9397-08002B2CF9AE}" pid="3" name="grammarly_documentContext">
    <vt:lpwstr>{"goals":[],"domain":"general","emotions":[],"dialect":"american"}</vt:lpwstr>
  </property>
</Properties>
</file>