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4DB" w:rsidRPr="005E19F8" w:rsidRDefault="0080460F" w:rsidP="00E364DB">
      <w:pPr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3" o:spid="_x0000_s1028" type="#_x0000_t202" style="position:absolute;margin-left:327pt;margin-top:20.5pt;width:39.4pt;height:37.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" filled="f" stroked="f">
            <v:textbox>
              <w:txbxContent>
                <w:p w:rsidR="00E364DB" w:rsidRPr="0068560B" w:rsidRDefault="00E364DB" w:rsidP="00E364DB">
                  <w:pPr>
                    <w:rPr>
                      <w:i/>
                      <w:sz w:val="48"/>
                      <w:szCs w:val="48"/>
                    </w:rPr>
                  </w:pPr>
                  <w:r>
                    <w:rPr>
                      <w:i/>
                      <w:sz w:val="48"/>
                      <w:szCs w:val="48"/>
                    </w:rPr>
                    <w:t>»</w:t>
                  </w:r>
                </w:p>
                <w:p w:rsidR="00E364DB" w:rsidRPr="000D0CA0" w:rsidRDefault="00E364DB" w:rsidP="00E364DB">
                  <w:pPr>
                    <w:ind w:left="360"/>
                    <w:rPr>
                      <w:i/>
                      <w:sz w:val="48"/>
                      <w:szCs w:val="48"/>
                    </w:rPr>
                  </w:pPr>
                  <w:r w:rsidRPr="000D0CA0">
                    <w:rPr>
                      <w:i/>
                      <w:color w:val="FFFFFF"/>
                      <w:sz w:val="48"/>
                      <w:szCs w:val="48"/>
                    </w:rPr>
                    <w:t>.</w:t>
                  </w:r>
                  <w:r w:rsidRPr="000D0CA0">
                    <w:rPr>
                      <w:i/>
                      <w:sz w:val="48"/>
                      <w:szCs w:val="48"/>
                    </w:rPr>
                    <w:t>»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eastAsia="ru-RU"/>
        </w:rPr>
        <w:pict>
          <v:shape id="Поле 41" o:spid="_x0000_s1027" type="#_x0000_t202" style="position:absolute;margin-left:209.25pt;margin-top:-8pt;width:38.55pt;height:37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HcxgIAAME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" filled="f" stroked="f">
            <v:textbox>
              <w:txbxContent>
                <w:p w:rsidR="00E364DB" w:rsidRPr="0068560B" w:rsidRDefault="00E364DB" w:rsidP="00E364DB">
                  <w:pPr>
                    <w:rPr>
                      <w:i/>
                      <w:sz w:val="48"/>
                      <w:szCs w:val="48"/>
                    </w:rPr>
                  </w:pPr>
                  <w:r w:rsidRPr="0068560B">
                    <w:rPr>
                      <w:i/>
                      <w:sz w:val="48"/>
                      <w:szCs w:val="48"/>
                    </w:rPr>
                    <w:t>«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eastAsia="ru-RU"/>
        </w:rPr>
        <w:pict>
          <v:shape id="Поле 39" o:spid="_x0000_s1026" type="#_x0000_t202" style="position:absolute;margin-left:233.25pt;margin-top:.25pt;width:264pt;height:104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" stroked="f">
            <v:textbox>
              <w:txbxContent>
                <w:p w:rsidR="00E364DB" w:rsidRPr="000D0CA0" w:rsidRDefault="00E364DB" w:rsidP="00E364DB">
                  <w:pPr>
                    <w:rPr>
                      <w:i/>
                      <w:lang w:val="en-US"/>
                    </w:rPr>
                  </w:pPr>
                  <w:r w:rsidRPr="000D0CA0">
                    <w:rPr>
                      <w:i/>
                      <w:sz w:val="20"/>
                      <w:szCs w:val="20"/>
                      <w:lang w:val="en-US"/>
                    </w:rPr>
                    <w:t>Optimizing the performance of computer systems has always been an art relegated to a few individuals who happen to have the «right skills»</w:t>
                  </w:r>
                </w:p>
                <w:p w:rsidR="00E364DB" w:rsidRPr="000D0CA0" w:rsidRDefault="00E364DB" w:rsidP="00E364DB">
                  <w:pPr>
                    <w:spacing w:after="0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0D0CA0">
                    <w:rPr>
                      <w:sz w:val="20"/>
                      <w:szCs w:val="20"/>
                      <w:lang w:val="en-US"/>
                    </w:rPr>
                    <w:t>Amir H. Majidimehr</w:t>
                  </w:r>
                </w:p>
                <w:p w:rsidR="00E364DB" w:rsidRPr="000D0CA0" w:rsidRDefault="00E364DB" w:rsidP="00E364DB">
                  <w:pPr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0D0CA0">
                    <w:rPr>
                      <w:sz w:val="20"/>
                      <w:szCs w:val="20"/>
                      <w:lang w:val="en-US"/>
                    </w:rPr>
                    <w:t>«Optimizing Unix for Performance», 1994</w:t>
                  </w:r>
                </w:p>
              </w:txbxContent>
            </v:textbox>
          </v:shape>
        </w:pict>
      </w: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tabs>
          <w:tab w:val="left" w:pos="3825"/>
        </w:tabs>
        <w:jc w:val="both"/>
        <w:rPr>
          <w:rFonts w:ascii="Cambria" w:hAnsi="Cambria"/>
        </w:rPr>
      </w:pPr>
      <w:r w:rsidRPr="005E19F8">
        <w:rPr>
          <w:rFonts w:ascii="Cambria" w:hAnsi="Cambria"/>
        </w:rPr>
        <w:tab/>
      </w:r>
      <w:r w:rsidRPr="005E19F8">
        <w:rPr>
          <w:rFonts w:ascii="Cambria" w:hAnsi="Cambria"/>
          <w:noProof/>
          <w:lang w:eastAsia="ru-RU"/>
        </w:rPr>
        <w:drawing>
          <wp:inline distT="0" distB="0" distL="0" distR="0">
            <wp:extent cx="5940425" cy="1198431"/>
            <wp:effectExtent l="0" t="0" r="3175" b="1905"/>
            <wp:docPr id="1" name="Рисунок 1" descr="Описание: big_logo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Описание: big_logo_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DB" w:rsidRPr="00E364DB" w:rsidRDefault="00E364DB" w:rsidP="00E364DB">
      <w:pPr>
        <w:tabs>
          <w:tab w:val="left" w:pos="4185"/>
        </w:tabs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Инструкция заполнения журнала уроков</w:t>
      </w: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  <w:r w:rsidRPr="005E19F8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eastAsia="en-US"/>
        </w:rPr>
        <w:id w:val="1678926725"/>
        <w:docPartObj>
          <w:docPartGallery w:val="Table of Contents"/>
          <w:docPartUnique/>
        </w:docPartObj>
      </w:sdtPr>
      <w:sdtContent>
        <w:p w:rsidR="00E364DB" w:rsidRPr="005E19F8" w:rsidRDefault="00E364DB" w:rsidP="00E364DB">
          <w:pPr>
            <w:pStyle w:val="a3"/>
            <w:spacing w:line="480" w:lineRule="auto"/>
            <w:rPr>
              <w:rFonts w:ascii="Cambria" w:hAnsi="Cambria"/>
              <w:color w:val="auto"/>
            </w:rPr>
          </w:pPr>
          <w:r w:rsidRPr="005E19F8">
            <w:rPr>
              <w:rFonts w:ascii="Cambria" w:hAnsi="Cambria"/>
              <w:color w:val="auto"/>
            </w:rPr>
            <w:t>Оглавление</w:t>
          </w:r>
        </w:p>
        <w:p w:rsidR="006A32CE" w:rsidRDefault="008046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0460F">
            <w:rPr>
              <w:rFonts w:ascii="Cambria" w:hAnsi="Cambria"/>
            </w:rPr>
            <w:fldChar w:fldCharType="begin"/>
          </w:r>
          <w:r w:rsidR="00E364DB" w:rsidRPr="005E19F8">
            <w:rPr>
              <w:rFonts w:ascii="Cambria" w:hAnsi="Cambria"/>
            </w:rPr>
            <w:instrText xml:space="preserve"> TOC \o "1-3" \h \z \u </w:instrText>
          </w:r>
          <w:r w:rsidRPr="0080460F">
            <w:rPr>
              <w:rFonts w:ascii="Cambria" w:hAnsi="Cambria"/>
            </w:rPr>
            <w:fldChar w:fldCharType="separate"/>
          </w:r>
          <w:hyperlink w:anchor="_Toc432773234" w:history="1">
            <w:r w:rsidR="006A32CE" w:rsidRPr="00EC1C99">
              <w:rPr>
                <w:rStyle w:val="a4"/>
                <w:rFonts w:ascii="Cambria" w:hAnsi="Cambria"/>
                <w:noProof/>
              </w:rPr>
              <w:t>1.</w:t>
            </w:r>
            <w:r w:rsidR="006A32CE">
              <w:rPr>
                <w:rFonts w:eastAsiaTheme="minorEastAsia"/>
                <w:noProof/>
                <w:lang w:eastAsia="ru-RU"/>
              </w:rPr>
              <w:tab/>
            </w:r>
            <w:r w:rsidR="006A32CE" w:rsidRPr="00EC1C99">
              <w:rPr>
                <w:rStyle w:val="a4"/>
                <w:rFonts w:ascii="Cambria" w:hAnsi="Cambria"/>
                <w:noProof/>
              </w:rPr>
              <w:t>Общие положения</w:t>
            </w:r>
            <w:r w:rsidR="006A3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2CE">
              <w:rPr>
                <w:noProof/>
                <w:webHidden/>
              </w:rPr>
              <w:instrText xml:space="preserve"> PAGEREF _Toc432773234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2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2CE" w:rsidRDefault="008046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773235" w:history="1">
            <w:r w:rsidR="006A32CE" w:rsidRPr="00EC1C99">
              <w:rPr>
                <w:rStyle w:val="a4"/>
                <w:rFonts w:ascii="Cambria" w:hAnsi="Cambria"/>
                <w:noProof/>
              </w:rPr>
              <w:t>2.</w:t>
            </w:r>
            <w:r w:rsidR="006A32CE">
              <w:rPr>
                <w:rFonts w:eastAsiaTheme="minorEastAsia"/>
                <w:noProof/>
                <w:lang w:eastAsia="ru-RU"/>
              </w:rPr>
              <w:tab/>
            </w:r>
            <w:r w:rsidR="006A32CE" w:rsidRPr="00EC1C99">
              <w:rPr>
                <w:rStyle w:val="a4"/>
                <w:rFonts w:ascii="Cambria" w:hAnsi="Cambria"/>
                <w:noProof/>
              </w:rPr>
              <w:t>Порядок выполнения</w:t>
            </w:r>
            <w:r w:rsidR="006A3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2CE">
              <w:rPr>
                <w:noProof/>
                <w:webHidden/>
              </w:rPr>
              <w:instrText xml:space="preserve"> PAGEREF _Toc432773235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2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2CE" w:rsidRDefault="008046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773236" w:history="1">
            <w:r w:rsidR="006A32CE" w:rsidRPr="00EC1C99">
              <w:rPr>
                <w:rStyle w:val="a4"/>
                <w:rFonts w:ascii="Cambria" w:hAnsi="Cambria" w:cs="Times New Roman"/>
                <w:noProof/>
              </w:rPr>
              <w:t>2.1.</w:t>
            </w:r>
            <w:r w:rsidR="006A32CE">
              <w:rPr>
                <w:rFonts w:eastAsiaTheme="minorEastAsia"/>
                <w:noProof/>
                <w:lang w:eastAsia="ru-RU"/>
              </w:rPr>
              <w:tab/>
            </w:r>
            <w:r w:rsidR="006A32CE" w:rsidRPr="00EC1C99">
              <w:rPr>
                <w:rStyle w:val="a4"/>
                <w:rFonts w:ascii="Cambria" w:hAnsi="Cambria"/>
                <w:noProof/>
              </w:rPr>
              <w:t>Требования к наполнению документа</w:t>
            </w:r>
            <w:r w:rsidR="006A3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32CE">
              <w:rPr>
                <w:noProof/>
                <w:webHidden/>
              </w:rPr>
              <w:instrText xml:space="preserve"> PAGEREF _Toc432773236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2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4DB" w:rsidRPr="005E19F8" w:rsidRDefault="0080460F" w:rsidP="00E364DB">
          <w:pPr>
            <w:rPr>
              <w:rFonts w:ascii="Cambria" w:hAnsi="Cambria"/>
            </w:rPr>
          </w:pPr>
          <w:r w:rsidRPr="005E19F8">
            <w:rPr>
              <w:rFonts w:ascii="Cambria" w:hAnsi="Cambria"/>
              <w:b/>
              <w:bCs/>
            </w:rPr>
            <w:fldChar w:fldCharType="end"/>
          </w:r>
        </w:p>
      </w:sdtContent>
    </w:sdt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</w:p>
    <w:p w:rsidR="00E364DB" w:rsidRPr="005E19F8" w:rsidRDefault="00E364DB" w:rsidP="00E364DB">
      <w:pPr>
        <w:rPr>
          <w:rFonts w:ascii="Cambria" w:hAnsi="Cambria"/>
        </w:rPr>
      </w:pPr>
      <w:r w:rsidRPr="005E19F8">
        <w:rPr>
          <w:rFonts w:ascii="Cambria" w:hAnsi="Cambria"/>
        </w:rPr>
        <w:br w:type="page"/>
      </w:r>
    </w:p>
    <w:p w:rsidR="00E364DB" w:rsidRPr="005E19F8" w:rsidRDefault="00E364DB" w:rsidP="00E364DB">
      <w:pPr>
        <w:pStyle w:val="1"/>
        <w:numPr>
          <w:ilvl w:val="0"/>
          <w:numId w:val="1"/>
        </w:numPr>
        <w:spacing w:line="480" w:lineRule="auto"/>
        <w:ind w:left="714" w:hanging="357"/>
        <w:rPr>
          <w:rFonts w:ascii="Cambria" w:hAnsi="Cambria"/>
          <w:color w:val="auto"/>
        </w:rPr>
      </w:pPr>
      <w:bookmarkStart w:id="0" w:name="_Toc432773234"/>
      <w:r w:rsidRPr="005E19F8">
        <w:rPr>
          <w:rFonts w:ascii="Cambria" w:hAnsi="Cambria"/>
          <w:color w:val="auto"/>
        </w:rPr>
        <w:lastRenderedPageBreak/>
        <w:t>Общие положения</w:t>
      </w:r>
      <w:bookmarkEnd w:id="0"/>
    </w:p>
    <w:p w:rsidR="00E364DB" w:rsidRPr="005E19F8" w:rsidRDefault="00E364DB" w:rsidP="00E364DB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Настоящий документ описывает общие положения и процедуру </w:t>
      </w:r>
      <w:r>
        <w:rPr>
          <w:rFonts w:ascii="Cambria" w:hAnsi="Cambria" w:cs="Times New Roman"/>
          <w:sz w:val="24"/>
        </w:rPr>
        <w:t>Заполнения журнала уроков.</w:t>
      </w:r>
    </w:p>
    <w:p w:rsidR="00E364DB" w:rsidRPr="005E19F8" w:rsidRDefault="00E364DB" w:rsidP="00E364DB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Данный регламент является обязательным для изучения и исполнения всеми </w:t>
      </w:r>
      <w:r>
        <w:rPr>
          <w:rFonts w:ascii="Cambria" w:hAnsi="Cambria" w:cs="Times New Roman"/>
          <w:sz w:val="24"/>
        </w:rPr>
        <w:t>техническими специалистами.</w:t>
      </w:r>
    </w:p>
    <w:p w:rsidR="00E364DB" w:rsidRPr="005E19F8" w:rsidRDefault="00E364DB" w:rsidP="00E364DB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u w:val="single"/>
        </w:rPr>
        <w:t>Настоящий документ сформирован для реализации следующих целей</w:t>
      </w:r>
      <w:r w:rsidRPr="005E19F8">
        <w:rPr>
          <w:rFonts w:ascii="Cambria" w:hAnsi="Cambria" w:cs="Times New Roman"/>
          <w:sz w:val="24"/>
        </w:rPr>
        <w:t xml:space="preserve">: </w:t>
      </w:r>
    </w:p>
    <w:p w:rsidR="00E364DB" w:rsidRPr="005E19F8" w:rsidRDefault="00E364DB" w:rsidP="00E364DB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</w:t>
      </w:r>
      <w:r>
        <w:rPr>
          <w:rFonts w:ascii="Cambria" w:hAnsi="Cambria" w:cs="Times New Roman"/>
          <w:sz w:val="24"/>
        </w:rPr>
        <w:t>обеспечить сбор новых уроков из практической работы</w:t>
      </w:r>
      <w:r w:rsidRPr="005E19F8">
        <w:rPr>
          <w:rFonts w:ascii="Cambria" w:hAnsi="Cambria" w:cs="Times New Roman"/>
          <w:sz w:val="24"/>
        </w:rPr>
        <w:t>;</w:t>
      </w:r>
    </w:p>
    <w:p w:rsidR="00E364DB" w:rsidRPr="005E19F8" w:rsidRDefault="00E364DB" w:rsidP="00E364DB">
      <w:pPr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- повысить</w:t>
      </w:r>
      <w:r>
        <w:rPr>
          <w:rFonts w:ascii="Cambria" w:hAnsi="Cambria" w:cs="Times New Roman"/>
          <w:sz w:val="24"/>
        </w:rPr>
        <w:t xml:space="preserve"> доступность лучших практик и решений для поступающих задач</w:t>
      </w:r>
      <w:r w:rsidRPr="005E19F8">
        <w:rPr>
          <w:rFonts w:ascii="Cambria" w:hAnsi="Cambria" w:cs="Times New Roman"/>
          <w:sz w:val="24"/>
        </w:rPr>
        <w:t>;</w:t>
      </w:r>
    </w:p>
    <w:p w:rsidR="00E364DB" w:rsidRPr="005E19F8" w:rsidRDefault="00E364DB" w:rsidP="00E364DB">
      <w:pPr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повышение </w:t>
      </w:r>
      <w:r>
        <w:rPr>
          <w:rFonts w:ascii="Cambria" w:hAnsi="Cambria" w:cs="Times New Roman"/>
          <w:sz w:val="24"/>
        </w:rPr>
        <w:t>качества работы технического персонала</w:t>
      </w:r>
      <w:r w:rsidRPr="005E19F8">
        <w:rPr>
          <w:rFonts w:ascii="Cambria" w:hAnsi="Cambria" w:cs="Times New Roman"/>
          <w:sz w:val="24"/>
        </w:rPr>
        <w:t>.</w:t>
      </w:r>
    </w:p>
    <w:p w:rsidR="00E364DB" w:rsidRPr="005E19F8" w:rsidRDefault="00E364DB" w:rsidP="00E364DB">
      <w:pPr>
        <w:pStyle w:val="1"/>
        <w:numPr>
          <w:ilvl w:val="0"/>
          <w:numId w:val="1"/>
        </w:numPr>
        <w:spacing w:line="480" w:lineRule="auto"/>
        <w:ind w:left="714" w:hanging="357"/>
        <w:rPr>
          <w:rFonts w:ascii="Cambria" w:hAnsi="Cambria"/>
          <w:color w:val="auto"/>
        </w:rPr>
      </w:pPr>
      <w:bookmarkStart w:id="1" w:name="_Toc432773235"/>
      <w:r w:rsidRPr="005E19F8">
        <w:rPr>
          <w:rFonts w:ascii="Cambria" w:hAnsi="Cambria"/>
          <w:color w:val="auto"/>
        </w:rPr>
        <w:t>Порядок выполнения</w:t>
      </w:r>
      <w:bookmarkEnd w:id="1"/>
      <w:r w:rsidRPr="005E19F8">
        <w:rPr>
          <w:rFonts w:ascii="Cambria" w:hAnsi="Cambria"/>
          <w:color w:val="auto"/>
        </w:rPr>
        <w:tab/>
      </w:r>
    </w:p>
    <w:p w:rsidR="00E364DB" w:rsidRPr="005E19F8" w:rsidRDefault="00E364DB" w:rsidP="00E364DB">
      <w:pPr>
        <w:pStyle w:val="2"/>
        <w:numPr>
          <w:ilvl w:val="1"/>
          <w:numId w:val="1"/>
        </w:numPr>
        <w:spacing w:before="0" w:line="360" w:lineRule="auto"/>
        <w:ind w:left="0" w:firstLine="0"/>
        <w:rPr>
          <w:rFonts w:ascii="Cambria" w:hAnsi="Cambria"/>
          <w:color w:val="auto"/>
        </w:rPr>
      </w:pPr>
      <w:bookmarkStart w:id="2" w:name="_Toc432773236"/>
      <w:r w:rsidRPr="005E19F8">
        <w:rPr>
          <w:rFonts w:ascii="Cambria" w:hAnsi="Cambria"/>
          <w:color w:val="auto"/>
        </w:rPr>
        <w:t xml:space="preserve">Требования к </w:t>
      </w:r>
      <w:r w:rsidR="006A32CE">
        <w:rPr>
          <w:rFonts w:ascii="Cambria" w:hAnsi="Cambria"/>
          <w:color w:val="auto"/>
        </w:rPr>
        <w:t>наполнению документа</w:t>
      </w:r>
      <w:bookmarkEnd w:id="2"/>
    </w:p>
    <w:p w:rsidR="00E364DB" w:rsidRDefault="00E364DB" w:rsidP="00E364DB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В рамках </w:t>
      </w:r>
      <w:r>
        <w:rPr>
          <w:rFonts w:ascii="Cambria" w:hAnsi="Cambria" w:cs="Times New Roman"/>
          <w:sz w:val="24"/>
          <w:lang w:val="en-US"/>
        </w:rPr>
        <w:t>PRINCE</w:t>
      </w:r>
      <w:r w:rsidRPr="000E6B42">
        <w:rPr>
          <w:rFonts w:ascii="Cambria" w:hAnsi="Cambria" w:cs="Times New Roman"/>
          <w:sz w:val="24"/>
        </w:rPr>
        <w:t>2</w:t>
      </w:r>
      <w:r>
        <w:rPr>
          <w:rFonts w:ascii="Cambria" w:hAnsi="Cambria" w:cs="Times New Roman"/>
          <w:sz w:val="24"/>
        </w:rPr>
        <w:t xml:space="preserve"> под «журналом уроков» понимается хранилище уроков (как положительного, так и отрицательного опыта), которые можно применить к этому или будущему проектам</w:t>
      </w:r>
      <w:r>
        <w:rPr>
          <w:rStyle w:val="aa"/>
          <w:rFonts w:ascii="Cambria" w:hAnsi="Cambria" w:cs="Times New Roman"/>
          <w:sz w:val="24"/>
        </w:rPr>
        <w:footnoteReference w:id="2"/>
      </w:r>
      <w:r>
        <w:rPr>
          <w:rFonts w:ascii="Cambria" w:hAnsi="Cambria" w:cs="Times New Roman"/>
          <w:sz w:val="24"/>
        </w:rPr>
        <w:t>.</w:t>
      </w:r>
    </w:p>
    <w:p w:rsidR="00E364DB" w:rsidRDefault="00E364DB" w:rsidP="00E364DB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Цель ведения «журнала уроков» – накопление опыта для избегания повторения ошибок, поиска решений для разрешения проблемных ситуаций; получения выгод от аналогичных положительных событий.</w:t>
      </w:r>
    </w:p>
    <w:p w:rsidR="00E364DB" w:rsidRPr="00E364DB" w:rsidRDefault="00E364DB" w:rsidP="00E364DB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В «журнале уроков» технический специалист регистрирует события, которые следует учесть в ходе выполнения текущего или будущих проектов, своевременно, по факту их возникновения. Уроки, зафиксированные в рамках проекта, могут быть заимствованы из предыдущего опыта либо возникнуть в ходе реализации проекта.</w:t>
      </w:r>
    </w:p>
    <w:p w:rsidR="00AB7866" w:rsidRDefault="00AB7866" w:rsidP="00AB7866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Содержание «журнала уроков»:</w:t>
      </w:r>
    </w:p>
    <w:p w:rsidR="00AB7866" w:rsidRDefault="00AB7866" w:rsidP="00AB7866">
      <w:pPr>
        <w:pStyle w:val="a7"/>
        <w:numPr>
          <w:ilvl w:val="0"/>
          <w:numId w:val="2"/>
        </w:numPr>
        <w:tabs>
          <w:tab w:val="left" w:pos="1050"/>
        </w:tabs>
        <w:spacing w:after="0" w:line="360" w:lineRule="auto"/>
        <w:ind w:left="1636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№ </w:t>
      </w:r>
      <w:r>
        <w:rPr>
          <w:rFonts w:ascii="Cambria" w:eastAsiaTheme="majorEastAsia" w:hAnsi="Cambria" w:cstheme="minorHAnsi"/>
          <w:b/>
          <w:bCs/>
          <w:sz w:val="24"/>
          <w:szCs w:val="24"/>
        </w:rPr>
        <w:t xml:space="preserve">– </w:t>
      </w:r>
      <w:r w:rsidRPr="006720BF">
        <w:rPr>
          <w:rFonts w:ascii="Cambria" w:eastAsiaTheme="majorEastAsia" w:hAnsi="Cambria" w:cstheme="minorHAnsi"/>
          <w:bCs/>
          <w:sz w:val="24"/>
          <w:szCs w:val="24"/>
        </w:rPr>
        <w:t>номер по порядку;</w:t>
      </w:r>
    </w:p>
    <w:p w:rsidR="00AB7866" w:rsidRDefault="00AB7866" w:rsidP="00AB7866">
      <w:pPr>
        <w:pStyle w:val="a7"/>
        <w:numPr>
          <w:ilvl w:val="0"/>
          <w:numId w:val="2"/>
        </w:numPr>
        <w:ind w:left="1636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Событие –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свершившийся факт повлекший:</w:t>
      </w:r>
    </w:p>
    <w:p w:rsidR="00AB7866" w:rsidRDefault="00AB7866" w:rsidP="00AB7866">
      <w:pPr>
        <w:pStyle w:val="a7"/>
        <w:numPr>
          <w:ilvl w:val="1"/>
          <w:numId w:val="2"/>
        </w:numPr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Изменение</w:t>
      </w:r>
      <w:r w:rsidRPr="00BE76EC">
        <w:rPr>
          <w:rFonts w:ascii="Cambria" w:eastAsiaTheme="majorEastAsia" w:hAnsi="Cambria" w:cstheme="minorHAnsi"/>
          <w:bCs/>
          <w:sz w:val="24"/>
          <w:szCs w:val="24"/>
        </w:rPr>
        <w:t xml:space="preserve"> скоупа, бюджета,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сроков</w:t>
      </w:r>
      <w:r w:rsidRPr="00BE76EC">
        <w:rPr>
          <w:rFonts w:ascii="Cambria" w:eastAsiaTheme="majorEastAsia" w:hAnsi="Cambria" w:cstheme="minorHAnsi"/>
          <w:bCs/>
          <w:sz w:val="24"/>
          <w:szCs w:val="24"/>
        </w:rPr>
        <w:t>, качества, технологического\методологического подхода</w:t>
      </w:r>
    </w:p>
    <w:p w:rsidR="00AB7866" w:rsidRDefault="00AB7866" w:rsidP="00AB7866">
      <w:pPr>
        <w:pStyle w:val="a7"/>
        <w:numPr>
          <w:ilvl w:val="1"/>
          <w:numId w:val="2"/>
        </w:numPr>
        <w:rPr>
          <w:rFonts w:ascii="Cambria" w:eastAsiaTheme="majorEastAsia" w:hAnsi="Cambria" w:cstheme="minorHAnsi"/>
          <w:bCs/>
          <w:sz w:val="24"/>
          <w:szCs w:val="24"/>
        </w:rPr>
      </w:pPr>
      <w:r w:rsidRPr="00BE76EC">
        <w:rPr>
          <w:rFonts w:ascii="Cambria" w:eastAsiaTheme="majorEastAsia" w:hAnsi="Cambria" w:cstheme="minorHAnsi"/>
          <w:bCs/>
          <w:sz w:val="24"/>
          <w:szCs w:val="24"/>
        </w:rPr>
        <w:t xml:space="preserve">повлекшее возникновение артефактов </w:t>
      </w:r>
      <w:r>
        <w:rPr>
          <w:rFonts w:ascii="Cambria" w:eastAsiaTheme="majorEastAsia" w:hAnsi="Cambria" w:cstheme="minorHAnsi"/>
          <w:bCs/>
          <w:sz w:val="24"/>
          <w:szCs w:val="24"/>
        </w:rPr>
        <w:t>непредусмотренных</w:t>
      </w:r>
      <w:r w:rsidRPr="00BE76EC">
        <w:rPr>
          <w:rFonts w:ascii="Cambria" w:eastAsiaTheme="majorEastAsia" w:hAnsi="Cambria" w:cstheme="minorHAnsi"/>
          <w:bCs/>
          <w:sz w:val="24"/>
          <w:szCs w:val="24"/>
        </w:rPr>
        <w:t xml:space="preserve"> скоупом проекта или тех подходом</w:t>
      </w:r>
    </w:p>
    <w:p w:rsidR="00AB7866" w:rsidRDefault="00AB7866" w:rsidP="00AB7866">
      <w:pPr>
        <w:pStyle w:val="a7"/>
        <w:numPr>
          <w:ilvl w:val="1"/>
          <w:numId w:val="2"/>
        </w:numPr>
        <w:rPr>
          <w:rFonts w:ascii="Cambria" w:eastAsiaTheme="majorEastAsia" w:hAnsi="Cambria" w:cstheme="minorHAnsi"/>
          <w:bCs/>
          <w:sz w:val="24"/>
          <w:szCs w:val="24"/>
        </w:rPr>
      </w:pPr>
      <w:r w:rsidRPr="00BE76EC">
        <w:rPr>
          <w:rFonts w:ascii="Cambria" w:eastAsiaTheme="majorEastAsia" w:hAnsi="Cambria" w:cstheme="minorHAnsi"/>
          <w:bCs/>
          <w:sz w:val="24"/>
          <w:szCs w:val="24"/>
        </w:rPr>
        <w:t>Повлиявший на лояльность заказчика</w:t>
      </w:r>
    </w:p>
    <w:p w:rsidR="00AB7866" w:rsidRDefault="00AB7866" w:rsidP="00AB7866">
      <w:pPr>
        <w:pStyle w:val="a7"/>
        <w:numPr>
          <w:ilvl w:val="1"/>
          <w:numId w:val="2"/>
        </w:numPr>
        <w:rPr>
          <w:rFonts w:ascii="Cambria" w:eastAsiaTheme="majorEastAsia" w:hAnsi="Cambria" w:cstheme="minorHAnsi"/>
          <w:bCs/>
          <w:sz w:val="24"/>
          <w:szCs w:val="24"/>
        </w:rPr>
      </w:pPr>
      <w:r w:rsidRPr="00BE76EC">
        <w:rPr>
          <w:rFonts w:ascii="Cambria" w:eastAsiaTheme="majorEastAsia" w:hAnsi="Cambria" w:cstheme="minorHAnsi"/>
          <w:bCs/>
          <w:sz w:val="24"/>
          <w:szCs w:val="24"/>
        </w:rPr>
        <w:t>Сработавший и принятый риск</w:t>
      </w:r>
    </w:p>
    <w:p w:rsidR="00AB7866" w:rsidRPr="006D2102" w:rsidRDefault="00AB7866" w:rsidP="00AB7866">
      <w:pPr>
        <w:pStyle w:val="a7"/>
        <w:tabs>
          <w:tab w:val="left" w:pos="1050"/>
        </w:tabs>
        <w:spacing w:after="0" w:line="360" w:lineRule="auto"/>
        <w:ind w:left="1473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Характер –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влияние на проект/аккаунт. Поле может принимать значения: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lastRenderedPageBreak/>
        <w:t>Позитивное;</w:t>
      </w:r>
    </w:p>
    <w:p w:rsidR="00AB7866" w:rsidRPr="006D2102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Нейтральный,</w:t>
      </w:r>
    </w:p>
    <w:p w:rsidR="00AB7866" w:rsidRPr="006D2102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Негативное.</w:t>
      </w:r>
    </w:p>
    <w:p w:rsidR="00AB7866" w:rsidRPr="00E43D2D" w:rsidRDefault="00AB7866" w:rsidP="00AB7866">
      <w:pPr>
        <w:pStyle w:val="a7"/>
        <w:numPr>
          <w:ilvl w:val="0"/>
          <w:numId w:val="2"/>
        </w:numPr>
        <w:tabs>
          <w:tab w:val="left" w:pos="1050"/>
        </w:tabs>
        <w:spacing w:after="0" w:line="360" w:lineRule="auto"/>
        <w:ind w:left="1636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Влияние – </w:t>
      </w:r>
      <w:r>
        <w:rPr>
          <w:rFonts w:ascii="Cambria" w:eastAsiaTheme="majorEastAsia" w:hAnsi="Cambria" w:cstheme="minorHAnsi"/>
          <w:bCs/>
          <w:sz w:val="24"/>
          <w:szCs w:val="24"/>
        </w:rPr>
        <w:t>выбрать проектную границу</w:t>
      </w:r>
      <w:r w:rsidRPr="00930AC9">
        <w:rPr>
          <w:rFonts w:ascii="Cambria" w:eastAsiaTheme="majorEastAsia" w:hAnsi="Cambria" w:cstheme="minorHAnsi"/>
          <w:bCs/>
          <w:sz w:val="24"/>
          <w:szCs w:val="24"/>
        </w:rPr>
        <w:t xml:space="preserve">, </w:t>
      </w:r>
      <w:r>
        <w:rPr>
          <w:rFonts w:ascii="Cambria" w:eastAsiaTheme="majorEastAsia" w:hAnsi="Cambria" w:cstheme="minorHAnsi"/>
          <w:bCs/>
          <w:sz w:val="24"/>
          <w:szCs w:val="24"/>
        </w:rPr>
        <w:t>на которую влияет описываемое событие</w:t>
      </w:r>
      <w:r w:rsidRPr="00930AC9">
        <w:rPr>
          <w:rFonts w:ascii="Cambria" w:eastAsiaTheme="majorEastAsia" w:hAnsi="Cambria" w:cstheme="minorHAnsi"/>
          <w:bCs/>
          <w:sz w:val="24"/>
          <w:szCs w:val="24"/>
        </w:rPr>
        <w:t>.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Поле может принимать значения: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Бюджет;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Сроки;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Скоуп;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Качество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Лояльность(из определения);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Не определено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Не влияет.</w:t>
      </w:r>
    </w:p>
    <w:p w:rsidR="00AB7866" w:rsidRPr="00EA7EE0" w:rsidRDefault="00AB7866" w:rsidP="00AB7866">
      <w:pPr>
        <w:tabs>
          <w:tab w:val="left" w:pos="1050"/>
        </w:tabs>
        <w:spacing w:after="0" w:line="360" w:lineRule="auto"/>
        <w:ind w:left="1890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Например: процедура сбора электронных подписей увеличила сроки согласования методики тестирования на 1 рабочий день.</w:t>
      </w:r>
    </w:p>
    <w:p w:rsidR="00AB7866" w:rsidRDefault="00AB7866" w:rsidP="00AB7866">
      <w:pPr>
        <w:pStyle w:val="a7"/>
        <w:numPr>
          <w:ilvl w:val="0"/>
          <w:numId w:val="2"/>
        </w:numPr>
        <w:tabs>
          <w:tab w:val="left" w:pos="1050"/>
        </w:tabs>
        <w:spacing w:after="0" w:line="360" w:lineRule="auto"/>
        <w:ind w:left="1636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Предпосылки – </w:t>
      </w:r>
      <w:r>
        <w:rPr>
          <w:rFonts w:ascii="Cambria" w:eastAsiaTheme="majorEastAsia" w:hAnsi="Cambria" w:cstheme="minorHAnsi"/>
          <w:bCs/>
          <w:sz w:val="24"/>
          <w:szCs w:val="24"/>
        </w:rPr>
        <w:t>описание причин</w:t>
      </w:r>
      <w:r w:rsidRPr="00AB7866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(условий) возникновения описываемого события. </w:t>
      </w:r>
    </w:p>
    <w:p w:rsidR="00AB7866" w:rsidRPr="00EA7EE0" w:rsidRDefault="00AB7866" w:rsidP="00AB7866">
      <w:pPr>
        <w:pStyle w:val="a7"/>
        <w:tabs>
          <w:tab w:val="left" w:pos="1050"/>
        </w:tabs>
        <w:spacing w:after="0" w:line="360" w:lineRule="auto"/>
        <w:ind w:left="1473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Например:</w:t>
      </w:r>
      <w:r w:rsidRPr="00EA7EE0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>
        <w:rPr>
          <w:rFonts w:ascii="Cambria" w:eastAsiaTheme="majorEastAsia" w:hAnsi="Cambria" w:cstheme="minorHAnsi"/>
          <w:bCs/>
          <w:sz w:val="24"/>
          <w:szCs w:val="24"/>
        </w:rPr>
        <w:t>согласно внутреннему уставу Банка все документы проходят процедуру подписания только после завершения электронного согласования (получения подписей) заинтересованных сторон.</w:t>
      </w:r>
    </w:p>
    <w:p w:rsidR="00AB7866" w:rsidRDefault="00AB7866" w:rsidP="00AB7866">
      <w:pPr>
        <w:pStyle w:val="a7"/>
        <w:numPr>
          <w:ilvl w:val="0"/>
          <w:numId w:val="2"/>
        </w:numPr>
        <w:tabs>
          <w:tab w:val="left" w:pos="1050"/>
        </w:tabs>
        <w:spacing w:after="0" w:line="360" w:lineRule="auto"/>
        <w:ind w:left="1636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Ранние индикаторы –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предусловия, отражающие потенциальную возможность возникновения описываемого события в долгосрочной перспективе. В качестве ранних индикаторов могут выступать прогнозируемые риски, в данном случае можно указать </w:t>
      </w:r>
      <w:r>
        <w:rPr>
          <w:rFonts w:ascii="Cambria" w:eastAsiaTheme="majorEastAsia" w:hAnsi="Cambria" w:cstheme="minorHAnsi"/>
          <w:bCs/>
          <w:sz w:val="24"/>
          <w:szCs w:val="24"/>
          <w:lang w:val="en-US"/>
        </w:rPr>
        <w:t>ID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риска в </w:t>
      </w:r>
      <w:r>
        <w:rPr>
          <w:rFonts w:ascii="Cambria" w:eastAsiaTheme="majorEastAsia" w:hAnsi="Cambria" w:cstheme="minorHAnsi"/>
          <w:bCs/>
          <w:sz w:val="24"/>
          <w:szCs w:val="24"/>
          <w:lang w:val="en-US"/>
        </w:rPr>
        <w:t>Chronos</w:t>
      </w:r>
      <w:r>
        <w:rPr>
          <w:rFonts w:ascii="Cambria" w:eastAsiaTheme="majorEastAsia" w:hAnsi="Cambria" w:cstheme="minorHAnsi"/>
          <w:bCs/>
          <w:sz w:val="24"/>
          <w:szCs w:val="24"/>
        </w:rPr>
        <w:t>.</w:t>
      </w:r>
    </w:p>
    <w:p w:rsidR="00AB7866" w:rsidRPr="004E40D7" w:rsidRDefault="00AB7866" w:rsidP="00AB7866">
      <w:pPr>
        <w:pStyle w:val="a7"/>
        <w:numPr>
          <w:ilvl w:val="0"/>
          <w:numId w:val="2"/>
        </w:numPr>
        <w:tabs>
          <w:tab w:val="left" w:pos="1050"/>
        </w:tabs>
        <w:spacing w:after="0" w:line="360" w:lineRule="auto"/>
        <w:ind w:left="1636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Дата</w:t>
      </w:r>
      <w:r w:rsidRPr="004E40D7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 –</w:t>
      </w:r>
      <w:r w:rsidRPr="00BE76EC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 </w:t>
      </w:r>
      <w:r>
        <w:rPr>
          <w:rFonts w:ascii="Cambria" w:eastAsiaTheme="majorEastAsia" w:hAnsi="Cambria" w:cstheme="minorHAnsi"/>
          <w:bCs/>
          <w:sz w:val="24"/>
          <w:szCs w:val="24"/>
        </w:rPr>
        <w:t>указать дату регистрации описываемого события</w:t>
      </w:r>
      <w:r w:rsidRPr="004E40D7">
        <w:rPr>
          <w:rFonts w:ascii="Cambria" w:eastAsiaTheme="majorEastAsia" w:hAnsi="Cambria" w:cstheme="minorHAnsi"/>
          <w:bCs/>
          <w:sz w:val="24"/>
          <w:szCs w:val="24"/>
        </w:rPr>
        <w:t>.</w:t>
      </w:r>
    </w:p>
    <w:p w:rsidR="00AB7866" w:rsidRDefault="00AB7866" w:rsidP="00AB7866">
      <w:pPr>
        <w:pStyle w:val="a7"/>
        <w:numPr>
          <w:ilvl w:val="0"/>
          <w:numId w:val="2"/>
        </w:numPr>
        <w:tabs>
          <w:tab w:val="left" w:pos="1050"/>
        </w:tabs>
        <w:spacing w:after="0" w:line="360" w:lineRule="auto"/>
        <w:ind w:left="1636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Автор –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указать ФИО ПМа\КАМа.</w:t>
      </w:r>
    </w:p>
    <w:p w:rsidR="00AB7866" w:rsidRPr="00E43D2D" w:rsidRDefault="00AB7866" w:rsidP="00AB7866">
      <w:pPr>
        <w:pStyle w:val="a7"/>
        <w:numPr>
          <w:ilvl w:val="0"/>
          <w:numId w:val="2"/>
        </w:numPr>
        <w:tabs>
          <w:tab w:val="left" w:pos="1050"/>
        </w:tabs>
        <w:spacing w:after="0" w:line="360" w:lineRule="auto"/>
        <w:ind w:left="1636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Влияние на проект –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выбрать степень серьезности (критичности) влияния описываемого события на проект. Поле может принимать значения:  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Низкая;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Средняя;</w:t>
      </w:r>
    </w:p>
    <w:p w:rsidR="00AB7866" w:rsidRDefault="00AB7866" w:rsidP="00AB7866">
      <w:pPr>
        <w:pStyle w:val="a7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Высокая.</w:t>
      </w:r>
    </w:p>
    <w:p w:rsidR="00AB7866" w:rsidRPr="004E40D7" w:rsidRDefault="00AB7866" w:rsidP="00AB7866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Просмотр «журнала уроков» осуществляется Аналитиком и Руководителем проектного офиса в рамках регулярных проверок еженедельных внутренних отчетов.</w:t>
      </w:r>
    </w:p>
    <w:p w:rsidR="00AB7866" w:rsidRDefault="00AB7866" w:rsidP="00AB7866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Заинтересованными сторонами в получении информации «журнала уроков» являются: Департамент реализации услуг</w:t>
      </w:r>
      <w:r w:rsidRPr="004E40D7">
        <w:rPr>
          <w:rFonts w:ascii="Cambria" w:hAnsi="Cambria" w:cs="Times New Roman"/>
          <w:sz w:val="24"/>
        </w:rPr>
        <w:t xml:space="preserve"> (</w:t>
      </w:r>
      <w:r>
        <w:rPr>
          <w:rFonts w:ascii="Cambria" w:hAnsi="Cambria" w:cs="Times New Roman"/>
          <w:sz w:val="24"/>
          <w:lang w:val="en-US"/>
        </w:rPr>
        <w:t>RMO</w:t>
      </w:r>
      <w:r w:rsidRPr="004E40D7">
        <w:rPr>
          <w:rFonts w:ascii="Cambria" w:hAnsi="Cambria" w:cs="Times New Roman"/>
          <w:sz w:val="24"/>
        </w:rPr>
        <w:t>)</w:t>
      </w:r>
      <w:r>
        <w:rPr>
          <w:rFonts w:ascii="Cambria" w:hAnsi="Cambria" w:cs="Times New Roman"/>
          <w:sz w:val="24"/>
        </w:rPr>
        <w:t>, отдел предпродажной подготовки (</w:t>
      </w:r>
      <w:r>
        <w:rPr>
          <w:rFonts w:ascii="Cambria" w:hAnsi="Cambria" w:cs="Times New Roman"/>
          <w:sz w:val="24"/>
          <w:lang w:val="en-US"/>
        </w:rPr>
        <w:t>Presale</w:t>
      </w:r>
      <w:r w:rsidRPr="004E40D7">
        <w:rPr>
          <w:rFonts w:ascii="Cambria" w:hAnsi="Cambria" w:cs="Times New Roman"/>
          <w:sz w:val="24"/>
        </w:rPr>
        <w:t>)</w:t>
      </w:r>
      <w:r>
        <w:rPr>
          <w:rFonts w:ascii="Cambria" w:hAnsi="Cambria" w:cs="Times New Roman"/>
          <w:sz w:val="24"/>
        </w:rPr>
        <w:t>, отдел управления проектами (</w:t>
      </w:r>
      <w:r>
        <w:rPr>
          <w:rFonts w:ascii="Cambria" w:hAnsi="Cambria" w:cs="Times New Roman"/>
          <w:sz w:val="24"/>
          <w:lang w:val="en-US"/>
        </w:rPr>
        <w:t>PMO</w:t>
      </w:r>
      <w:r>
        <w:rPr>
          <w:rFonts w:ascii="Cambria" w:hAnsi="Cambria" w:cs="Times New Roman"/>
          <w:sz w:val="24"/>
        </w:rPr>
        <w:t>)</w:t>
      </w:r>
    </w:p>
    <w:p w:rsidR="00E364DB" w:rsidRDefault="00E364DB" w:rsidP="00E364DB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ajorBidi"/>
          <w:iCs/>
          <w:sz w:val="24"/>
          <w:u w:val="single"/>
        </w:rPr>
      </w:pPr>
      <w:r w:rsidRPr="00A750DA">
        <w:rPr>
          <w:rFonts w:ascii="Cambria" w:eastAsiaTheme="majorEastAsia" w:hAnsi="Cambria" w:cstheme="majorBidi"/>
          <w:iCs/>
          <w:sz w:val="24"/>
          <w:u w:val="single"/>
        </w:rPr>
        <w:t>Шаг 11. Заполнить Список примененных уроков</w:t>
      </w:r>
      <w:r>
        <w:rPr>
          <w:rFonts w:ascii="Cambria" w:eastAsiaTheme="majorEastAsia" w:hAnsi="Cambria" w:cstheme="majorBidi"/>
          <w:iCs/>
          <w:sz w:val="24"/>
          <w:u w:val="single"/>
        </w:rPr>
        <w:t>:</w:t>
      </w:r>
    </w:p>
    <w:p w:rsidR="00E364DB" w:rsidRDefault="00E364DB" w:rsidP="00E364DB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A750DA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</w:rPr>
        <w:t>Цель ведения учета примененных уроков  - накопление данных о использовании уроков, подсчет пользы принесенной конкретными уроками и сервисом в целом, учет изменений уроков и их улучшение, дополнение.</w:t>
      </w:r>
      <w:r w:rsidRPr="00A750DA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</w:rPr>
        <w:t>Представлен в виде таблицы описывающей</w:t>
      </w:r>
      <w:r w:rsidRPr="00A750DA">
        <w:rPr>
          <w:rFonts w:ascii="Cambria" w:hAnsi="Cambria" w:cs="Times New Roman"/>
          <w:sz w:val="24"/>
        </w:rPr>
        <w:t xml:space="preserve"> каждый примененный известный урок из </w:t>
      </w:r>
      <w:r w:rsidR="00B16451">
        <w:rPr>
          <w:rFonts w:ascii="Cambria" w:hAnsi="Cambria" w:cs="Times New Roman"/>
          <w:sz w:val="24"/>
        </w:rPr>
        <w:t>Базы знаний</w:t>
      </w:r>
      <w:r w:rsidRPr="00A750DA">
        <w:rPr>
          <w:rFonts w:ascii="Cambria" w:hAnsi="Cambria" w:cs="Times New Roman"/>
          <w:sz w:val="24"/>
        </w:rPr>
        <w:t xml:space="preserve"> Опубликованного списка известных уроков.</w:t>
      </w:r>
    </w:p>
    <w:p w:rsidR="00E364DB" w:rsidRPr="00A750DA" w:rsidRDefault="001025E5" w:rsidP="00E364DB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Технический специалист регистрирует</w:t>
      </w:r>
      <w:r w:rsidR="00E364DB">
        <w:rPr>
          <w:rFonts w:ascii="Cambria" w:hAnsi="Cambria" w:cs="Times New Roman"/>
          <w:sz w:val="24"/>
        </w:rPr>
        <w:t xml:space="preserve"> каждый примененный урок с подробным (детальным) описанием его применения, в случае если менеджер проекта считает что изменения столь велики что имеет смысл говорить о новом уроке, </w:t>
      </w:r>
      <w:r>
        <w:rPr>
          <w:rFonts w:ascii="Cambria" w:hAnsi="Cambria" w:cs="Times New Roman"/>
          <w:sz w:val="24"/>
        </w:rPr>
        <w:t>технический специалист</w:t>
      </w:r>
      <w:r w:rsidR="00E364DB">
        <w:rPr>
          <w:rFonts w:ascii="Cambria" w:hAnsi="Cambria" w:cs="Times New Roman"/>
          <w:sz w:val="24"/>
        </w:rPr>
        <w:t xml:space="preserve"> описывает новый урок в Журнале уроков и указывает его номер в данной таблице в соответствующем столбце.</w:t>
      </w:r>
      <w:r w:rsidR="00E364DB" w:rsidRPr="00A750DA">
        <w:rPr>
          <w:rFonts w:ascii="Cambria" w:hAnsi="Cambria" w:cs="Times New Roman"/>
          <w:sz w:val="24"/>
        </w:rPr>
        <w:br/>
        <w:t>Таблица содержит следующие столбцы:</w:t>
      </w:r>
    </w:p>
    <w:p w:rsidR="00E364DB" w:rsidRPr="00A750DA" w:rsidRDefault="00E364DB" w:rsidP="00E364DB">
      <w:pPr>
        <w:pStyle w:val="a7"/>
        <w:numPr>
          <w:ilvl w:val="1"/>
          <w:numId w:val="6"/>
        </w:numPr>
        <w:rPr>
          <w:rFonts w:ascii="Cambria" w:hAnsi="Cambria" w:cs="Times New Roman"/>
          <w:sz w:val="24"/>
        </w:rPr>
      </w:pPr>
      <w:r w:rsidRPr="00A750DA">
        <w:rPr>
          <w:rFonts w:ascii="Cambria" w:hAnsi="Cambria" w:cs="Times New Roman"/>
          <w:sz w:val="24"/>
        </w:rPr>
        <w:t xml:space="preserve">№ урока в </w:t>
      </w:r>
      <w:r w:rsidR="00B16451">
        <w:rPr>
          <w:rFonts w:ascii="Cambria" w:hAnsi="Cambria" w:cs="Times New Roman"/>
          <w:sz w:val="24"/>
        </w:rPr>
        <w:t>Базе знаний</w:t>
      </w:r>
    </w:p>
    <w:p w:rsidR="00E364DB" w:rsidRPr="00A750DA" w:rsidRDefault="00E364DB" w:rsidP="00E364DB">
      <w:pPr>
        <w:pStyle w:val="a7"/>
        <w:numPr>
          <w:ilvl w:val="1"/>
          <w:numId w:val="6"/>
        </w:numPr>
        <w:rPr>
          <w:rFonts w:ascii="Cambria" w:hAnsi="Cambria" w:cs="Times New Roman"/>
          <w:sz w:val="24"/>
        </w:rPr>
      </w:pPr>
      <w:r w:rsidRPr="00A750DA">
        <w:rPr>
          <w:rFonts w:ascii="Cambria" w:hAnsi="Cambria" w:cs="Times New Roman"/>
          <w:sz w:val="24"/>
        </w:rPr>
        <w:t>Предпосылки применения</w:t>
      </w:r>
    </w:p>
    <w:p w:rsidR="00E364DB" w:rsidRPr="00A750DA" w:rsidRDefault="00E364DB" w:rsidP="00E364DB">
      <w:pPr>
        <w:pStyle w:val="a7"/>
        <w:numPr>
          <w:ilvl w:val="1"/>
          <w:numId w:val="6"/>
        </w:numPr>
        <w:rPr>
          <w:rFonts w:ascii="Cambria" w:hAnsi="Cambria" w:cs="Times New Roman"/>
          <w:sz w:val="24"/>
        </w:rPr>
      </w:pPr>
      <w:r w:rsidRPr="00A750DA">
        <w:rPr>
          <w:rFonts w:ascii="Cambria" w:hAnsi="Cambria" w:cs="Times New Roman"/>
          <w:sz w:val="24"/>
        </w:rPr>
        <w:t>Описание применения</w:t>
      </w:r>
    </w:p>
    <w:p w:rsidR="00E364DB" w:rsidRDefault="00E364DB" w:rsidP="00E364DB">
      <w:pPr>
        <w:pStyle w:val="a7"/>
        <w:numPr>
          <w:ilvl w:val="1"/>
          <w:numId w:val="6"/>
        </w:numPr>
        <w:rPr>
          <w:rFonts w:ascii="Cambria" w:hAnsi="Cambria" w:cs="Times New Roman"/>
          <w:sz w:val="24"/>
        </w:rPr>
      </w:pPr>
      <w:r w:rsidRPr="00A750DA">
        <w:rPr>
          <w:rFonts w:ascii="Cambria" w:hAnsi="Cambria" w:cs="Times New Roman"/>
          <w:sz w:val="24"/>
        </w:rPr>
        <w:t>Результаты применения</w:t>
      </w:r>
    </w:p>
    <w:p w:rsidR="00E364DB" w:rsidRPr="00A750DA" w:rsidRDefault="00E364DB" w:rsidP="00E364DB">
      <w:pPr>
        <w:pStyle w:val="a7"/>
        <w:numPr>
          <w:ilvl w:val="1"/>
          <w:numId w:val="6"/>
        </w:numPr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Номер нового урока</w:t>
      </w:r>
    </w:p>
    <w:p w:rsidR="00E364DB" w:rsidRPr="00A750DA" w:rsidRDefault="00E364DB" w:rsidP="00E364DB">
      <w:pPr>
        <w:pStyle w:val="a7"/>
        <w:numPr>
          <w:ilvl w:val="1"/>
          <w:numId w:val="7"/>
        </w:numPr>
        <w:rPr>
          <w:rFonts w:ascii="Cambria" w:hAnsi="Cambria" w:cs="Times New Roman"/>
          <w:sz w:val="24"/>
        </w:rPr>
      </w:pPr>
      <w:r w:rsidRPr="00A750DA">
        <w:rPr>
          <w:rFonts w:ascii="Cambria" w:hAnsi="Cambria" w:cs="Times New Roman"/>
          <w:sz w:val="24"/>
        </w:rPr>
        <w:t xml:space="preserve">№ урока в </w:t>
      </w:r>
      <w:r w:rsidR="00B16451">
        <w:rPr>
          <w:rFonts w:ascii="Cambria" w:hAnsi="Cambria" w:cs="Times New Roman"/>
          <w:sz w:val="24"/>
        </w:rPr>
        <w:t>Базе знаний</w:t>
      </w:r>
      <w:r w:rsidRPr="00A750DA">
        <w:rPr>
          <w:rFonts w:ascii="Cambria" w:hAnsi="Cambria" w:cs="Times New Roman"/>
          <w:sz w:val="24"/>
        </w:rPr>
        <w:t xml:space="preserve">  –  Номер примененного урока в </w:t>
      </w:r>
      <w:r w:rsidR="00B16451">
        <w:rPr>
          <w:rFonts w:ascii="Cambria" w:hAnsi="Cambria" w:cs="Times New Roman"/>
          <w:sz w:val="24"/>
        </w:rPr>
        <w:t>Базе знаний</w:t>
      </w:r>
    </w:p>
    <w:p w:rsidR="00E364DB" w:rsidRPr="00A750DA" w:rsidRDefault="00E364DB" w:rsidP="00E364DB">
      <w:pPr>
        <w:pStyle w:val="a7"/>
        <w:numPr>
          <w:ilvl w:val="1"/>
          <w:numId w:val="7"/>
        </w:numPr>
        <w:rPr>
          <w:rFonts w:ascii="Cambria" w:hAnsi="Cambria" w:cs="Times New Roman"/>
          <w:sz w:val="24"/>
        </w:rPr>
      </w:pPr>
      <w:r w:rsidRPr="00A750DA">
        <w:rPr>
          <w:rFonts w:ascii="Cambria" w:hAnsi="Cambria" w:cs="Times New Roman"/>
          <w:sz w:val="24"/>
        </w:rPr>
        <w:t>Предпосылки применения – Основания для применения урока.</w:t>
      </w:r>
      <w:r>
        <w:rPr>
          <w:rFonts w:ascii="Cambria" w:hAnsi="Cambria" w:cs="Times New Roman"/>
          <w:sz w:val="24"/>
        </w:rPr>
        <w:t xml:space="preserve"> Описание конкретных событий, показателей ставших основанием для применения урока.</w:t>
      </w:r>
    </w:p>
    <w:p w:rsidR="00E364DB" w:rsidRPr="007312AB" w:rsidRDefault="00E364DB" w:rsidP="00E364DB">
      <w:pPr>
        <w:pStyle w:val="a7"/>
        <w:numPr>
          <w:ilvl w:val="1"/>
          <w:numId w:val="7"/>
        </w:numPr>
        <w:rPr>
          <w:rFonts w:ascii="Cambria" w:hAnsi="Cambria" w:cs="Times New Roman"/>
          <w:sz w:val="24"/>
        </w:rPr>
      </w:pPr>
      <w:r w:rsidRPr="00A750DA">
        <w:rPr>
          <w:rFonts w:ascii="Cambria" w:hAnsi="Cambria" w:cs="Times New Roman"/>
          <w:sz w:val="24"/>
        </w:rPr>
        <w:t>Описание применения – Описание выполненных действий в рамках урока</w:t>
      </w:r>
      <w:r>
        <w:rPr>
          <w:rFonts w:ascii="Cambria" w:hAnsi="Cambria" w:cs="Times New Roman"/>
          <w:sz w:val="24"/>
        </w:rPr>
        <w:t>. Описывается с высокой степенью детализации, возможны ссылки на приложенные примеры: документы, запросы, письма.</w:t>
      </w:r>
      <w:r w:rsidRPr="00310335"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</w:rPr>
        <w:t>(Ссылаться можно только на точное, полное название документа в приложенном архиве),</w:t>
      </w:r>
    </w:p>
    <w:p w:rsidR="00E364DB" w:rsidRDefault="00E364DB" w:rsidP="00E364DB">
      <w:pPr>
        <w:pStyle w:val="a7"/>
        <w:numPr>
          <w:ilvl w:val="1"/>
          <w:numId w:val="7"/>
        </w:numPr>
        <w:rPr>
          <w:rFonts w:ascii="Cambria" w:hAnsi="Cambria" w:cs="Times New Roman"/>
          <w:sz w:val="24"/>
        </w:rPr>
      </w:pPr>
      <w:r w:rsidRPr="00A750DA">
        <w:rPr>
          <w:rFonts w:ascii="Cambria" w:hAnsi="Cambria" w:cs="Times New Roman"/>
          <w:sz w:val="24"/>
        </w:rPr>
        <w:t>Результаты применения – Результаты применения уорка.</w:t>
      </w:r>
      <w:r>
        <w:rPr>
          <w:rFonts w:ascii="Cambria" w:hAnsi="Cambria" w:cs="Times New Roman"/>
          <w:sz w:val="24"/>
        </w:rPr>
        <w:t xml:space="preserve"> Описывается с высокой степенью детализации, возможны ссылки на приложенные показатели отчеты, графики. (Ссылаться можно только на точное, полное название документа в приложенном архиве) </w:t>
      </w:r>
    </w:p>
    <w:p w:rsidR="00E364DB" w:rsidRPr="00A750DA" w:rsidRDefault="00E364DB" w:rsidP="00E364DB">
      <w:pPr>
        <w:pStyle w:val="a7"/>
        <w:numPr>
          <w:ilvl w:val="1"/>
          <w:numId w:val="7"/>
        </w:numPr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Номер нового урока </w:t>
      </w:r>
      <w:r w:rsidRPr="00A750DA">
        <w:rPr>
          <w:rFonts w:ascii="Cambria" w:hAnsi="Cambria" w:cs="Times New Roman"/>
          <w:sz w:val="24"/>
        </w:rPr>
        <w:t>–</w:t>
      </w:r>
      <w:r>
        <w:rPr>
          <w:rFonts w:ascii="Cambria" w:hAnsi="Cambria" w:cs="Times New Roman"/>
          <w:sz w:val="24"/>
        </w:rPr>
        <w:t xml:space="preserve"> Ссылка на порядковый номер нового урока в Журнале уроков. Проставляется в случае когда новый уорк был создан на базе существующего (найдены новые способы решения, добавились </w:t>
      </w:r>
      <w:r>
        <w:rPr>
          <w:rFonts w:ascii="Cambria" w:hAnsi="Cambria" w:cs="Times New Roman"/>
          <w:sz w:val="24"/>
        </w:rPr>
        <w:lastRenderedPageBreak/>
        <w:t>ключевые уточнения к текущим описанным решениям, определены новые предпосылки).</w:t>
      </w:r>
    </w:p>
    <w:p w:rsidR="00E364DB" w:rsidRPr="00E15361" w:rsidRDefault="00E364DB" w:rsidP="00E364DB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Вложения(документы, примеры писем) следует прикладывать к отчету в архиве.</w:t>
      </w:r>
    </w:p>
    <w:p w:rsidR="00411BB2" w:rsidRDefault="00411BB2" w:rsidP="00E364DB">
      <w:pPr>
        <w:tabs>
          <w:tab w:val="left" w:pos="1050"/>
        </w:tabs>
        <w:spacing w:after="0" w:line="360" w:lineRule="auto"/>
        <w:ind w:firstLine="709"/>
        <w:jc w:val="both"/>
      </w:pPr>
    </w:p>
    <w:sectPr w:rsidR="00411BB2" w:rsidSect="00411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5D6" w:rsidRDefault="006675D6" w:rsidP="00E364DB">
      <w:pPr>
        <w:spacing w:after="0" w:line="240" w:lineRule="auto"/>
      </w:pPr>
      <w:r>
        <w:separator/>
      </w:r>
    </w:p>
  </w:endnote>
  <w:endnote w:type="continuationSeparator" w:id="1">
    <w:p w:rsidR="006675D6" w:rsidRDefault="006675D6" w:rsidP="00E36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5D6" w:rsidRDefault="006675D6" w:rsidP="00E364DB">
      <w:pPr>
        <w:spacing w:after="0" w:line="240" w:lineRule="auto"/>
      </w:pPr>
      <w:r>
        <w:separator/>
      </w:r>
    </w:p>
  </w:footnote>
  <w:footnote w:type="continuationSeparator" w:id="1">
    <w:p w:rsidR="006675D6" w:rsidRDefault="006675D6" w:rsidP="00E364DB">
      <w:pPr>
        <w:spacing w:after="0" w:line="240" w:lineRule="auto"/>
      </w:pPr>
      <w:r>
        <w:continuationSeparator/>
      </w:r>
    </w:p>
  </w:footnote>
  <w:footnote w:id="2">
    <w:p w:rsidR="00E364DB" w:rsidRPr="007B12B1" w:rsidRDefault="00E364DB" w:rsidP="00E364DB">
      <w:pPr>
        <w:pStyle w:val="a8"/>
        <w:rPr>
          <w:rFonts w:ascii="Cambria" w:hAnsi="Cambria"/>
        </w:rPr>
      </w:pPr>
      <w:r w:rsidRPr="007B12B1">
        <w:rPr>
          <w:rStyle w:val="aa"/>
          <w:rFonts w:ascii="Cambria" w:hAnsi="Cambria"/>
          <w:color w:val="808080" w:themeColor="background1" w:themeShade="80"/>
        </w:rPr>
        <w:footnoteRef/>
      </w:r>
      <w:r w:rsidRPr="007B12B1">
        <w:rPr>
          <w:rFonts w:ascii="Cambria" w:hAnsi="Cambria"/>
          <w:color w:val="808080" w:themeColor="background1" w:themeShade="80"/>
        </w:rPr>
        <w:t xml:space="preserve"> PRINCE2 Редакция 2009 Карманное руководство, пятое издание, Crown Copyright 2009, TSO.</w:t>
      </w:r>
    </w:p>
    <w:p w:rsidR="00E364DB" w:rsidRDefault="00E364DB" w:rsidP="00E364DB">
      <w:pPr>
        <w:pStyle w:val="a8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3E2F"/>
    <w:multiLevelType w:val="hybridMultilevel"/>
    <w:tmpl w:val="4DFA084A"/>
    <w:lvl w:ilvl="0" w:tplc="03BE0F1C">
      <w:start w:val="1"/>
      <w:numFmt w:val="bullet"/>
      <w:lvlText w:val=""/>
      <w:lvlJc w:val="left"/>
      <w:pPr>
        <w:ind w:left="147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>
    <w:nsid w:val="35C5056E"/>
    <w:multiLevelType w:val="hybridMultilevel"/>
    <w:tmpl w:val="D4962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62BFE"/>
    <w:multiLevelType w:val="hybridMultilevel"/>
    <w:tmpl w:val="BBC04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97515"/>
    <w:multiLevelType w:val="hybridMultilevel"/>
    <w:tmpl w:val="CEAC457A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558F1CDF"/>
    <w:multiLevelType w:val="multilevel"/>
    <w:tmpl w:val="13285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ascii="Cambria" w:hAnsi="Cambria"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Cambria" w:hAnsi="Cambria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47" w:hanging="720"/>
      </w:pPr>
      <w:rPr>
        <w:rFonts w:asciiTheme="majorHAnsi" w:hAnsiTheme="majorHAnsi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196" w:hanging="1080"/>
      </w:pPr>
      <w:rPr>
        <w:rFonts w:asciiTheme="majorHAnsi" w:hAnsiTheme="majorHAnsi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885" w:hanging="1080"/>
      </w:pPr>
      <w:rPr>
        <w:rFonts w:asciiTheme="majorHAnsi" w:hAnsiTheme="majorHAnsi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5934" w:hanging="1440"/>
      </w:pPr>
      <w:rPr>
        <w:rFonts w:asciiTheme="majorHAnsi" w:hAnsiTheme="majorHAnsi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6623" w:hanging="1440"/>
      </w:pPr>
      <w:rPr>
        <w:rFonts w:asciiTheme="majorHAnsi" w:hAnsiTheme="majorHAnsi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7672" w:hanging="1800"/>
      </w:pPr>
      <w:rPr>
        <w:rFonts w:asciiTheme="majorHAnsi" w:hAnsiTheme="majorHAnsi" w:cs="Times New Roman" w:hint="default"/>
        <w:sz w:val="24"/>
      </w:rPr>
    </w:lvl>
  </w:abstractNum>
  <w:abstractNum w:abstractNumId="5">
    <w:nsid w:val="64585193"/>
    <w:multiLevelType w:val="hybridMultilevel"/>
    <w:tmpl w:val="9A6E1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026AC"/>
    <w:multiLevelType w:val="hybridMultilevel"/>
    <w:tmpl w:val="A372D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69FD"/>
    <w:rsid w:val="00071957"/>
    <w:rsid w:val="001025E5"/>
    <w:rsid w:val="003021AB"/>
    <w:rsid w:val="003651DA"/>
    <w:rsid w:val="00411BB2"/>
    <w:rsid w:val="006675D6"/>
    <w:rsid w:val="006A32CE"/>
    <w:rsid w:val="0080460F"/>
    <w:rsid w:val="008669FD"/>
    <w:rsid w:val="00AB7866"/>
    <w:rsid w:val="00B16451"/>
    <w:rsid w:val="00E364DB"/>
    <w:rsid w:val="00E9181A"/>
    <w:rsid w:val="00F9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4DB"/>
  </w:style>
  <w:style w:type="paragraph" w:styleId="1">
    <w:name w:val="heading 1"/>
    <w:basedOn w:val="a"/>
    <w:next w:val="a"/>
    <w:link w:val="10"/>
    <w:uiPriority w:val="9"/>
    <w:qFormat/>
    <w:rsid w:val="00E36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6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6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E364DB"/>
    <w:pPr>
      <w:outlineLvl w:val="9"/>
    </w:pPr>
    <w:rPr>
      <w:lang w:eastAsia="ru-RU"/>
    </w:rPr>
  </w:style>
  <w:style w:type="character" w:styleId="a4">
    <w:name w:val="Hyperlink"/>
    <w:uiPriority w:val="99"/>
    <w:unhideWhenUsed/>
    <w:rsid w:val="00E364D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364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64D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E364DB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E36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64D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364DB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E364D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364D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364D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snakebsd</dc:creator>
  <cp:lastModifiedBy>snakebsd</cp:lastModifiedBy>
  <cp:revision>5</cp:revision>
  <dcterms:created xsi:type="dcterms:W3CDTF">2015-10-16T11:42:00Z</dcterms:created>
  <dcterms:modified xsi:type="dcterms:W3CDTF">2015-10-27T11:21:00Z</dcterms:modified>
</cp:coreProperties>
</file>