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B7BCC" w14:textId="5F6A0AD6" w:rsidR="00090DEA" w:rsidRPr="003B3654" w:rsidRDefault="00090DEA" w:rsidP="003B3654">
      <w:pPr>
        <w:spacing w:line="360" w:lineRule="auto"/>
        <w:jc w:val="center"/>
        <w:rPr>
          <w:rFonts w:ascii="Times New Roman" w:hAnsi="Times New Roman" w:cs="Times New Roman"/>
          <w:b/>
          <w:sz w:val="24"/>
          <w:szCs w:val="24"/>
        </w:rPr>
      </w:pPr>
      <w:r w:rsidRPr="003B3654">
        <w:rPr>
          <w:rFonts w:ascii="Times New Roman" w:hAnsi="Times New Roman" w:cs="Times New Roman"/>
          <w:b/>
          <w:noProof/>
          <w:sz w:val="24"/>
          <w:szCs w:val="24"/>
        </w:rPr>
        <w:drawing>
          <wp:inline distT="114300" distB="114300" distL="114300" distR="114300" wp14:anchorId="060F0EBB" wp14:editId="0AB4C7B2">
            <wp:extent cx="1134900" cy="563881"/>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34900" cy="563881"/>
                    </a:xfrm>
                    <a:prstGeom prst="rect">
                      <a:avLst/>
                    </a:prstGeom>
                    <a:ln/>
                  </pic:spPr>
                </pic:pic>
              </a:graphicData>
            </a:graphic>
          </wp:inline>
        </w:drawing>
      </w:r>
    </w:p>
    <w:p w14:paraId="55B9140E" w14:textId="77777777" w:rsidR="00090DEA" w:rsidRPr="003B3654" w:rsidRDefault="00090DEA" w:rsidP="003B3654">
      <w:pPr>
        <w:spacing w:line="360" w:lineRule="auto"/>
        <w:jc w:val="center"/>
        <w:rPr>
          <w:rFonts w:ascii="Times New Roman" w:hAnsi="Times New Roman" w:cs="Times New Roman"/>
          <w:b/>
          <w:sz w:val="24"/>
          <w:szCs w:val="24"/>
          <w:lang w:val="pt-BR"/>
        </w:rPr>
      </w:pPr>
      <w:r w:rsidRPr="003B3654">
        <w:rPr>
          <w:rFonts w:ascii="Times New Roman" w:hAnsi="Times New Roman" w:cs="Times New Roman"/>
          <w:b/>
          <w:sz w:val="24"/>
          <w:szCs w:val="24"/>
          <w:lang w:val="pt-BR"/>
        </w:rPr>
        <w:t>Universidade de Brasília - UnB</w:t>
      </w:r>
    </w:p>
    <w:p w14:paraId="11B448D1" w14:textId="6FF87025" w:rsidR="00090DEA" w:rsidRPr="003B3654" w:rsidRDefault="00090DEA" w:rsidP="003B3654">
      <w:pPr>
        <w:jc w:val="right"/>
        <w:rPr>
          <w:rFonts w:ascii="Times New Roman" w:hAnsi="Times New Roman" w:cs="Times New Roman"/>
          <w:sz w:val="24"/>
          <w:szCs w:val="24"/>
          <w:lang w:val="pt-BR"/>
        </w:rPr>
      </w:pPr>
      <w:r w:rsidRPr="003B3654">
        <w:rPr>
          <w:rFonts w:ascii="Times New Roman" w:hAnsi="Times New Roman" w:cs="Times New Roman"/>
          <w:sz w:val="24"/>
          <w:szCs w:val="24"/>
          <w:lang w:val="pt-BR"/>
        </w:rPr>
        <w:t>Cleiton Santana Costa -232025201</w:t>
      </w:r>
    </w:p>
    <w:p w14:paraId="3B2AB2FA" w14:textId="77777777" w:rsidR="00090DEA" w:rsidRPr="003B3654" w:rsidRDefault="00090DEA" w:rsidP="003B3654">
      <w:pPr>
        <w:jc w:val="both"/>
        <w:rPr>
          <w:rFonts w:ascii="Times New Roman" w:hAnsi="Times New Roman" w:cs="Times New Roman"/>
          <w:sz w:val="24"/>
          <w:szCs w:val="24"/>
          <w:lang w:val="pt-BR"/>
        </w:rPr>
      </w:pPr>
    </w:p>
    <w:p w14:paraId="3CB2D1C4" w14:textId="77777777" w:rsidR="00090DEA" w:rsidRPr="003B3654" w:rsidRDefault="00090DEA" w:rsidP="003B3654">
      <w:pPr>
        <w:jc w:val="both"/>
        <w:rPr>
          <w:rFonts w:ascii="Times New Roman" w:hAnsi="Times New Roman" w:cs="Times New Roman"/>
          <w:sz w:val="24"/>
          <w:szCs w:val="24"/>
          <w:lang w:val="pt-BR"/>
        </w:rPr>
      </w:pPr>
    </w:p>
    <w:tbl>
      <w:tblPr>
        <w:tblpPr w:leftFromText="141" w:rightFromText="141" w:vertAnchor="text" w:horzAnchor="margin" w:tblpXSpec="center" w:tblpY="1556"/>
        <w:tblW w:w="3794" w:type="dxa"/>
        <w:tblCellMar>
          <w:left w:w="70" w:type="dxa"/>
          <w:right w:w="70" w:type="dxa"/>
        </w:tblCellMar>
        <w:tblLook w:val="04A0" w:firstRow="1" w:lastRow="0" w:firstColumn="1" w:lastColumn="0" w:noHBand="0" w:noVBand="1"/>
      </w:tblPr>
      <w:tblGrid>
        <w:gridCol w:w="146"/>
        <w:gridCol w:w="900"/>
        <w:gridCol w:w="1374"/>
        <w:gridCol w:w="1374"/>
      </w:tblGrid>
      <w:tr w:rsidR="00090DEA" w:rsidRPr="003B3654" w14:paraId="555FB86E" w14:textId="77777777" w:rsidTr="00090DEA">
        <w:trPr>
          <w:trHeight w:val="369"/>
        </w:trPr>
        <w:tc>
          <w:tcPr>
            <w:tcW w:w="0" w:type="auto"/>
            <w:tcBorders>
              <w:top w:val="nil"/>
              <w:left w:val="nil"/>
              <w:bottom w:val="nil"/>
              <w:right w:val="nil"/>
            </w:tcBorders>
            <w:noWrap/>
            <w:vAlign w:val="bottom"/>
            <w:hideMark/>
          </w:tcPr>
          <w:p w14:paraId="7C477904" w14:textId="77777777" w:rsidR="00090DEA" w:rsidRPr="003B3654" w:rsidRDefault="00090DEA" w:rsidP="003B3654">
            <w:pPr>
              <w:spacing w:after="0" w:line="240" w:lineRule="auto"/>
              <w:jc w:val="both"/>
              <w:rPr>
                <w:rFonts w:ascii="Times New Roman" w:eastAsia="Times New Roman" w:hAnsi="Times New Roman" w:cs="Times New Roman"/>
                <w:b/>
                <w:bCs/>
                <w:color w:val="000000"/>
                <w:sz w:val="24"/>
                <w:szCs w:val="24"/>
                <w:lang w:val="pt-BR" w:eastAsia="pt-BR"/>
              </w:rPr>
            </w:pPr>
          </w:p>
        </w:tc>
        <w:tc>
          <w:tcPr>
            <w:tcW w:w="0" w:type="auto"/>
            <w:tcBorders>
              <w:top w:val="nil"/>
              <w:left w:val="nil"/>
              <w:bottom w:val="nil"/>
              <w:right w:val="nil"/>
            </w:tcBorders>
            <w:noWrap/>
            <w:vAlign w:val="bottom"/>
            <w:hideMark/>
          </w:tcPr>
          <w:p w14:paraId="5CFA7A93" w14:textId="77777777" w:rsidR="00090DEA" w:rsidRPr="003B3654" w:rsidRDefault="00090DEA" w:rsidP="003B3654">
            <w:pPr>
              <w:spacing w:after="0" w:line="240" w:lineRule="auto"/>
              <w:jc w:val="both"/>
              <w:rPr>
                <w:rFonts w:ascii="Times New Roman" w:eastAsia="Times New Roman" w:hAnsi="Times New Roman" w:cs="Times New Roman"/>
                <w:b/>
                <w:bCs/>
                <w:color w:val="000000"/>
                <w:sz w:val="24"/>
                <w:szCs w:val="24"/>
                <w:lang w:val="pt-BR" w:eastAsia="pt-BR"/>
              </w:rPr>
            </w:pPr>
            <w:r w:rsidRPr="003B3654">
              <w:rPr>
                <w:rFonts w:ascii="Times New Roman" w:eastAsia="Times New Roman" w:hAnsi="Times New Roman" w:cs="Times New Roman"/>
                <w:b/>
                <w:bCs/>
                <w:color w:val="000000"/>
                <w:sz w:val="24"/>
                <w:szCs w:val="24"/>
                <w:lang w:val="pt-BR" w:eastAsia="pt-BR"/>
              </w:rPr>
              <w:t>País</w:t>
            </w:r>
          </w:p>
        </w:tc>
        <w:tc>
          <w:tcPr>
            <w:tcW w:w="0" w:type="auto"/>
            <w:tcBorders>
              <w:top w:val="nil"/>
              <w:left w:val="nil"/>
              <w:bottom w:val="nil"/>
              <w:right w:val="nil"/>
            </w:tcBorders>
            <w:noWrap/>
            <w:vAlign w:val="bottom"/>
            <w:hideMark/>
          </w:tcPr>
          <w:p w14:paraId="103D3771" w14:textId="77777777" w:rsidR="00090DEA" w:rsidRPr="003B3654" w:rsidRDefault="00090DEA" w:rsidP="003B3654">
            <w:pPr>
              <w:spacing w:after="0" w:line="240" w:lineRule="auto"/>
              <w:jc w:val="both"/>
              <w:rPr>
                <w:rFonts w:ascii="Times New Roman" w:eastAsia="Times New Roman" w:hAnsi="Times New Roman" w:cs="Times New Roman"/>
                <w:b/>
                <w:bCs/>
                <w:color w:val="000000"/>
                <w:sz w:val="24"/>
                <w:szCs w:val="24"/>
                <w:lang w:val="pt-BR" w:eastAsia="pt-BR"/>
              </w:rPr>
            </w:pPr>
            <w:r w:rsidRPr="003B3654">
              <w:rPr>
                <w:rFonts w:ascii="Times New Roman" w:eastAsia="Times New Roman" w:hAnsi="Times New Roman" w:cs="Times New Roman"/>
                <w:b/>
                <w:bCs/>
                <w:color w:val="000000"/>
                <w:sz w:val="24"/>
                <w:szCs w:val="24"/>
                <w:lang w:val="pt-BR" w:eastAsia="pt-BR"/>
              </w:rPr>
              <w:t>Município 1</w:t>
            </w:r>
          </w:p>
        </w:tc>
        <w:tc>
          <w:tcPr>
            <w:tcW w:w="0" w:type="auto"/>
            <w:tcBorders>
              <w:top w:val="nil"/>
              <w:left w:val="nil"/>
              <w:bottom w:val="nil"/>
              <w:right w:val="nil"/>
            </w:tcBorders>
            <w:noWrap/>
            <w:vAlign w:val="bottom"/>
            <w:hideMark/>
          </w:tcPr>
          <w:p w14:paraId="17849BF5" w14:textId="77777777" w:rsidR="00090DEA" w:rsidRPr="003B3654" w:rsidRDefault="00090DEA" w:rsidP="003B3654">
            <w:pPr>
              <w:spacing w:after="0" w:line="240" w:lineRule="auto"/>
              <w:jc w:val="both"/>
              <w:rPr>
                <w:rFonts w:ascii="Times New Roman" w:eastAsia="Times New Roman" w:hAnsi="Times New Roman" w:cs="Times New Roman"/>
                <w:b/>
                <w:bCs/>
                <w:color w:val="000000"/>
                <w:sz w:val="24"/>
                <w:szCs w:val="24"/>
                <w:lang w:val="pt-BR" w:eastAsia="pt-BR"/>
              </w:rPr>
            </w:pPr>
            <w:r w:rsidRPr="003B3654">
              <w:rPr>
                <w:rFonts w:ascii="Times New Roman" w:eastAsia="Times New Roman" w:hAnsi="Times New Roman" w:cs="Times New Roman"/>
                <w:b/>
                <w:bCs/>
                <w:color w:val="000000"/>
                <w:sz w:val="24"/>
                <w:szCs w:val="24"/>
                <w:lang w:val="pt-BR" w:eastAsia="pt-BR"/>
              </w:rPr>
              <w:t>Município 2</w:t>
            </w:r>
          </w:p>
        </w:tc>
      </w:tr>
      <w:tr w:rsidR="00090DEA" w:rsidRPr="003B3654" w14:paraId="0A335730" w14:textId="77777777" w:rsidTr="00090DEA">
        <w:trPr>
          <w:trHeight w:val="369"/>
        </w:trPr>
        <w:tc>
          <w:tcPr>
            <w:tcW w:w="0" w:type="auto"/>
            <w:tcBorders>
              <w:top w:val="nil"/>
              <w:left w:val="nil"/>
              <w:bottom w:val="nil"/>
              <w:right w:val="nil"/>
            </w:tcBorders>
            <w:noWrap/>
            <w:vAlign w:val="bottom"/>
            <w:hideMark/>
          </w:tcPr>
          <w:p w14:paraId="5433372A" w14:textId="77777777" w:rsidR="00090DEA" w:rsidRPr="003B3654" w:rsidRDefault="00090DEA" w:rsidP="003B3654">
            <w:pPr>
              <w:spacing w:after="0" w:line="240" w:lineRule="auto"/>
              <w:jc w:val="both"/>
              <w:rPr>
                <w:rFonts w:ascii="Times New Roman" w:eastAsia="Times New Roman" w:hAnsi="Times New Roman" w:cs="Times New Roman"/>
                <w:color w:val="000000"/>
                <w:sz w:val="24"/>
                <w:szCs w:val="24"/>
                <w:lang w:val="pt-BR" w:eastAsia="pt-BR"/>
              </w:rPr>
            </w:pPr>
          </w:p>
        </w:tc>
        <w:tc>
          <w:tcPr>
            <w:tcW w:w="0" w:type="auto"/>
            <w:tcBorders>
              <w:top w:val="nil"/>
              <w:left w:val="nil"/>
              <w:bottom w:val="nil"/>
              <w:right w:val="nil"/>
            </w:tcBorders>
            <w:noWrap/>
            <w:vAlign w:val="bottom"/>
            <w:hideMark/>
          </w:tcPr>
          <w:p w14:paraId="4BD832FA" w14:textId="77777777" w:rsidR="00090DEA" w:rsidRPr="003B3654" w:rsidRDefault="00090DEA" w:rsidP="003B3654">
            <w:pPr>
              <w:spacing w:after="0" w:line="240" w:lineRule="auto"/>
              <w:jc w:val="both"/>
              <w:rPr>
                <w:rFonts w:ascii="Times New Roman" w:eastAsia="Times New Roman" w:hAnsi="Times New Roman" w:cs="Times New Roman"/>
                <w:color w:val="000000"/>
                <w:sz w:val="24"/>
                <w:szCs w:val="24"/>
                <w:lang w:val="pt-BR" w:eastAsia="pt-BR"/>
              </w:rPr>
            </w:pPr>
            <w:r w:rsidRPr="003B3654">
              <w:rPr>
                <w:rFonts w:ascii="Times New Roman" w:eastAsia="Times New Roman" w:hAnsi="Times New Roman" w:cs="Times New Roman"/>
                <w:color w:val="000000"/>
                <w:sz w:val="24"/>
                <w:szCs w:val="24"/>
                <w:lang w:val="pt-BR" w:eastAsia="pt-BR"/>
              </w:rPr>
              <w:t>Ucrânia</w:t>
            </w:r>
          </w:p>
        </w:tc>
        <w:tc>
          <w:tcPr>
            <w:tcW w:w="0" w:type="auto"/>
            <w:tcBorders>
              <w:top w:val="nil"/>
              <w:left w:val="nil"/>
              <w:bottom w:val="nil"/>
              <w:right w:val="nil"/>
            </w:tcBorders>
            <w:noWrap/>
            <w:vAlign w:val="bottom"/>
            <w:hideMark/>
          </w:tcPr>
          <w:p w14:paraId="4028902A" w14:textId="77777777" w:rsidR="00090DEA" w:rsidRPr="003B3654" w:rsidRDefault="00090DEA" w:rsidP="003B3654">
            <w:pPr>
              <w:spacing w:after="0" w:line="240" w:lineRule="auto"/>
              <w:jc w:val="both"/>
              <w:rPr>
                <w:rFonts w:ascii="Times New Roman" w:eastAsia="Times New Roman" w:hAnsi="Times New Roman" w:cs="Times New Roman"/>
                <w:color w:val="000000"/>
                <w:sz w:val="24"/>
                <w:szCs w:val="24"/>
                <w:lang w:val="pt-BR" w:eastAsia="pt-BR"/>
              </w:rPr>
            </w:pPr>
            <w:r w:rsidRPr="003B3654">
              <w:rPr>
                <w:rFonts w:ascii="Times New Roman" w:eastAsia="Times New Roman" w:hAnsi="Times New Roman" w:cs="Times New Roman"/>
                <w:color w:val="000000"/>
                <w:sz w:val="24"/>
                <w:szCs w:val="24"/>
                <w:lang w:val="pt-BR" w:eastAsia="pt-BR"/>
              </w:rPr>
              <w:t>Natal/RN</w:t>
            </w:r>
          </w:p>
        </w:tc>
        <w:tc>
          <w:tcPr>
            <w:tcW w:w="0" w:type="auto"/>
            <w:tcBorders>
              <w:top w:val="nil"/>
              <w:left w:val="nil"/>
              <w:bottom w:val="nil"/>
              <w:right w:val="nil"/>
            </w:tcBorders>
            <w:noWrap/>
            <w:vAlign w:val="bottom"/>
            <w:hideMark/>
          </w:tcPr>
          <w:p w14:paraId="6F2F71F3" w14:textId="77777777" w:rsidR="00090DEA" w:rsidRPr="003B3654" w:rsidRDefault="00090DEA" w:rsidP="003B3654">
            <w:pPr>
              <w:spacing w:after="0" w:line="240" w:lineRule="auto"/>
              <w:jc w:val="both"/>
              <w:rPr>
                <w:rFonts w:ascii="Times New Roman" w:eastAsia="Times New Roman" w:hAnsi="Times New Roman" w:cs="Times New Roman"/>
                <w:color w:val="000000"/>
                <w:sz w:val="24"/>
                <w:szCs w:val="24"/>
                <w:lang w:val="pt-BR" w:eastAsia="pt-BR"/>
              </w:rPr>
            </w:pPr>
            <w:r w:rsidRPr="003B3654">
              <w:rPr>
                <w:rFonts w:ascii="Times New Roman" w:eastAsia="Times New Roman" w:hAnsi="Times New Roman" w:cs="Times New Roman"/>
                <w:color w:val="000000"/>
                <w:sz w:val="24"/>
                <w:szCs w:val="24"/>
                <w:lang w:val="pt-BR" w:eastAsia="pt-BR"/>
              </w:rPr>
              <w:t>Teresina/PI</w:t>
            </w:r>
          </w:p>
        </w:tc>
      </w:tr>
    </w:tbl>
    <w:p w14:paraId="66C6F924" w14:textId="77777777" w:rsidR="00090DEA" w:rsidRPr="003B3654" w:rsidRDefault="00090DEA" w:rsidP="003B3654">
      <w:pPr>
        <w:jc w:val="both"/>
        <w:rPr>
          <w:rFonts w:ascii="Times New Roman" w:hAnsi="Times New Roman" w:cs="Times New Roman"/>
          <w:b/>
          <w:sz w:val="24"/>
          <w:szCs w:val="24"/>
          <w:lang w:val="pt-BR"/>
        </w:rPr>
      </w:pPr>
      <w:r w:rsidRPr="003B3654">
        <w:rPr>
          <w:rFonts w:ascii="Times New Roman" w:hAnsi="Times New Roman" w:cs="Times New Roman"/>
          <w:b/>
          <w:sz w:val="24"/>
          <w:szCs w:val="24"/>
          <w:lang w:val="pt-BR"/>
        </w:rPr>
        <w:br w:type="page"/>
      </w:r>
    </w:p>
    <w:p w14:paraId="3767681D" w14:textId="61CF3F94" w:rsidR="00014BF2" w:rsidRPr="003B3654" w:rsidRDefault="00014BF2" w:rsidP="003B3654">
      <w:pPr>
        <w:jc w:val="both"/>
        <w:rPr>
          <w:rFonts w:ascii="Times New Roman" w:hAnsi="Times New Roman" w:cs="Times New Roman"/>
          <w:b/>
          <w:sz w:val="24"/>
          <w:szCs w:val="24"/>
          <w:lang w:val="pt-BR"/>
        </w:rPr>
      </w:pPr>
      <w:r w:rsidRPr="003B3654">
        <w:rPr>
          <w:rFonts w:ascii="Times New Roman" w:hAnsi="Times New Roman" w:cs="Times New Roman"/>
          <w:b/>
          <w:sz w:val="24"/>
          <w:szCs w:val="24"/>
          <w:lang w:val="pt-BR"/>
        </w:rPr>
        <w:lastRenderedPageBreak/>
        <w:t>P</w:t>
      </w:r>
      <w:r w:rsidR="00BE7AE4" w:rsidRPr="003B3654">
        <w:rPr>
          <w:rFonts w:ascii="Times New Roman" w:hAnsi="Times New Roman" w:cs="Times New Roman"/>
          <w:b/>
          <w:sz w:val="24"/>
          <w:szCs w:val="24"/>
          <w:lang w:val="pt-BR"/>
        </w:rPr>
        <w:t>1</w:t>
      </w:r>
      <w:r w:rsidRPr="003B3654">
        <w:rPr>
          <w:rFonts w:ascii="Times New Roman" w:hAnsi="Times New Roman" w:cs="Times New Roman"/>
          <w:b/>
          <w:sz w:val="24"/>
          <w:szCs w:val="24"/>
          <w:lang w:val="pt-BR"/>
        </w:rPr>
        <w:t>_FSP_2026_1_Prof.Lucas</w:t>
      </w:r>
    </w:p>
    <w:p w14:paraId="75AC8E11" w14:textId="317080A5" w:rsidR="00014BF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Use o país e os dois municípios atribuídos a você pelo professor (ambos do mesmo estado)</w:t>
      </w:r>
      <w:r w:rsidR="007272CB" w:rsidRPr="003B3654">
        <w:rPr>
          <w:rFonts w:ascii="Times New Roman" w:hAnsi="Times New Roman" w:cs="Times New Roman"/>
          <w:sz w:val="24"/>
          <w:szCs w:val="24"/>
          <w:lang w:val="pt-BR"/>
        </w:rPr>
        <w:t xml:space="preserve"> na tabela ao final</w:t>
      </w:r>
      <w:r w:rsidRPr="003B3654">
        <w:rPr>
          <w:rFonts w:ascii="Times New Roman" w:hAnsi="Times New Roman" w:cs="Times New Roman"/>
          <w:sz w:val="24"/>
          <w:szCs w:val="24"/>
          <w:lang w:val="pt-BR"/>
        </w:rPr>
        <w:t>. Considere o período de 10 anos mais recente disponível.</w:t>
      </w:r>
    </w:p>
    <w:p w14:paraId="7C5C89F6" w14:textId="77777777" w:rsidR="00014BF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OBRIGATÓRIO EM TODAS AS QUESTÕES:</w:t>
      </w:r>
    </w:p>
    <w:p w14:paraId="0C65349F" w14:textId="77777777"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Utilizar dados reais (IBGE, STN, Tesouro Nacional, portais oficiais)</w:t>
      </w:r>
    </w:p>
    <w:p w14:paraId="4D7FF872" w14:textId="77777777"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Apresentar valores em termos reais (deflacionados – IPCA ou equivalente)</w:t>
      </w:r>
    </w:p>
    <w:p w14:paraId="20B766BB" w14:textId="77777777"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Realizar análise crítica (não apenas descritiva)</w:t>
      </w:r>
    </w:p>
    <w:p w14:paraId="31C41FD3" w14:textId="77777777" w:rsidR="00014BF2" w:rsidRPr="003B3654" w:rsidRDefault="00014BF2" w:rsidP="003B3654">
      <w:pPr>
        <w:jc w:val="both"/>
        <w:rPr>
          <w:rFonts w:ascii="Times New Roman" w:hAnsi="Times New Roman" w:cs="Times New Roman"/>
          <w:sz w:val="24"/>
          <w:szCs w:val="24"/>
          <w:lang w:val="pt-BR"/>
        </w:rPr>
      </w:pPr>
    </w:p>
    <w:p w14:paraId="0F956960" w14:textId="77777777" w:rsidR="00014BF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ENTREGA DOS DADOS:</w:t>
      </w:r>
    </w:p>
    <w:p w14:paraId="004BEB30" w14:textId="77777777"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xml:space="preserve">- Subir os arquivos utilizados (Excel + </w:t>
      </w:r>
      <w:proofErr w:type="spellStart"/>
      <w:r w:rsidRPr="003B3654">
        <w:rPr>
          <w:rFonts w:ascii="Times New Roman" w:hAnsi="Times New Roman" w:cs="Times New Roman"/>
          <w:sz w:val="24"/>
          <w:szCs w:val="24"/>
          <w:lang w:val="pt-BR"/>
        </w:rPr>
        <w:t>PDFs</w:t>
      </w:r>
      <w:proofErr w:type="spellEnd"/>
      <w:r w:rsidRPr="003B3654">
        <w:rPr>
          <w:rFonts w:ascii="Times New Roman" w:hAnsi="Times New Roman" w:cs="Times New Roman"/>
          <w:sz w:val="24"/>
          <w:szCs w:val="24"/>
          <w:lang w:val="pt-BR"/>
        </w:rPr>
        <w:t xml:space="preserve">) em base pública (GitHub, </w:t>
      </w:r>
      <w:proofErr w:type="spellStart"/>
      <w:r w:rsidRPr="003B3654">
        <w:rPr>
          <w:rFonts w:ascii="Times New Roman" w:hAnsi="Times New Roman" w:cs="Times New Roman"/>
          <w:sz w:val="24"/>
          <w:szCs w:val="24"/>
          <w:lang w:val="pt-BR"/>
        </w:rPr>
        <w:t>Figshare</w:t>
      </w:r>
      <w:proofErr w:type="spellEnd"/>
      <w:r w:rsidRPr="003B3654">
        <w:rPr>
          <w:rFonts w:ascii="Times New Roman" w:hAnsi="Times New Roman" w:cs="Times New Roman"/>
          <w:sz w:val="24"/>
          <w:szCs w:val="24"/>
          <w:lang w:val="pt-BR"/>
        </w:rPr>
        <w:t xml:space="preserve">, </w:t>
      </w:r>
      <w:proofErr w:type="spellStart"/>
      <w:r w:rsidRPr="003B3654">
        <w:rPr>
          <w:rFonts w:ascii="Times New Roman" w:hAnsi="Times New Roman" w:cs="Times New Roman"/>
          <w:sz w:val="24"/>
          <w:szCs w:val="24"/>
          <w:lang w:val="pt-BR"/>
        </w:rPr>
        <w:t>Kaggle</w:t>
      </w:r>
      <w:proofErr w:type="spellEnd"/>
      <w:r w:rsidRPr="003B3654">
        <w:rPr>
          <w:rFonts w:ascii="Times New Roman" w:hAnsi="Times New Roman" w:cs="Times New Roman"/>
          <w:sz w:val="24"/>
          <w:szCs w:val="24"/>
          <w:lang w:val="pt-BR"/>
        </w:rPr>
        <w:t xml:space="preserve"> ou similar)</w:t>
      </w:r>
    </w:p>
    <w:p w14:paraId="644359E4" w14:textId="77777777"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O link do repositório deve ser postado no Teams até o prazo final da tarefa</w:t>
      </w:r>
    </w:p>
    <w:p w14:paraId="10652EEC" w14:textId="77777777"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Após o prazo, o repositório NÃO poderá ser modificado</w:t>
      </w:r>
    </w:p>
    <w:p w14:paraId="5A80D571" w14:textId="1CD9FD9D" w:rsidR="00014BF2" w:rsidRPr="003B3654" w:rsidRDefault="00000000" w:rsidP="003B3654">
      <w:pPr>
        <w:spacing w:after="120" w:line="240" w:lineRule="auto"/>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O link deve estar dentro da prova entregue</w:t>
      </w:r>
      <w:r w:rsidR="00014BF2" w:rsidRPr="003B3654">
        <w:rPr>
          <w:rFonts w:ascii="Times New Roman" w:hAnsi="Times New Roman" w:cs="Times New Roman"/>
          <w:sz w:val="24"/>
          <w:szCs w:val="24"/>
          <w:lang w:val="pt-BR"/>
        </w:rPr>
        <w:t xml:space="preserve"> na tarefa.</w:t>
      </w:r>
    </w:p>
    <w:p w14:paraId="39249479" w14:textId="77777777" w:rsidR="00014BF2" w:rsidRPr="003B3654" w:rsidRDefault="00014BF2" w:rsidP="003B3654">
      <w:pPr>
        <w:jc w:val="both"/>
        <w:rPr>
          <w:rFonts w:ascii="Times New Roman" w:hAnsi="Times New Roman" w:cs="Times New Roman"/>
          <w:sz w:val="24"/>
          <w:szCs w:val="24"/>
          <w:lang w:val="pt-BR"/>
        </w:rPr>
      </w:pPr>
    </w:p>
    <w:p w14:paraId="5AA4DB87" w14:textId="71E31EB6" w:rsidR="00014BF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REFERENCIAL TEÓRICO:</w:t>
      </w:r>
    </w:p>
    <w:p w14:paraId="57A52959" w14:textId="77777777" w:rsidR="00014BF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xml:space="preserve">Bresser-Pereira (2017); Biderman &amp; Arvate (2004); Giambiagi &amp; Além (2011); </w:t>
      </w:r>
      <w:proofErr w:type="spellStart"/>
      <w:r w:rsidRPr="003B3654">
        <w:rPr>
          <w:rFonts w:ascii="Times New Roman" w:hAnsi="Times New Roman" w:cs="Times New Roman"/>
          <w:sz w:val="24"/>
          <w:szCs w:val="24"/>
          <w:lang w:val="pt-BR"/>
        </w:rPr>
        <w:t>Giacomoni</w:t>
      </w:r>
      <w:proofErr w:type="spellEnd"/>
      <w:r w:rsidRPr="003B3654">
        <w:rPr>
          <w:rFonts w:ascii="Times New Roman" w:hAnsi="Times New Roman" w:cs="Times New Roman"/>
          <w:sz w:val="24"/>
          <w:szCs w:val="24"/>
          <w:lang w:val="pt-BR"/>
        </w:rPr>
        <w:t>; PDRAE (1995); ISC/TCU</w:t>
      </w:r>
    </w:p>
    <w:p w14:paraId="641F0C88" w14:textId="76301D39" w:rsidR="004048A2" w:rsidRPr="003B3654" w:rsidRDefault="004048A2" w:rsidP="003B3654">
      <w:pPr>
        <w:jc w:val="both"/>
        <w:rPr>
          <w:rFonts w:ascii="Times New Roman" w:hAnsi="Times New Roman" w:cs="Times New Roman"/>
          <w:sz w:val="24"/>
          <w:szCs w:val="24"/>
          <w:lang w:val="pt-BR"/>
        </w:rPr>
      </w:pPr>
    </w:p>
    <w:p w14:paraId="1630B97E" w14:textId="628151EC" w:rsidR="004048A2" w:rsidRPr="003B3654" w:rsidRDefault="00000000" w:rsidP="003B3654">
      <w:pPr>
        <w:pStyle w:val="Ttulo1"/>
        <w:jc w:val="both"/>
        <w:rPr>
          <w:rFonts w:ascii="Times New Roman" w:hAnsi="Times New Roman" w:cs="Times New Roman"/>
          <w:color w:val="auto"/>
          <w:sz w:val="24"/>
          <w:szCs w:val="24"/>
          <w:lang w:val="pt-BR"/>
        </w:rPr>
      </w:pPr>
      <w:r w:rsidRPr="003B3654">
        <w:rPr>
          <w:rFonts w:ascii="Times New Roman" w:hAnsi="Times New Roman" w:cs="Times New Roman"/>
          <w:color w:val="auto"/>
          <w:sz w:val="24"/>
          <w:szCs w:val="24"/>
          <w:lang w:val="pt-BR"/>
        </w:rPr>
        <w:t>QUESTÕES (1,0</w:t>
      </w:r>
      <w:r w:rsidR="00014BF2" w:rsidRPr="003B3654">
        <w:rPr>
          <w:rFonts w:ascii="Times New Roman" w:hAnsi="Times New Roman" w:cs="Times New Roman"/>
          <w:color w:val="auto"/>
          <w:sz w:val="24"/>
          <w:szCs w:val="24"/>
          <w:lang w:val="pt-BR"/>
        </w:rPr>
        <w:t xml:space="preserve"> ponto cada</w:t>
      </w:r>
      <w:r w:rsidRPr="003B3654">
        <w:rPr>
          <w:rFonts w:ascii="Times New Roman" w:hAnsi="Times New Roman" w:cs="Times New Roman"/>
          <w:color w:val="auto"/>
          <w:sz w:val="24"/>
          <w:szCs w:val="24"/>
          <w:lang w:val="pt-BR"/>
        </w:rPr>
        <w:t>)</w:t>
      </w:r>
    </w:p>
    <w:p w14:paraId="6648C274" w14:textId="789B55C1" w:rsidR="004048A2" w:rsidRPr="003B3654" w:rsidRDefault="00000000" w:rsidP="003B3654">
      <w:pPr>
        <w:pStyle w:val="PargrafodaLista"/>
        <w:numPr>
          <w:ilvl w:val="0"/>
          <w:numId w:val="11"/>
        </w:num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Explique como contabilidade, auditoria, administração e economia se conectam nas finanças públicas</w:t>
      </w:r>
      <w:r w:rsidR="00014BF2" w:rsidRPr="003B3654">
        <w:rPr>
          <w:rFonts w:ascii="Times New Roman" w:hAnsi="Times New Roman" w:cs="Times New Roman"/>
          <w:sz w:val="24"/>
          <w:szCs w:val="24"/>
          <w:lang w:val="pt-BR"/>
        </w:rPr>
        <w:t xml:space="preserve"> dos países e dos entes federativos (nos casos que existem)</w:t>
      </w:r>
      <w:r w:rsidRPr="003B3654">
        <w:rPr>
          <w:rFonts w:ascii="Times New Roman" w:hAnsi="Times New Roman" w:cs="Times New Roman"/>
          <w:sz w:val="24"/>
          <w:szCs w:val="24"/>
          <w:lang w:val="pt-BR"/>
        </w:rPr>
        <w:t>. Inclua indicador real, correlação e análise crítica.</w:t>
      </w:r>
    </w:p>
    <w:p w14:paraId="40E6FD97" w14:textId="409F7FAC" w:rsidR="007B3861" w:rsidRPr="003B3654" w:rsidRDefault="007B3861" w:rsidP="003B3654">
      <w:pPr>
        <w:ind w:left="360" w:firstLine="36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A contabilidade, a auditoria, a administração e a economia se conectam nas finanças públicas porque atuam de forma integrada no planejamento, execução, controle e avaliação dos recursos públicos. A contabilidade registra e evidencia receitas, despesas, patrimônio e resultados fiscais dos governos, permitindo transparência e prestação de contas. A auditoria verifica a legalidade, eficiência e conformidade desses registros, reduzindo riscos de corrupção e desperdício. A administração pública organiza o planejamento e a execução das políticas públicas, enquanto a economia analisa os impactos da arrecadação, dos gastos e do endividamento sobre o desenvolvimento econômico e social.</w:t>
      </w:r>
    </w:p>
    <w:p w14:paraId="50260038" w14:textId="74D44D28" w:rsidR="007B3861" w:rsidRPr="003B3654" w:rsidRDefault="007B3861" w:rsidP="003B3654">
      <w:pPr>
        <w:ind w:left="360" w:firstLine="36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lastRenderedPageBreak/>
        <w:t xml:space="preserve">No caso dos entes federativos brasileiros, essa integração é fundamental para garantir equilíbrio fiscal e qualidade do gasto público. Em Teresina (PI), por exemplo, observou-se elevada dependência de Transferências Correntes, que representaram cerca de 64% da receita total em 2025. Esse indicador demonstra baixa autonomia financeira municipal e forte dependência das transferências da União e do Estado, como FPM e ICMS. Ao mesmo tempo, o aumento das despesas em 2024 gerou déficit fiscal superior a R$ 1 bilhão, evidenciando que crescimento de arrecadação não necessariamente significa sustentabilidade fiscal quando a gestão do gasto é expansionista. </w:t>
      </w:r>
    </w:p>
    <w:p w14:paraId="7BA1E646" w14:textId="77777777" w:rsidR="007B3861" w:rsidRPr="003B3654" w:rsidRDefault="007B3861" w:rsidP="003B3654">
      <w:pPr>
        <w:ind w:left="360" w:firstLine="36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No caso de Natal (RN), também há forte presença das Transferências Correntes na composição das receitas municipais, embora a capital possua arrecadação própria relativamente maior que municípios menores devido à atividade econômica ligada ao turismo, serviços e comércio. Ainda assim, a dependência de repasses federais e estaduais continua elevada, demonstrando como a estrutura federativa brasileira influencia a autonomia financeira dos municípios.</w:t>
      </w:r>
    </w:p>
    <w:p w14:paraId="0D0BFBAD" w14:textId="77777777" w:rsidR="007B3861" w:rsidRPr="003B3654" w:rsidRDefault="007B3861" w:rsidP="003B3654">
      <w:pPr>
        <w:ind w:left="360" w:firstLine="36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A contabilidade pública em Natal é fundamental para registrar e controlar despesas com áreas essenciais, como saúde, educação e infraestrutura urbana. A administração pública atua no planejamento e execução dessas políticas, enquanto a economia permite avaliar os efeitos do gasto público sobre emprego, renda e desenvolvimento local, especialmente em setores estratégicos como turismo. Já a auditoria exerce função de fiscalização e controle, verificando a legalidade e eficiência da aplicação dos recursos públicos por meio do Tribunal de Contas e dos mecanismos de transparência.</w:t>
      </w:r>
    </w:p>
    <w:p w14:paraId="2A027F03" w14:textId="7C905147" w:rsidR="007B3861" w:rsidRPr="003B3654" w:rsidRDefault="007B3861" w:rsidP="003B3654">
      <w:pPr>
        <w:ind w:left="360" w:firstLine="36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Um indicador relevante é a relação entre receita corrente e despesa pública municipal. Em períodos de crescimento econômico e aumento do turismo, a arrecadação de ISS e outros tributos tende a crescer, ampliando a capacidade de investimento da prefeitura. Entretanto, em momentos de crise econômica, como ocorreu após a pandemia, houve pressão sobre as despesas públicas e redução do ritmo de arrecadação, evidenciando vulnerabilidade fiscal.</w:t>
      </w:r>
    </w:p>
    <w:p w14:paraId="2303CB6A" w14:textId="578FF46B" w:rsidR="00014BF2" w:rsidRPr="003B3654" w:rsidRDefault="00014BF2" w:rsidP="003B3654">
      <w:pPr>
        <w:pStyle w:val="PargrafodaLista"/>
        <w:numPr>
          <w:ilvl w:val="0"/>
          <w:numId w:val="11"/>
        </w:numPr>
        <w:tabs>
          <w:tab w:val="num" w:pos="720"/>
        </w:tabs>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A partir do país atribuído, descreva e analise com base nos conceitos de (i) forma de Estado; (</w:t>
      </w:r>
      <w:proofErr w:type="spellStart"/>
      <w:r w:rsidRPr="003B3654">
        <w:rPr>
          <w:rFonts w:ascii="Times New Roman" w:hAnsi="Times New Roman" w:cs="Times New Roman"/>
          <w:sz w:val="24"/>
          <w:szCs w:val="24"/>
          <w:lang w:val="pt-BR"/>
        </w:rPr>
        <w:t>ii</w:t>
      </w:r>
      <w:proofErr w:type="spellEnd"/>
      <w:r w:rsidRPr="003B3654">
        <w:rPr>
          <w:rFonts w:ascii="Times New Roman" w:hAnsi="Times New Roman" w:cs="Times New Roman"/>
          <w:sz w:val="24"/>
          <w:szCs w:val="24"/>
          <w:lang w:val="pt-BR"/>
        </w:rPr>
        <w:t>) forma de governo; (</w:t>
      </w:r>
      <w:proofErr w:type="spellStart"/>
      <w:r w:rsidRPr="003B3654">
        <w:rPr>
          <w:rFonts w:ascii="Times New Roman" w:hAnsi="Times New Roman" w:cs="Times New Roman"/>
          <w:sz w:val="24"/>
          <w:szCs w:val="24"/>
          <w:lang w:val="pt-BR"/>
        </w:rPr>
        <w:t>iii</w:t>
      </w:r>
      <w:proofErr w:type="spellEnd"/>
      <w:r w:rsidRPr="003B3654">
        <w:rPr>
          <w:rFonts w:ascii="Times New Roman" w:hAnsi="Times New Roman" w:cs="Times New Roman"/>
          <w:sz w:val="24"/>
          <w:szCs w:val="24"/>
          <w:lang w:val="pt-BR"/>
        </w:rPr>
        <w:t>) regime de governo; (</w:t>
      </w:r>
      <w:proofErr w:type="spellStart"/>
      <w:r w:rsidRPr="003B3654">
        <w:rPr>
          <w:rFonts w:ascii="Times New Roman" w:hAnsi="Times New Roman" w:cs="Times New Roman"/>
          <w:sz w:val="24"/>
          <w:szCs w:val="24"/>
          <w:lang w:val="pt-BR"/>
        </w:rPr>
        <w:t>iv</w:t>
      </w:r>
      <w:proofErr w:type="spellEnd"/>
      <w:r w:rsidRPr="003B3654">
        <w:rPr>
          <w:rFonts w:ascii="Times New Roman" w:hAnsi="Times New Roman" w:cs="Times New Roman"/>
          <w:sz w:val="24"/>
          <w:szCs w:val="24"/>
          <w:lang w:val="pt-BR"/>
        </w:rPr>
        <w:t>) sistema de governo; e em seguida, explique como essas características influenciam o financiamento e a gestão das políticas públicas do país. (10 anos, gráfico e análise). Inclua pelo menos um indicador empírico que evidencie esse impacto.</w:t>
      </w:r>
    </w:p>
    <w:p w14:paraId="006ADFB2"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(i) Forma de Estado</w:t>
      </w:r>
      <w:r w:rsidRPr="003B3654">
        <w:rPr>
          <w:rFonts w:ascii="Times New Roman" w:eastAsiaTheme="majorEastAsia" w:hAnsi="Times New Roman" w:cs="Times New Roman"/>
          <w:color w:val="000000" w:themeColor="text1"/>
          <w:sz w:val="24"/>
          <w:szCs w:val="24"/>
          <w:lang w:val="pt-BR"/>
        </w:rPr>
        <w:br/>
        <w:t xml:space="preserve">A Ucrânia adota a forma de Estado unitário, caracterizada pela centralização do poder político e administrativo no governo nacional. Embora existam divisões subnacionais, </w:t>
      </w:r>
      <w:r w:rsidRPr="003B3654">
        <w:rPr>
          <w:rFonts w:ascii="Times New Roman" w:eastAsiaTheme="majorEastAsia" w:hAnsi="Times New Roman" w:cs="Times New Roman"/>
          <w:color w:val="000000" w:themeColor="text1"/>
          <w:sz w:val="24"/>
          <w:szCs w:val="24"/>
          <w:lang w:val="pt-BR"/>
        </w:rPr>
        <w:lastRenderedPageBreak/>
        <w:t xml:space="preserve">como os </w:t>
      </w:r>
      <w:proofErr w:type="spellStart"/>
      <w:r w:rsidRPr="003B3654">
        <w:rPr>
          <w:rFonts w:ascii="Times New Roman" w:eastAsiaTheme="majorEastAsia" w:hAnsi="Times New Roman" w:cs="Times New Roman"/>
          <w:i/>
          <w:iCs/>
          <w:color w:val="000000" w:themeColor="text1"/>
          <w:sz w:val="24"/>
          <w:szCs w:val="24"/>
          <w:lang w:val="pt-BR"/>
        </w:rPr>
        <w:t>oblasts</w:t>
      </w:r>
      <w:proofErr w:type="spellEnd"/>
      <w:r w:rsidRPr="003B3654">
        <w:rPr>
          <w:rFonts w:ascii="Times New Roman" w:eastAsiaTheme="majorEastAsia" w:hAnsi="Times New Roman" w:cs="Times New Roman"/>
          <w:color w:val="000000" w:themeColor="text1"/>
          <w:sz w:val="24"/>
          <w:szCs w:val="24"/>
          <w:lang w:val="pt-BR"/>
        </w:rPr>
        <w:t xml:space="preserve"> e municípios, a autonomia desses entes é relativamente limitada, sobretudo no campo fiscal e orçamentário.</w:t>
      </w:r>
    </w:p>
    <w:p w14:paraId="1F146D8F"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Impactos fiscais:</w:t>
      </w:r>
    </w:p>
    <w:p w14:paraId="6DBBBBC6" w14:textId="77777777" w:rsidR="00234A21" w:rsidRPr="003B3654" w:rsidRDefault="00234A21" w:rsidP="003B3654">
      <w:pPr>
        <w:numPr>
          <w:ilvl w:val="0"/>
          <w:numId w:val="16"/>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A arrecadação tributária encontra-se majoritariamente concentrada na esfera central do governo; </w:t>
      </w:r>
    </w:p>
    <w:p w14:paraId="561F8271" w14:textId="77777777" w:rsidR="00234A21" w:rsidRPr="003B3654" w:rsidRDefault="00234A21" w:rsidP="003B3654">
      <w:pPr>
        <w:numPr>
          <w:ilvl w:val="0"/>
          <w:numId w:val="16"/>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As transferências intergovernamentais desempenham papel essencial no financiamento das administrações locais; </w:t>
      </w:r>
    </w:p>
    <w:p w14:paraId="42EB9988" w14:textId="25B73799" w:rsidR="00234A21" w:rsidRPr="003B3654" w:rsidRDefault="00234A21" w:rsidP="003B3654">
      <w:pPr>
        <w:numPr>
          <w:ilvl w:val="0"/>
          <w:numId w:val="16"/>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Os municípios apresentam elevada dependência financeira do orçamento nacional, o que reduz sua capacidade de autonomia fiscal e de formulação independente de políticas públicas. </w:t>
      </w:r>
    </w:p>
    <w:p w14:paraId="636DCD65"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w:t>
      </w:r>
      <w:proofErr w:type="spellStart"/>
      <w:r w:rsidRPr="003B3654">
        <w:rPr>
          <w:rFonts w:ascii="Times New Roman" w:eastAsiaTheme="majorEastAsia" w:hAnsi="Times New Roman" w:cs="Times New Roman"/>
          <w:b/>
          <w:bCs/>
          <w:color w:val="000000" w:themeColor="text1"/>
          <w:sz w:val="24"/>
          <w:szCs w:val="24"/>
          <w:lang w:val="pt-BR"/>
        </w:rPr>
        <w:t>ii</w:t>
      </w:r>
      <w:proofErr w:type="spellEnd"/>
      <w:r w:rsidRPr="003B3654">
        <w:rPr>
          <w:rFonts w:ascii="Times New Roman" w:eastAsiaTheme="majorEastAsia" w:hAnsi="Times New Roman" w:cs="Times New Roman"/>
          <w:b/>
          <w:bCs/>
          <w:color w:val="000000" w:themeColor="text1"/>
          <w:sz w:val="24"/>
          <w:szCs w:val="24"/>
          <w:lang w:val="pt-BR"/>
        </w:rPr>
        <w:t>) Forma de Governo</w:t>
      </w:r>
      <w:r w:rsidRPr="003B3654">
        <w:rPr>
          <w:rFonts w:ascii="Times New Roman" w:eastAsiaTheme="majorEastAsia" w:hAnsi="Times New Roman" w:cs="Times New Roman"/>
          <w:color w:val="000000" w:themeColor="text1"/>
          <w:sz w:val="24"/>
          <w:szCs w:val="24"/>
          <w:lang w:val="pt-BR"/>
        </w:rPr>
        <w:br/>
        <w:t>A forma de governo adotada pela Ucrânia é a República, sistema no qual o chefe de Estado é escolhido por meio de eleições periódicas e não por sucessão hereditária. Esse modelo fortalece os mecanismos de legitimidade democrática e de responsabilização política (</w:t>
      </w:r>
      <w:proofErr w:type="spellStart"/>
      <w:r w:rsidRPr="003B3654">
        <w:rPr>
          <w:rFonts w:ascii="Times New Roman" w:eastAsiaTheme="majorEastAsia" w:hAnsi="Times New Roman" w:cs="Times New Roman"/>
          <w:i/>
          <w:iCs/>
          <w:color w:val="000000" w:themeColor="text1"/>
          <w:sz w:val="24"/>
          <w:szCs w:val="24"/>
          <w:lang w:val="pt-BR"/>
        </w:rPr>
        <w:t>accountability</w:t>
      </w:r>
      <w:proofErr w:type="spellEnd"/>
      <w:r w:rsidRPr="003B3654">
        <w:rPr>
          <w:rFonts w:ascii="Times New Roman" w:eastAsiaTheme="majorEastAsia" w:hAnsi="Times New Roman" w:cs="Times New Roman"/>
          <w:color w:val="000000" w:themeColor="text1"/>
          <w:sz w:val="24"/>
          <w:szCs w:val="24"/>
          <w:lang w:val="pt-BR"/>
        </w:rPr>
        <w:t>).</w:t>
      </w:r>
    </w:p>
    <w:p w14:paraId="066D977A"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Impactos institucionais e fiscais:</w:t>
      </w:r>
    </w:p>
    <w:p w14:paraId="3558D97F" w14:textId="77777777" w:rsidR="00234A21" w:rsidRPr="003B3654" w:rsidRDefault="00234A21" w:rsidP="003B3654">
      <w:pPr>
        <w:numPr>
          <w:ilvl w:val="0"/>
          <w:numId w:val="17"/>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A existência de eleições periódicas amplia a pressão política por eficiência e resultados na gestão pública; </w:t>
      </w:r>
    </w:p>
    <w:p w14:paraId="2C9C9D21" w14:textId="77777777" w:rsidR="00234A21" w:rsidRPr="003B3654" w:rsidRDefault="00234A21" w:rsidP="003B3654">
      <w:pPr>
        <w:numPr>
          <w:ilvl w:val="0"/>
          <w:numId w:val="17"/>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Há maior exigência social quanto à qualidade das políticas públicas, especialmente nas áreas de educação, saúde, infraestrutura e defesa; </w:t>
      </w:r>
    </w:p>
    <w:p w14:paraId="599814E2" w14:textId="148D0827" w:rsidR="00234A21" w:rsidRPr="003B3654" w:rsidRDefault="00234A21" w:rsidP="003B3654">
      <w:pPr>
        <w:numPr>
          <w:ilvl w:val="0"/>
          <w:numId w:val="17"/>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O controle social e institucional sobre os gastos públicos tende a ser mais intenso em razão da necessidade de prestação de contas aos cidadãos. </w:t>
      </w:r>
    </w:p>
    <w:p w14:paraId="3A660887"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w:t>
      </w:r>
      <w:proofErr w:type="spellStart"/>
      <w:r w:rsidRPr="003B3654">
        <w:rPr>
          <w:rFonts w:ascii="Times New Roman" w:eastAsiaTheme="majorEastAsia" w:hAnsi="Times New Roman" w:cs="Times New Roman"/>
          <w:b/>
          <w:bCs/>
          <w:color w:val="000000" w:themeColor="text1"/>
          <w:sz w:val="24"/>
          <w:szCs w:val="24"/>
          <w:lang w:val="pt-BR"/>
        </w:rPr>
        <w:t>iii</w:t>
      </w:r>
      <w:proofErr w:type="spellEnd"/>
      <w:r w:rsidRPr="003B3654">
        <w:rPr>
          <w:rFonts w:ascii="Times New Roman" w:eastAsiaTheme="majorEastAsia" w:hAnsi="Times New Roman" w:cs="Times New Roman"/>
          <w:b/>
          <w:bCs/>
          <w:color w:val="000000" w:themeColor="text1"/>
          <w:sz w:val="24"/>
          <w:szCs w:val="24"/>
          <w:lang w:val="pt-BR"/>
        </w:rPr>
        <w:t>) Regime de Governo</w:t>
      </w:r>
      <w:r w:rsidRPr="003B3654">
        <w:rPr>
          <w:rFonts w:ascii="Times New Roman" w:eastAsiaTheme="majorEastAsia" w:hAnsi="Times New Roman" w:cs="Times New Roman"/>
          <w:color w:val="000000" w:themeColor="text1"/>
          <w:sz w:val="24"/>
          <w:szCs w:val="24"/>
          <w:lang w:val="pt-BR"/>
        </w:rPr>
        <w:br/>
        <w:t>O regime político da Ucrânia é democrático, baseado na participação popular, na realização de eleições competitivas e na existência de instituições representativas.</w:t>
      </w:r>
    </w:p>
    <w:p w14:paraId="7762087E"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Impactos fiscais e administrativos:</w:t>
      </w:r>
    </w:p>
    <w:p w14:paraId="06ECC7BB" w14:textId="77777777" w:rsidR="00234A21" w:rsidRPr="003B3654" w:rsidRDefault="00234A21" w:rsidP="003B3654">
      <w:pPr>
        <w:numPr>
          <w:ilvl w:val="0"/>
          <w:numId w:val="18"/>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O orçamento público tende a refletir, em maior medida, as demandas sociais e econômicas da população; </w:t>
      </w:r>
    </w:p>
    <w:p w14:paraId="44B71172" w14:textId="77777777" w:rsidR="00234A21" w:rsidRPr="003B3654" w:rsidRDefault="00234A21" w:rsidP="003B3654">
      <w:pPr>
        <w:numPr>
          <w:ilvl w:val="0"/>
          <w:numId w:val="18"/>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t xml:space="preserve">As reformas institucionais implementadas principalmente após 2014 contribuíram para ampliar a transparência fiscal e o controle sobre a administração pública; </w:t>
      </w:r>
    </w:p>
    <w:p w14:paraId="3E252B50" w14:textId="77777777" w:rsidR="00234A21" w:rsidRPr="003B3654" w:rsidRDefault="00234A21" w:rsidP="003B3654">
      <w:pPr>
        <w:numPr>
          <w:ilvl w:val="0"/>
          <w:numId w:val="18"/>
        </w:numPr>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color w:val="000000" w:themeColor="text1"/>
          <w:sz w:val="24"/>
          <w:szCs w:val="24"/>
          <w:lang w:val="pt-BR"/>
        </w:rPr>
        <w:lastRenderedPageBreak/>
        <w:t xml:space="preserve">O país passou a adotar práticas alinhadas a padrões internacionais de contabilidade e governança pública, buscando maior credibilidade institucional e integração com organismos internacionais. </w:t>
      </w:r>
    </w:p>
    <w:p w14:paraId="32FB814B" w14:textId="77777777" w:rsidR="00234A21" w:rsidRPr="003B3654" w:rsidRDefault="00234A21" w:rsidP="003B3654">
      <w:pPr>
        <w:ind w:left="360"/>
        <w:jc w:val="both"/>
        <w:rPr>
          <w:rFonts w:ascii="Times New Roman" w:eastAsiaTheme="majorEastAsia" w:hAnsi="Times New Roman" w:cs="Times New Roman"/>
          <w:color w:val="000000" w:themeColor="text1"/>
          <w:sz w:val="24"/>
          <w:szCs w:val="24"/>
          <w:lang w:val="pt-BR"/>
        </w:rPr>
      </w:pPr>
      <w:r w:rsidRPr="003B3654">
        <w:rPr>
          <w:rFonts w:ascii="Times New Roman" w:eastAsiaTheme="majorEastAsia" w:hAnsi="Times New Roman" w:cs="Times New Roman"/>
          <w:b/>
          <w:bCs/>
          <w:color w:val="000000" w:themeColor="text1"/>
          <w:sz w:val="24"/>
          <w:szCs w:val="24"/>
          <w:lang w:val="pt-BR"/>
        </w:rPr>
        <w:t>Indicador empírico:</w:t>
      </w:r>
      <w:r w:rsidRPr="003B3654">
        <w:rPr>
          <w:rFonts w:ascii="Times New Roman" w:eastAsiaTheme="majorEastAsia" w:hAnsi="Times New Roman" w:cs="Times New Roman"/>
          <w:color w:val="000000" w:themeColor="text1"/>
          <w:sz w:val="24"/>
          <w:szCs w:val="24"/>
          <w:lang w:val="pt-BR"/>
        </w:rPr>
        <w:br/>
        <w:t>Um exemplo relevante é a evolução do gasto público em relação ao Produto Interno Bruto (PIB). Esse indicador apresentou oscilações significativas ao longo da última década em razão de crises políticas, instabilidade econômica e do conflito armado. Após 2022, observou-se aumento expressivo dos gastos governamentais, sobretudo nas áreas de defesa, segurança e assistência social.</w:t>
      </w:r>
    </w:p>
    <w:p w14:paraId="49B078AD" w14:textId="77777777" w:rsidR="00BD24C7" w:rsidRPr="003B3654" w:rsidRDefault="00BD24C7" w:rsidP="003B3654">
      <w:pPr>
        <w:ind w:left="360"/>
        <w:jc w:val="both"/>
        <w:rPr>
          <w:rFonts w:ascii="Times New Roman" w:hAnsi="Times New Roman" w:cs="Times New Roman"/>
          <w:color w:val="FF0000"/>
          <w:sz w:val="24"/>
          <w:szCs w:val="24"/>
          <w:lang w:val="pt-BR"/>
        </w:rPr>
      </w:pPr>
    </w:p>
    <w:p w14:paraId="12127192" w14:textId="77777777" w:rsidR="00BD24C7" w:rsidRPr="003B3654" w:rsidRDefault="00BD24C7" w:rsidP="003B3654">
      <w:pPr>
        <w:tabs>
          <w:tab w:val="num" w:pos="720"/>
        </w:tabs>
        <w:jc w:val="both"/>
        <w:rPr>
          <w:rFonts w:ascii="Times New Roman" w:hAnsi="Times New Roman" w:cs="Times New Roman"/>
          <w:color w:val="FF0000"/>
          <w:sz w:val="24"/>
          <w:szCs w:val="24"/>
          <w:lang w:val="pt-BR"/>
        </w:rPr>
      </w:pPr>
    </w:p>
    <w:p w14:paraId="689BB704" w14:textId="77777777" w:rsidR="00BD24C7" w:rsidRPr="003B3654" w:rsidRDefault="00BD24C7" w:rsidP="003B3654">
      <w:pPr>
        <w:tabs>
          <w:tab w:val="num" w:pos="720"/>
        </w:tabs>
        <w:jc w:val="both"/>
        <w:rPr>
          <w:rFonts w:ascii="Times New Roman" w:hAnsi="Times New Roman" w:cs="Times New Roman"/>
          <w:color w:val="FF0000"/>
          <w:sz w:val="24"/>
          <w:szCs w:val="24"/>
          <w:lang w:val="pt-BR"/>
        </w:rPr>
      </w:pPr>
      <w:r w:rsidRPr="003B3654">
        <w:rPr>
          <w:rFonts w:ascii="Times New Roman" w:hAnsi="Times New Roman" w:cs="Times New Roman"/>
          <w:noProof/>
          <w:color w:val="FF0000"/>
          <w:sz w:val="24"/>
          <w:szCs w:val="24"/>
        </w:rPr>
        <w:drawing>
          <wp:inline distT="0" distB="0" distL="0" distR="0" wp14:anchorId="6C1E3A34" wp14:editId="5EABDA18">
            <wp:extent cx="4572000" cy="2743200"/>
            <wp:effectExtent l="0" t="0" r="0" b="0"/>
            <wp:docPr id="1511156110" name="Gráfico 1">
              <a:extLst xmlns:a="http://schemas.openxmlformats.org/drawingml/2006/main">
                <a:ext uri="{FF2B5EF4-FFF2-40B4-BE49-F238E27FC236}">
                  <a16:creationId xmlns:a16="http://schemas.microsoft.com/office/drawing/2014/main" id="{0D984787-C46F-FE14-3107-2619964DD7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C91182" w14:textId="77777777" w:rsidR="00BD24C7" w:rsidRPr="003B3654" w:rsidRDefault="00BD24C7" w:rsidP="003B3654">
      <w:pPr>
        <w:tabs>
          <w:tab w:val="num" w:pos="720"/>
        </w:tabs>
        <w:jc w:val="both"/>
        <w:rPr>
          <w:rFonts w:ascii="Times New Roman" w:hAnsi="Times New Roman" w:cs="Times New Roman"/>
          <w:b/>
          <w:bCs/>
          <w:color w:val="000000" w:themeColor="text1"/>
          <w:sz w:val="24"/>
          <w:szCs w:val="24"/>
          <w:lang w:val="pt-BR"/>
        </w:rPr>
      </w:pPr>
      <w:r w:rsidRPr="003B3654">
        <w:rPr>
          <w:rFonts w:ascii="Times New Roman" w:hAnsi="Times New Roman" w:cs="Times New Roman"/>
          <w:b/>
          <w:bCs/>
          <w:color w:val="000000" w:themeColor="text1"/>
          <w:sz w:val="24"/>
          <w:szCs w:val="24"/>
          <w:lang w:val="pt-BR"/>
        </w:rPr>
        <w:t>(</w:t>
      </w:r>
      <w:proofErr w:type="spellStart"/>
      <w:r w:rsidRPr="003B3654">
        <w:rPr>
          <w:rFonts w:ascii="Times New Roman" w:hAnsi="Times New Roman" w:cs="Times New Roman"/>
          <w:b/>
          <w:bCs/>
          <w:color w:val="000000" w:themeColor="text1"/>
          <w:sz w:val="24"/>
          <w:szCs w:val="24"/>
          <w:lang w:val="pt-BR"/>
        </w:rPr>
        <w:t>iv</w:t>
      </w:r>
      <w:proofErr w:type="spellEnd"/>
      <w:r w:rsidRPr="003B3654">
        <w:rPr>
          <w:rFonts w:ascii="Times New Roman" w:hAnsi="Times New Roman" w:cs="Times New Roman"/>
          <w:b/>
          <w:bCs/>
          <w:color w:val="000000" w:themeColor="text1"/>
          <w:sz w:val="24"/>
          <w:szCs w:val="24"/>
          <w:lang w:val="pt-BR"/>
        </w:rPr>
        <w:t xml:space="preserve">) Sistema de Governo - </w:t>
      </w:r>
      <w:r w:rsidRPr="003B3654">
        <w:rPr>
          <w:rFonts w:ascii="Times New Roman" w:hAnsi="Times New Roman" w:cs="Times New Roman"/>
          <w:color w:val="000000" w:themeColor="text1"/>
          <w:sz w:val="24"/>
          <w:szCs w:val="24"/>
          <w:lang w:val="pt-BR"/>
        </w:rPr>
        <w:t xml:space="preserve">A Ucrânia adota um sistema </w:t>
      </w:r>
      <w:r w:rsidRPr="003B3654">
        <w:rPr>
          <w:rFonts w:ascii="Times New Roman" w:hAnsi="Times New Roman" w:cs="Times New Roman"/>
          <w:b/>
          <w:bCs/>
          <w:color w:val="000000" w:themeColor="text1"/>
          <w:sz w:val="24"/>
          <w:szCs w:val="24"/>
          <w:lang w:val="pt-BR"/>
        </w:rPr>
        <w:t>semipresidencialista</w:t>
      </w:r>
      <w:r w:rsidRPr="003B3654">
        <w:rPr>
          <w:rFonts w:ascii="Times New Roman" w:hAnsi="Times New Roman" w:cs="Times New Roman"/>
          <w:color w:val="000000" w:themeColor="text1"/>
          <w:sz w:val="24"/>
          <w:szCs w:val="24"/>
          <w:lang w:val="pt-BR"/>
        </w:rPr>
        <w:t>.</w:t>
      </w:r>
    </w:p>
    <w:p w14:paraId="14B18823" w14:textId="77777777" w:rsidR="00BD24C7" w:rsidRPr="003B3654" w:rsidRDefault="00BD24C7" w:rsidP="003B3654">
      <w:pPr>
        <w:tabs>
          <w:tab w:val="num" w:pos="720"/>
        </w:tabs>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Isso significa que o poder executivo é compartilhado entre:</w:t>
      </w:r>
    </w:p>
    <w:p w14:paraId="79C06D5E" w14:textId="77777777" w:rsidR="00BD24C7" w:rsidRPr="003B3654" w:rsidRDefault="00BD24C7" w:rsidP="003B3654">
      <w:pPr>
        <w:ind w:left="72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Presidente (chefe de Estado) </w:t>
      </w:r>
    </w:p>
    <w:p w14:paraId="6630BA5D" w14:textId="77777777" w:rsidR="00BD24C7" w:rsidRPr="003B3654" w:rsidRDefault="00BD24C7" w:rsidP="003B3654">
      <w:pPr>
        <w:ind w:left="72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Primeiro-ministro (chefe de governo) </w:t>
      </w:r>
    </w:p>
    <w:p w14:paraId="766A6E81" w14:textId="77777777" w:rsidR="00BD24C7" w:rsidRPr="003B3654" w:rsidRDefault="00BD24C7" w:rsidP="003B3654">
      <w:pPr>
        <w:tabs>
          <w:tab w:val="num" w:pos="720"/>
        </w:tabs>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 Exemplo: o presidente </w:t>
      </w:r>
      <w:proofErr w:type="spellStart"/>
      <w:r w:rsidRPr="003B3654">
        <w:rPr>
          <w:rFonts w:ascii="Times New Roman" w:hAnsi="Times New Roman" w:cs="Times New Roman"/>
          <w:color w:val="000000" w:themeColor="text1"/>
          <w:sz w:val="24"/>
          <w:szCs w:val="24"/>
          <w:lang w:val="pt-BR"/>
        </w:rPr>
        <w:t>Volodymyr</w:t>
      </w:r>
      <w:proofErr w:type="spellEnd"/>
      <w:r w:rsidRPr="003B3654">
        <w:rPr>
          <w:rFonts w:ascii="Times New Roman" w:hAnsi="Times New Roman" w:cs="Times New Roman"/>
          <w:color w:val="000000" w:themeColor="text1"/>
          <w:sz w:val="24"/>
          <w:szCs w:val="24"/>
          <w:lang w:val="pt-BR"/>
        </w:rPr>
        <w:t xml:space="preserve"> Zelenskyy exerce papel central, especialmente em política externa e defesa.</w:t>
      </w:r>
    </w:p>
    <w:p w14:paraId="0476AB22" w14:textId="77777777" w:rsidR="00BD24C7" w:rsidRPr="003B3654" w:rsidRDefault="00BD24C7" w:rsidP="003B3654">
      <w:pPr>
        <w:pStyle w:val="PargrafodaLista"/>
        <w:tabs>
          <w:tab w:val="num" w:pos="720"/>
        </w:tabs>
        <w:jc w:val="both"/>
        <w:rPr>
          <w:rFonts w:ascii="Times New Roman" w:hAnsi="Times New Roman" w:cs="Times New Roman"/>
          <w:color w:val="FF0000"/>
          <w:sz w:val="24"/>
          <w:szCs w:val="24"/>
          <w:lang w:val="pt-BR"/>
        </w:rPr>
      </w:pPr>
    </w:p>
    <w:p w14:paraId="3B71947F" w14:textId="77777777" w:rsidR="004048A2" w:rsidRPr="003B3654" w:rsidRDefault="00000000"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3) Analise a composição da receita municipal com gráfico e evolução temporal.</w:t>
      </w:r>
    </w:p>
    <w:p w14:paraId="65DF9041" w14:textId="4271DBD3" w:rsidR="00E343DE" w:rsidRPr="003B3654" w:rsidRDefault="006F4C15" w:rsidP="003B3654">
      <w:pPr>
        <w:jc w:val="both"/>
        <w:rPr>
          <w:rFonts w:ascii="Times New Roman" w:hAnsi="Times New Roman" w:cs="Times New Roman"/>
          <w:sz w:val="24"/>
          <w:szCs w:val="24"/>
          <w:lang w:val="pt-BR"/>
        </w:rPr>
      </w:pPr>
      <w:r w:rsidRPr="003B3654">
        <w:rPr>
          <w:rFonts w:ascii="Times New Roman" w:hAnsi="Times New Roman" w:cs="Times New Roman"/>
          <w:noProof/>
          <w:sz w:val="24"/>
          <w:szCs w:val="24"/>
          <w:lang w:val="pt-BR"/>
        </w:rPr>
        <w:lastRenderedPageBreak/>
        <w:drawing>
          <wp:inline distT="0" distB="0" distL="0" distR="0" wp14:anchorId="250AF356" wp14:editId="44421ED2">
            <wp:extent cx="5486400" cy="3568065"/>
            <wp:effectExtent l="0" t="0" r="0" b="0"/>
            <wp:docPr id="13918614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61436" name=""/>
                    <pic:cNvPicPr/>
                  </pic:nvPicPr>
                  <pic:blipFill>
                    <a:blip r:embed="rId11"/>
                    <a:stretch>
                      <a:fillRect/>
                    </a:stretch>
                  </pic:blipFill>
                  <pic:spPr>
                    <a:xfrm>
                      <a:off x="0" y="0"/>
                      <a:ext cx="5486400" cy="3568065"/>
                    </a:xfrm>
                    <a:prstGeom prst="rect">
                      <a:avLst/>
                    </a:prstGeom>
                  </pic:spPr>
                </pic:pic>
              </a:graphicData>
            </a:graphic>
          </wp:inline>
        </w:drawing>
      </w:r>
    </w:p>
    <w:p w14:paraId="36B63888" w14:textId="0199173D" w:rsidR="007C33EC" w:rsidRPr="003B3654" w:rsidRDefault="00032B9E" w:rsidP="003B3654">
      <w:pPr>
        <w:jc w:val="both"/>
        <w:rPr>
          <w:rFonts w:ascii="Times New Roman" w:hAnsi="Times New Roman" w:cs="Times New Roman"/>
          <w:b/>
          <w:bCs/>
          <w:color w:val="000000" w:themeColor="text1"/>
          <w:sz w:val="24"/>
          <w:szCs w:val="24"/>
          <w:lang w:val="pt-BR"/>
        </w:rPr>
      </w:pPr>
      <w:r w:rsidRPr="003B3654">
        <w:rPr>
          <w:rFonts w:ascii="Times New Roman" w:hAnsi="Times New Roman" w:cs="Times New Roman"/>
          <w:b/>
          <w:bCs/>
          <w:color w:val="000000" w:themeColor="text1"/>
          <w:sz w:val="24"/>
          <w:szCs w:val="24"/>
          <w:lang w:val="pt-BR"/>
        </w:rPr>
        <w:t>1.</w:t>
      </w:r>
      <w:r w:rsidR="007C33EC" w:rsidRPr="003B3654">
        <w:rPr>
          <w:rFonts w:ascii="Times New Roman" w:hAnsi="Times New Roman" w:cs="Times New Roman"/>
          <w:b/>
          <w:bCs/>
          <w:color w:val="000000" w:themeColor="text1"/>
          <w:sz w:val="24"/>
          <w:szCs w:val="24"/>
          <w:lang w:val="pt-BR"/>
        </w:rPr>
        <w:t>Teresina: Crescimento e Recuperação do Poder de Compra</w:t>
      </w:r>
    </w:p>
    <w:p w14:paraId="07A377C0" w14:textId="77777777" w:rsidR="007C33EC" w:rsidRPr="003B3654" w:rsidRDefault="007C33EC"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O gráfico de Teresina mostra uma trajetória de crescimento nominal consistente, mas com nuances importantes quando olhamos para o valor real (corrigido pela inflação):</w:t>
      </w:r>
    </w:p>
    <w:p w14:paraId="2535B906" w14:textId="77777777" w:rsidR="007C33EC" w:rsidRPr="003B3654" w:rsidRDefault="007C33EC" w:rsidP="003B3654">
      <w:pPr>
        <w:numPr>
          <w:ilvl w:val="0"/>
          <w:numId w:val="12"/>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Déficit Real Histórico (2016-2023):</w:t>
      </w:r>
      <w:r w:rsidRPr="003B3654">
        <w:rPr>
          <w:rFonts w:ascii="Times New Roman" w:hAnsi="Times New Roman" w:cs="Times New Roman"/>
          <w:color w:val="000000" w:themeColor="text1"/>
          <w:sz w:val="24"/>
          <w:szCs w:val="24"/>
          <w:lang w:val="pt-BR"/>
        </w:rPr>
        <w:t xml:space="preserve"> Durante quase todo o período, a arrecadação real ficou abaixo do esperado pelo IPCA. A maior discrepância ocorreu entre 2016 e 2021, onde a cidade arrecadava significativamente </w:t>
      </w:r>
      <w:proofErr w:type="spellStart"/>
      <w:r w:rsidRPr="003B3654">
        <w:rPr>
          <w:rFonts w:ascii="Times New Roman" w:hAnsi="Times New Roman" w:cs="Times New Roman"/>
          <w:color w:val="000000" w:themeColor="text1"/>
          <w:sz w:val="24"/>
          <w:szCs w:val="24"/>
          <w:lang w:val="pt-BR"/>
        </w:rPr>
        <w:t>menos</w:t>
      </w:r>
      <w:proofErr w:type="spellEnd"/>
      <w:r w:rsidRPr="003B3654">
        <w:rPr>
          <w:rFonts w:ascii="Times New Roman" w:hAnsi="Times New Roman" w:cs="Times New Roman"/>
          <w:color w:val="000000" w:themeColor="text1"/>
          <w:sz w:val="24"/>
          <w:szCs w:val="24"/>
          <w:lang w:val="pt-BR"/>
        </w:rPr>
        <w:t xml:space="preserve"> do que o necessário para manter o poder de compra de 2016.</w:t>
      </w:r>
    </w:p>
    <w:p w14:paraId="1907DE78" w14:textId="77777777" w:rsidR="007C33EC" w:rsidRPr="003B3654" w:rsidRDefault="007C33EC" w:rsidP="003B3654">
      <w:pPr>
        <w:numPr>
          <w:ilvl w:val="0"/>
          <w:numId w:val="12"/>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O Ponto de Virada (2024):</w:t>
      </w:r>
      <w:r w:rsidRPr="003B3654">
        <w:rPr>
          <w:rFonts w:ascii="Times New Roman" w:hAnsi="Times New Roman" w:cs="Times New Roman"/>
          <w:color w:val="000000" w:themeColor="text1"/>
          <w:sz w:val="24"/>
          <w:szCs w:val="24"/>
          <w:lang w:val="pt-BR"/>
        </w:rPr>
        <w:t xml:space="preserve"> 2024 aparece como um ano excepcional. Pela primeira vez na série histórica apresentada, a </w:t>
      </w:r>
      <w:r w:rsidRPr="003B3654">
        <w:rPr>
          <w:rFonts w:ascii="Times New Roman" w:hAnsi="Times New Roman" w:cs="Times New Roman"/>
          <w:b/>
          <w:bCs/>
          <w:color w:val="000000" w:themeColor="text1"/>
          <w:sz w:val="24"/>
          <w:szCs w:val="24"/>
          <w:lang w:val="pt-BR"/>
        </w:rPr>
        <w:t>Soma de Arrecadado (4,972 Bi)</w:t>
      </w:r>
      <w:r w:rsidRPr="003B3654">
        <w:rPr>
          <w:rFonts w:ascii="Times New Roman" w:hAnsi="Times New Roman" w:cs="Times New Roman"/>
          <w:color w:val="000000" w:themeColor="text1"/>
          <w:sz w:val="24"/>
          <w:szCs w:val="24"/>
          <w:lang w:val="pt-BR"/>
        </w:rPr>
        <w:t xml:space="preserve"> superou a </w:t>
      </w:r>
      <w:r w:rsidRPr="003B3654">
        <w:rPr>
          <w:rFonts w:ascii="Times New Roman" w:hAnsi="Times New Roman" w:cs="Times New Roman"/>
          <w:b/>
          <w:bCs/>
          <w:color w:val="000000" w:themeColor="text1"/>
          <w:sz w:val="24"/>
          <w:szCs w:val="24"/>
          <w:lang w:val="pt-BR"/>
        </w:rPr>
        <w:t>Soma de IPCA (4,288 Bi)</w:t>
      </w:r>
      <w:r w:rsidRPr="003B3654">
        <w:rPr>
          <w:rFonts w:ascii="Times New Roman" w:hAnsi="Times New Roman" w:cs="Times New Roman"/>
          <w:color w:val="000000" w:themeColor="text1"/>
          <w:sz w:val="24"/>
          <w:szCs w:val="24"/>
          <w:lang w:val="pt-BR"/>
        </w:rPr>
        <w:t>. Isso indica um ganho real de arrecadação e uma eficiência fiscal superior à inflação do período.</w:t>
      </w:r>
    </w:p>
    <w:p w14:paraId="5DEE596A" w14:textId="77777777" w:rsidR="007C33EC" w:rsidRPr="003B3654" w:rsidRDefault="007C33EC" w:rsidP="003B3654">
      <w:pPr>
        <w:numPr>
          <w:ilvl w:val="0"/>
          <w:numId w:val="12"/>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Tendência Recente:</w:t>
      </w:r>
      <w:r w:rsidRPr="003B3654">
        <w:rPr>
          <w:rFonts w:ascii="Times New Roman" w:hAnsi="Times New Roman" w:cs="Times New Roman"/>
          <w:color w:val="000000" w:themeColor="text1"/>
          <w:sz w:val="24"/>
          <w:szCs w:val="24"/>
          <w:lang w:val="pt-BR"/>
        </w:rPr>
        <w:t xml:space="preserve"> Em 2025, os valores se aproximam novamente, com a arrecadação (5,448 Bi) quase empatando com o IPCA (5,571 Bi).</w:t>
      </w:r>
    </w:p>
    <w:p w14:paraId="5E273E1E" w14:textId="21B3574D" w:rsidR="007C33EC" w:rsidRPr="003B3654" w:rsidRDefault="00032B9E" w:rsidP="003B3654">
      <w:pPr>
        <w:jc w:val="both"/>
        <w:rPr>
          <w:rFonts w:ascii="Times New Roman" w:hAnsi="Times New Roman" w:cs="Times New Roman"/>
          <w:b/>
          <w:bCs/>
          <w:color w:val="000000" w:themeColor="text1"/>
          <w:sz w:val="24"/>
          <w:szCs w:val="24"/>
          <w:lang w:val="pt-BR"/>
        </w:rPr>
      </w:pPr>
      <w:r w:rsidRPr="003B3654">
        <w:rPr>
          <w:rFonts w:ascii="Times New Roman" w:hAnsi="Times New Roman" w:cs="Times New Roman"/>
          <w:b/>
          <w:bCs/>
          <w:color w:val="000000" w:themeColor="text1"/>
          <w:sz w:val="24"/>
          <w:szCs w:val="24"/>
          <w:lang w:val="pt-BR"/>
        </w:rPr>
        <w:t xml:space="preserve">  </w:t>
      </w:r>
      <w:r w:rsidR="007C33EC" w:rsidRPr="003B3654">
        <w:rPr>
          <w:rFonts w:ascii="Times New Roman" w:hAnsi="Times New Roman" w:cs="Times New Roman"/>
          <w:b/>
          <w:bCs/>
          <w:color w:val="000000" w:themeColor="text1"/>
          <w:sz w:val="24"/>
          <w:szCs w:val="24"/>
          <w:lang w:val="pt-BR"/>
        </w:rPr>
        <w:t>2. Natal: Luta Contra a Erosão Inflacionária</w:t>
      </w:r>
    </w:p>
    <w:p w14:paraId="2286E33C" w14:textId="77777777" w:rsidR="007C33EC" w:rsidRPr="003B3654" w:rsidRDefault="007C33EC" w:rsidP="003B3654">
      <w:pPr>
        <w:ind w:left="720"/>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A situação em Natal parece mais desafiadora em termos de crescimento real do que em Teresina:</w:t>
      </w:r>
    </w:p>
    <w:p w14:paraId="2BC84293" w14:textId="77777777" w:rsidR="007C33EC" w:rsidRPr="003B3654" w:rsidRDefault="007C33EC" w:rsidP="003B3654">
      <w:pPr>
        <w:numPr>
          <w:ilvl w:val="0"/>
          <w:numId w:val="13"/>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lastRenderedPageBreak/>
        <w:t>Distância Constante:</w:t>
      </w:r>
      <w:r w:rsidRPr="003B3654">
        <w:rPr>
          <w:rFonts w:ascii="Times New Roman" w:hAnsi="Times New Roman" w:cs="Times New Roman"/>
          <w:color w:val="000000" w:themeColor="text1"/>
          <w:sz w:val="24"/>
          <w:szCs w:val="24"/>
          <w:lang w:val="pt-BR"/>
        </w:rPr>
        <w:t xml:space="preserve"> Diferente de Teresina, Natal não conseguiu superar a linha do IPCA em nenhum dos anos consolidados (2016-2025). A receita arrecadada corre sempre "atrás" da inflação.</w:t>
      </w:r>
    </w:p>
    <w:p w14:paraId="3CAEC9B5" w14:textId="77777777" w:rsidR="007C33EC" w:rsidRPr="003B3654" w:rsidRDefault="007C33EC" w:rsidP="003B3654">
      <w:pPr>
        <w:numPr>
          <w:ilvl w:val="0"/>
          <w:numId w:val="13"/>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Queda Brusca Inicial:</w:t>
      </w:r>
      <w:r w:rsidRPr="003B3654">
        <w:rPr>
          <w:rFonts w:ascii="Times New Roman" w:hAnsi="Times New Roman" w:cs="Times New Roman"/>
          <w:color w:val="000000" w:themeColor="text1"/>
          <w:sz w:val="24"/>
          <w:szCs w:val="24"/>
          <w:lang w:val="pt-BR"/>
        </w:rPr>
        <w:t xml:space="preserve"> Houve uma queda nominal importante entre 2016 (2,517 Bi) e 2017 (2,017 Bi), da qual a cidade demorou anos para se recuperar nominalmente.</w:t>
      </w:r>
    </w:p>
    <w:p w14:paraId="187D0976" w14:textId="77777777" w:rsidR="007C33EC" w:rsidRPr="003B3654" w:rsidRDefault="007C33EC" w:rsidP="003B3654">
      <w:pPr>
        <w:numPr>
          <w:ilvl w:val="0"/>
          <w:numId w:val="13"/>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Estabilidade Proporcional:</w:t>
      </w:r>
      <w:r w:rsidRPr="003B3654">
        <w:rPr>
          <w:rFonts w:ascii="Times New Roman" w:hAnsi="Times New Roman" w:cs="Times New Roman"/>
          <w:color w:val="000000" w:themeColor="text1"/>
          <w:sz w:val="24"/>
          <w:szCs w:val="24"/>
          <w:lang w:val="pt-BR"/>
        </w:rPr>
        <w:t xml:space="preserve"> A partir de 2022, a arrecadação de Natal começou a crescer em um ritmo que acompanha mais de perto a curva do IPCA, mas ainda mantendo um gap (</w:t>
      </w:r>
      <w:proofErr w:type="spellStart"/>
      <w:r w:rsidRPr="003B3654">
        <w:rPr>
          <w:rFonts w:ascii="Times New Roman" w:hAnsi="Times New Roman" w:cs="Times New Roman"/>
          <w:color w:val="000000" w:themeColor="text1"/>
          <w:sz w:val="24"/>
          <w:szCs w:val="24"/>
          <w:lang w:val="pt-BR"/>
        </w:rPr>
        <w:t>ex</w:t>
      </w:r>
      <w:proofErr w:type="spellEnd"/>
      <w:r w:rsidRPr="003B3654">
        <w:rPr>
          <w:rFonts w:ascii="Times New Roman" w:hAnsi="Times New Roman" w:cs="Times New Roman"/>
          <w:color w:val="000000" w:themeColor="text1"/>
          <w:sz w:val="24"/>
          <w:szCs w:val="24"/>
          <w:lang w:val="pt-BR"/>
        </w:rPr>
        <w:t>: em 2025, arrecadou 4,519 Bi contra um IPCA de 4,621 Bi).</w:t>
      </w:r>
    </w:p>
    <w:p w14:paraId="40C78107" w14:textId="77777777" w:rsidR="00E343DE" w:rsidRPr="003B3654" w:rsidRDefault="00E343DE" w:rsidP="003B3654">
      <w:pPr>
        <w:jc w:val="both"/>
        <w:rPr>
          <w:rFonts w:ascii="Times New Roman" w:hAnsi="Times New Roman" w:cs="Times New Roman"/>
          <w:sz w:val="24"/>
          <w:szCs w:val="24"/>
          <w:lang w:val="pt-BR"/>
        </w:rPr>
      </w:pPr>
    </w:p>
    <w:p w14:paraId="0F5A99C4" w14:textId="0487A831" w:rsidR="004048A2" w:rsidRPr="003B3654" w:rsidRDefault="001D6ABB" w:rsidP="003B3654">
      <w:pPr>
        <w:jc w:val="both"/>
        <w:rPr>
          <w:rFonts w:ascii="Times New Roman" w:hAnsi="Times New Roman" w:cs="Times New Roman"/>
          <w:sz w:val="24"/>
          <w:szCs w:val="24"/>
          <w:lang w:val="pt-BR"/>
        </w:rPr>
      </w:pPr>
      <w:r w:rsidRPr="003B3654">
        <w:rPr>
          <w:rFonts w:ascii="Times New Roman" w:hAnsi="Times New Roman" w:cs="Times New Roman"/>
          <w:noProof/>
          <w:color w:val="EE0000"/>
          <w:sz w:val="24"/>
          <w:szCs w:val="24"/>
          <w:lang w:val="pt-BR"/>
        </w:rPr>
        <w:drawing>
          <wp:anchor distT="0" distB="0" distL="114300" distR="114300" simplePos="0" relativeHeight="251658240" behindDoc="0" locked="0" layoutInCell="1" allowOverlap="1" wp14:anchorId="251223A1" wp14:editId="634C1A78">
            <wp:simplePos x="0" y="0"/>
            <wp:positionH relativeFrom="margin">
              <wp:align>left</wp:align>
            </wp:positionH>
            <wp:positionV relativeFrom="paragraph">
              <wp:posOffset>615315</wp:posOffset>
            </wp:positionV>
            <wp:extent cx="4845050" cy="2656840"/>
            <wp:effectExtent l="0" t="0" r="0" b="0"/>
            <wp:wrapTopAndBottom/>
            <wp:docPr id="11358179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17973" name=""/>
                    <pic:cNvPicPr/>
                  </pic:nvPicPr>
                  <pic:blipFill>
                    <a:blip r:embed="rId12"/>
                    <a:stretch>
                      <a:fillRect/>
                    </a:stretch>
                  </pic:blipFill>
                  <pic:spPr>
                    <a:xfrm>
                      <a:off x="0" y="0"/>
                      <a:ext cx="4845050" cy="2656840"/>
                    </a:xfrm>
                    <a:prstGeom prst="rect">
                      <a:avLst/>
                    </a:prstGeom>
                  </pic:spPr>
                </pic:pic>
              </a:graphicData>
            </a:graphic>
            <wp14:sizeRelH relativeFrom="margin">
              <wp14:pctWidth>0</wp14:pctWidth>
            </wp14:sizeRelH>
            <wp14:sizeRelV relativeFrom="margin">
              <wp14:pctHeight>0</wp14:pctHeight>
            </wp14:sizeRelV>
          </wp:anchor>
        </w:drawing>
      </w:r>
      <w:r w:rsidR="00000000" w:rsidRPr="003B3654">
        <w:rPr>
          <w:rFonts w:ascii="Times New Roman" w:hAnsi="Times New Roman" w:cs="Times New Roman"/>
          <w:sz w:val="24"/>
          <w:szCs w:val="24"/>
          <w:lang w:val="pt-BR"/>
        </w:rPr>
        <w:t>4) Analise evolução conjunta das receitas e despesas (10 anos, valores reais, gráfico e análise crítica).</w:t>
      </w:r>
    </w:p>
    <w:p w14:paraId="162BD020" w14:textId="77777777" w:rsidR="001D6ABB" w:rsidRPr="003B3654" w:rsidRDefault="001D6ABB" w:rsidP="003B3654">
      <w:pPr>
        <w:jc w:val="both"/>
        <w:rPr>
          <w:rFonts w:ascii="Times New Roman" w:hAnsi="Times New Roman" w:cs="Times New Roman"/>
          <w:color w:val="000000" w:themeColor="text1"/>
          <w:sz w:val="24"/>
          <w:szCs w:val="24"/>
          <w:lang w:val="pt-BR"/>
        </w:rPr>
      </w:pPr>
    </w:p>
    <w:p w14:paraId="1FE156F3" w14:textId="79A0500C" w:rsidR="004D71DE" w:rsidRPr="003B3654" w:rsidRDefault="004D71DE"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A análise fiscal de </w:t>
      </w:r>
      <w:r w:rsidRPr="003B3654">
        <w:rPr>
          <w:rFonts w:ascii="Times New Roman" w:hAnsi="Times New Roman" w:cs="Times New Roman"/>
          <w:b/>
          <w:bCs/>
          <w:color w:val="000000" w:themeColor="text1"/>
          <w:sz w:val="24"/>
          <w:szCs w:val="24"/>
          <w:lang w:val="pt-BR"/>
        </w:rPr>
        <w:t>Teresina (PI)</w:t>
      </w:r>
      <w:r w:rsidRPr="003B3654">
        <w:rPr>
          <w:rFonts w:ascii="Times New Roman" w:hAnsi="Times New Roman" w:cs="Times New Roman"/>
          <w:color w:val="000000" w:themeColor="text1"/>
          <w:sz w:val="24"/>
          <w:szCs w:val="24"/>
          <w:lang w:val="pt-BR"/>
        </w:rPr>
        <w:t xml:space="preserve"> entre 2016 e 2025 revela uma estrutura orçamentária fortemente dependente de </w:t>
      </w:r>
      <w:r w:rsidRPr="003B3654">
        <w:rPr>
          <w:rFonts w:ascii="Times New Roman" w:hAnsi="Times New Roman" w:cs="Times New Roman"/>
          <w:b/>
          <w:bCs/>
          <w:color w:val="000000" w:themeColor="text1"/>
          <w:sz w:val="24"/>
          <w:szCs w:val="24"/>
          <w:lang w:val="pt-BR"/>
        </w:rPr>
        <w:t>Transferências Correntes</w:t>
      </w:r>
      <w:r w:rsidRPr="003B3654">
        <w:rPr>
          <w:rFonts w:ascii="Times New Roman" w:hAnsi="Times New Roman" w:cs="Times New Roman"/>
          <w:color w:val="000000" w:themeColor="text1"/>
          <w:sz w:val="24"/>
          <w:szCs w:val="24"/>
          <w:lang w:val="pt-BR"/>
        </w:rPr>
        <w:t xml:space="preserve">, que em 2025 representaram aproximadamente 64% da receita total real (R$ 3,61 bilhões de um total de R$ 5,62 bilhões), evidenciando o peso de repasses como FPM e ICMS na manutenção da máquina pública. Embora o município tenha demonstrado resiliência ao recuperar um superávit real de </w:t>
      </w:r>
      <w:r w:rsidRPr="003B3654">
        <w:rPr>
          <w:rFonts w:ascii="Times New Roman" w:hAnsi="Times New Roman" w:cs="Times New Roman"/>
          <w:b/>
          <w:bCs/>
          <w:color w:val="000000" w:themeColor="text1"/>
          <w:sz w:val="24"/>
          <w:szCs w:val="24"/>
          <w:lang w:val="pt-BR"/>
        </w:rPr>
        <w:t>R$ 405 milhões em 2025</w:t>
      </w:r>
      <w:r w:rsidRPr="003B3654">
        <w:rPr>
          <w:rFonts w:ascii="Times New Roman" w:hAnsi="Times New Roman" w:cs="Times New Roman"/>
          <w:color w:val="000000" w:themeColor="text1"/>
          <w:sz w:val="24"/>
          <w:szCs w:val="24"/>
          <w:lang w:val="pt-BR"/>
        </w:rPr>
        <w:t xml:space="preserve">, o histórico recente aponta fragilidades, como o déficit bilionário registrado em </w:t>
      </w:r>
      <w:r w:rsidRPr="003B3654">
        <w:rPr>
          <w:rFonts w:ascii="Times New Roman" w:hAnsi="Times New Roman" w:cs="Times New Roman"/>
          <w:b/>
          <w:bCs/>
          <w:color w:val="000000" w:themeColor="text1"/>
          <w:sz w:val="24"/>
          <w:szCs w:val="24"/>
          <w:lang w:val="pt-BR"/>
        </w:rPr>
        <w:t>2024</w:t>
      </w:r>
      <w:r w:rsidRPr="003B3654">
        <w:rPr>
          <w:rFonts w:ascii="Times New Roman" w:hAnsi="Times New Roman" w:cs="Times New Roman"/>
          <w:color w:val="000000" w:themeColor="text1"/>
          <w:sz w:val="24"/>
          <w:szCs w:val="24"/>
          <w:lang w:val="pt-BR"/>
        </w:rPr>
        <w:t xml:space="preserve"> (R$ 1,01 bilhão), ano marcado por um pico histórico de despesas reais (R$ 5,75 bilhões). Esse comportamento sugere uma execução orçamentária expansionista em anos finais de mandato, exigindo uma governança contábil rigorosa e </w:t>
      </w:r>
      <w:r w:rsidRPr="003B3654">
        <w:rPr>
          <w:rFonts w:ascii="Times New Roman" w:hAnsi="Times New Roman" w:cs="Times New Roman"/>
          <w:color w:val="000000" w:themeColor="text1"/>
          <w:sz w:val="24"/>
          <w:szCs w:val="24"/>
          <w:lang w:val="pt-BR"/>
        </w:rPr>
        <w:lastRenderedPageBreak/>
        <w:t>auditorias preventivas para garantir que o crescimento da despesa não comprometa a solvência do ente federativo frente à volatilidade das receitas transferidas</w:t>
      </w:r>
      <w:r w:rsidR="00C771D3" w:rsidRPr="003B3654">
        <w:rPr>
          <w:rFonts w:ascii="Times New Roman" w:hAnsi="Times New Roman" w:cs="Times New Roman"/>
          <w:color w:val="000000" w:themeColor="text1"/>
          <w:sz w:val="24"/>
          <w:szCs w:val="24"/>
          <w:lang w:val="pt-BR"/>
        </w:rPr>
        <w:t>.</w:t>
      </w:r>
    </w:p>
    <w:p w14:paraId="0E122803" w14:textId="3D32EE46" w:rsidR="00E411E9" w:rsidRPr="003B3654" w:rsidRDefault="00E411E9" w:rsidP="003B3654">
      <w:pPr>
        <w:jc w:val="both"/>
        <w:rPr>
          <w:rFonts w:ascii="Times New Roman" w:hAnsi="Times New Roman" w:cs="Times New Roman"/>
          <w:color w:val="EE0000"/>
          <w:sz w:val="24"/>
          <w:szCs w:val="24"/>
          <w:lang w:val="pt-BR"/>
        </w:rPr>
      </w:pPr>
      <w:r w:rsidRPr="003B3654">
        <w:rPr>
          <w:rFonts w:ascii="Times New Roman" w:hAnsi="Times New Roman" w:cs="Times New Roman"/>
          <w:color w:val="EE0000"/>
          <w:sz w:val="24"/>
          <w:szCs w:val="24"/>
          <w:lang w:val="pt-BR"/>
        </w:rPr>
        <w:drawing>
          <wp:inline distT="0" distB="0" distL="0" distR="0" wp14:anchorId="65EBBFDB" wp14:editId="4DCCE1A1">
            <wp:extent cx="5486400" cy="3683635"/>
            <wp:effectExtent l="0" t="0" r="0" b="0"/>
            <wp:docPr id="3158470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47024" name=""/>
                    <pic:cNvPicPr/>
                  </pic:nvPicPr>
                  <pic:blipFill>
                    <a:blip r:embed="rId13"/>
                    <a:stretch>
                      <a:fillRect/>
                    </a:stretch>
                  </pic:blipFill>
                  <pic:spPr>
                    <a:xfrm>
                      <a:off x="0" y="0"/>
                      <a:ext cx="5486400" cy="3683635"/>
                    </a:xfrm>
                    <a:prstGeom prst="rect">
                      <a:avLst/>
                    </a:prstGeom>
                  </pic:spPr>
                </pic:pic>
              </a:graphicData>
            </a:graphic>
          </wp:inline>
        </w:drawing>
      </w:r>
    </w:p>
    <w:p w14:paraId="7CB520C2" w14:textId="77777777" w:rsidR="00E411E9" w:rsidRPr="00E411E9" w:rsidRDefault="00E411E9" w:rsidP="003B3654">
      <w:pPr>
        <w:jc w:val="both"/>
        <w:rPr>
          <w:rFonts w:ascii="Times New Roman" w:hAnsi="Times New Roman" w:cs="Times New Roman"/>
          <w:b/>
          <w:bCs/>
          <w:color w:val="000000" w:themeColor="text1"/>
          <w:sz w:val="24"/>
          <w:szCs w:val="24"/>
          <w:lang w:val="pt-BR"/>
        </w:rPr>
      </w:pPr>
      <w:r w:rsidRPr="00E411E9">
        <w:rPr>
          <w:rFonts w:ascii="Times New Roman" w:hAnsi="Times New Roman" w:cs="Times New Roman"/>
          <w:b/>
          <w:bCs/>
          <w:color w:val="000000" w:themeColor="text1"/>
          <w:sz w:val="24"/>
          <w:szCs w:val="24"/>
          <w:lang w:val="pt-BR"/>
        </w:rPr>
        <w:t>1. Teresina: Crescimento Fiscal e Pressão de Sustentabilidade</w:t>
      </w:r>
    </w:p>
    <w:p w14:paraId="4BB6B3E1"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Entre 2016 e 2022, Teresina apresentou uma trajetória de despesas públicas relativamente controlada em comparação ao valor corrigido pelo IPCA. Esse comportamento sugere uma política fiscal mais conservadora, na qual o crescimento dos gastos ocorreu em ritmo inferior à inflação acumulada. Embora isso possa indicar responsabilidade fiscal e maior disciplina orçamentária, também levanta um ponto crítico: parte dessa contenção pode ter reduzido a capacidade de investimento do município em áreas essenciais, como infraestrutura, saúde e educação.</w:t>
      </w:r>
    </w:p>
    <w:p w14:paraId="3B1F8CE4"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A partir de 2023, observa-se uma mudança importante no padrão de crescimento das despesas. O avanço mais acelerado até 2025 aproxima o gasto efetivo do limite inflacionário corrigido, indicando uma expansão fiscal significativa. Em termos nominais, a despesa municipal passou de aproximadamente R$ 2,27 bilhões em 2016 para R$ 4,77 bilhões em 2025, representando crescimento superior a 110%.</w:t>
      </w:r>
    </w:p>
    <w:p w14:paraId="446CCB9D"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 xml:space="preserve">Entretanto, esse aumento não pode ser interpretado automaticamente como </w:t>
      </w:r>
      <w:proofErr w:type="spellStart"/>
      <w:r w:rsidRPr="00E411E9">
        <w:rPr>
          <w:rFonts w:ascii="Times New Roman" w:hAnsi="Times New Roman" w:cs="Times New Roman"/>
          <w:color w:val="000000" w:themeColor="text1"/>
          <w:sz w:val="24"/>
          <w:szCs w:val="24"/>
          <w:lang w:val="pt-BR"/>
        </w:rPr>
        <w:t>melhora</w:t>
      </w:r>
      <w:proofErr w:type="spellEnd"/>
      <w:r w:rsidRPr="00E411E9">
        <w:rPr>
          <w:rFonts w:ascii="Times New Roman" w:hAnsi="Times New Roman" w:cs="Times New Roman"/>
          <w:color w:val="000000" w:themeColor="text1"/>
          <w:sz w:val="24"/>
          <w:szCs w:val="24"/>
          <w:lang w:val="pt-BR"/>
        </w:rPr>
        <w:t xml:space="preserve"> da gestão pública. Parte relevante da expansão pode estar associada ao aumento geral dos preços, reajustes salariais, crescimento das despesas obrigatórias e ampliação de custos administrativos. Assim, o principal desafio passa a ser avaliar se a elevação do gasto foi </w:t>
      </w:r>
      <w:r w:rsidRPr="00E411E9">
        <w:rPr>
          <w:rFonts w:ascii="Times New Roman" w:hAnsi="Times New Roman" w:cs="Times New Roman"/>
          <w:color w:val="000000" w:themeColor="text1"/>
          <w:sz w:val="24"/>
          <w:szCs w:val="24"/>
          <w:lang w:val="pt-BR"/>
        </w:rPr>
        <w:lastRenderedPageBreak/>
        <w:t>acompanhada por ganhos concretos de eficiência e melhoria nos indicadores sociais. Caso contrário, a aproximação ao “teto inflacionário” pode indicar perda de margem fiscal e maior dificuldade de manter equilíbrio orçamentário nos próximos anos.</w:t>
      </w:r>
    </w:p>
    <w:p w14:paraId="1CCC1623"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pict w14:anchorId="402C408C">
          <v:rect id="_x0000_i1031" style="width:0;height:1.5pt" o:hralign="center" o:hrstd="t" o:hr="t" fillcolor="#a0a0a0" stroked="f"/>
        </w:pict>
      </w:r>
    </w:p>
    <w:p w14:paraId="5C79F6DC" w14:textId="77777777" w:rsidR="00E411E9" w:rsidRPr="00E411E9" w:rsidRDefault="00E411E9" w:rsidP="003B3654">
      <w:pPr>
        <w:jc w:val="both"/>
        <w:rPr>
          <w:rFonts w:ascii="Times New Roman" w:hAnsi="Times New Roman" w:cs="Times New Roman"/>
          <w:b/>
          <w:bCs/>
          <w:color w:val="000000" w:themeColor="text1"/>
          <w:sz w:val="24"/>
          <w:szCs w:val="24"/>
          <w:lang w:val="pt-BR"/>
        </w:rPr>
      </w:pPr>
      <w:r w:rsidRPr="00E411E9">
        <w:rPr>
          <w:rFonts w:ascii="Times New Roman" w:hAnsi="Times New Roman" w:cs="Times New Roman"/>
          <w:b/>
          <w:bCs/>
          <w:color w:val="000000" w:themeColor="text1"/>
          <w:sz w:val="24"/>
          <w:szCs w:val="24"/>
          <w:lang w:val="pt-BR"/>
        </w:rPr>
        <w:t>2. Natal: Expansão Acelerada e Risco de Pressão Fiscal</w:t>
      </w:r>
    </w:p>
    <w:p w14:paraId="4E002DF6"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Natal iniciou o período analisado com um nível de despesas significativamente inferior ao valor atualizado pelo IPCA, revelando uma defasagem mais intensa em relação ao crescimento inflacionário acumulado. Esse cenário pode refletir limitações de arrecadação, restrições orçamentárias ou mesmo baixa capacidade de execução fiscal nos primeiros anos da série.</w:t>
      </w:r>
    </w:p>
    <w:p w14:paraId="77F0209D"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Nos anos mais recentes, porém, o município apresentou uma forte aceleração das despesas públicas. Entre 2022 e 2024, os gastos saltaram de aproximadamente R$ 2,8 bilhões para R$ 4,3 bilhões, crescimento de cerca de 54% em apenas dois anos. Esse aumento expressivo demonstra uma expansão fiscal muito mais intensa que a observada anteriormente e sugere mudança relevante na dinâmica orçamentária municipal.</w:t>
      </w:r>
    </w:p>
    <w:p w14:paraId="5220169A"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Em 2025, o gasto praticamente alcança o valor corrigido pelo IPCA, indicando convergência entre a despesa efetiva e a inflação acumulada do período. Apesar disso, a análise crítica exige cautela: um crescimento tão acelerado pode representar tanto recuperação da capacidade de investimento quanto aumento da dependência de despesas obrigatórias e expansão administrativa. Sem crescimento proporcional da arrecadação própria e sem melhora consistente nos indicadores sociais, existe o risco de comprometimento da sustentabilidade fiscal do município.</w:t>
      </w:r>
    </w:p>
    <w:p w14:paraId="340FFD9E"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Além disso, o simples alinhamento ao IPCA não significa eficiência na gestão pública. O aspecto central é verificar se o crescimento das despesas gerou retorno social mensurável. Caso os indicadores de saúde, educação e infraestrutura não acompanhem essa expansão, o aumento do gasto pode revelar apenas maior pressão sobre o orçamento público, e não necessariamente maior qualidade na prestação dos serviços públicos.</w:t>
      </w:r>
    </w:p>
    <w:p w14:paraId="72BD4E2B" w14:textId="05813346" w:rsidR="00C771D3" w:rsidRPr="003B3654" w:rsidRDefault="00E411E9" w:rsidP="003B3654">
      <w:pPr>
        <w:jc w:val="both"/>
        <w:rPr>
          <w:rFonts w:ascii="Times New Roman" w:hAnsi="Times New Roman" w:cs="Times New Roman"/>
          <w:color w:val="EE0000"/>
          <w:sz w:val="24"/>
          <w:szCs w:val="24"/>
          <w:lang w:val="pt-BR"/>
        </w:rPr>
      </w:pPr>
      <w:r w:rsidRPr="003B3654">
        <w:rPr>
          <w:rFonts w:ascii="Times New Roman" w:hAnsi="Times New Roman" w:cs="Times New Roman"/>
          <w:color w:val="EE0000"/>
          <w:sz w:val="24"/>
          <w:szCs w:val="24"/>
          <w:lang w:val="pt-BR"/>
        </w:rPr>
        <w:lastRenderedPageBreak/>
        <w:drawing>
          <wp:inline distT="0" distB="0" distL="0" distR="0" wp14:anchorId="4898BB5A" wp14:editId="23DC9C7C">
            <wp:extent cx="5486400" cy="3505835"/>
            <wp:effectExtent l="0" t="0" r="0" b="0"/>
            <wp:docPr id="16890845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84596" name=""/>
                    <pic:cNvPicPr/>
                  </pic:nvPicPr>
                  <pic:blipFill>
                    <a:blip r:embed="rId14"/>
                    <a:stretch>
                      <a:fillRect/>
                    </a:stretch>
                  </pic:blipFill>
                  <pic:spPr>
                    <a:xfrm>
                      <a:off x="0" y="0"/>
                      <a:ext cx="5486400" cy="3505835"/>
                    </a:xfrm>
                    <a:prstGeom prst="rect">
                      <a:avLst/>
                    </a:prstGeom>
                  </pic:spPr>
                </pic:pic>
              </a:graphicData>
            </a:graphic>
          </wp:inline>
        </w:drawing>
      </w:r>
    </w:p>
    <w:p w14:paraId="5CBFCC60" w14:textId="77777777" w:rsidR="00E411E9" w:rsidRPr="00E411E9" w:rsidRDefault="00E411E9" w:rsidP="003B3654">
      <w:pPr>
        <w:jc w:val="both"/>
        <w:rPr>
          <w:rFonts w:ascii="Times New Roman" w:hAnsi="Times New Roman" w:cs="Times New Roman"/>
          <w:b/>
          <w:bCs/>
          <w:color w:val="000000" w:themeColor="text1"/>
          <w:sz w:val="24"/>
          <w:szCs w:val="24"/>
          <w:lang w:val="pt-BR"/>
        </w:rPr>
      </w:pPr>
      <w:r w:rsidRPr="00E411E9">
        <w:rPr>
          <w:rFonts w:ascii="Times New Roman" w:hAnsi="Times New Roman" w:cs="Times New Roman"/>
          <w:b/>
          <w:bCs/>
          <w:color w:val="000000" w:themeColor="text1"/>
          <w:sz w:val="24"/>
          <w:szCs w:val="24"/>
          <w:lang w:val="pt-BR"/>
        </w:rPr>
        <w:t>1. Teresina: Expansão da Receita e Ganho de Capacidade Fiscal</w:t>
      </w:r>
    </w:p>
    <w:p w14:paraId="45106228"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Teresina apresentou uma trajetória de forte crescimento da arrecadação ao longo do período analisado. A receita nominal passou de aproximadamente R$ 2,51 bilhões em 2016 para R$ 5,44 bilhões em 2025, mais que dobrando em menos de uma década. Esse avanço demonstra aumento relevante da capacidade fiscal do município e indica uma dinâmica arrecadatória superior ao simples efeito inflacionário.</w:t>
      </w:r>
    </w:p>
    <w:p w14:paraId="209265DC"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 xml:space="preserve">O ponto mais relevante ocorre em 2024, quando a arrecadação efetiva ultrapassa de maneira significativa o valor corrigido pelo IPCA. Enquanto a projeção inflacionária alcançava cerca de R$ 4,29 bilhões, a receita realizada chegou a aproximadamente R$ 4,97 bilhões. Esse comportamento sugere ganho real de arrecadação, possivelmente associado a fatores como aumento da atividade econômica local, </w:t>
      </w:r>
      <w:proofErr w:type="spellStart"/>
      <w:r w:rsidRPr="00E411E9">
        <w:rPr>
          <w:rFonts w:ascii="Times New Roman" w:hAnsi="Times New Roman" w:cs="Times New Roman"/>
          <w:color w:val="000000" w:themeColor="text1"/>
          <w:sz w:val="24"/>
          <w:szCs w:val="24"/>
          <w:lang w:val="pt-BR"/>
        </w:rPr>
        <w:t>melhora</w:t>
      </w:r>
      <w:proofErr w:type="spellEnd"/>
      <w:r w:rsidRPr="00E411E9">
        <w:rPr>
          <w:rFonts w:ascii="Times New Roman" w:hAnsi="Times New Roman" w:cs="Times New Roman"/>
          <w:color w:val="000000" w:themeColor="text1"/>
          <w:sz w:val="24"/>
          <w:szCs w:val="24"/>
          <w:lang w:val="pt-BR"/>
        </w:rPr>
        <w:t xml:space="preserve"> da eficiência tributária, ampliação das transferências intergovernamentais ou recuperação econômica pós-pandemia.</w:t>
      </w:r>
    </w:p>
    <w:p w14:paraId="2B5A6DC8"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Apesar do resultado positivo, a análise crítica exige cautela. O crescimento da receita não significa automaticamente fortalecimento estrutural das finanças municipais. Parte da expansão pode estar concentrada em receitas extraordinárias, transferências temporárias ou aumento conjuntural da arrecadação. Portanto, é necessário avaliar a composição das receitas para verificar se o crescimento é sustentável no longo prazo.</w:t>
      </w:r>
    </w:p>
    <w:p w14:paraId="473268B9"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 xml:space="preserve">Outro aspecto importante é a relação entre receita e despesa. Em 2025, a arrecadação de aproximadamente R$ 5,44 bilhões supera a despesa estimada em R$ 4,77 bilhões, </w:t>
      </w:r>
      <w:r w:rsidRPr="00E411E9">
        <w:rPr>
          <w:rFonts w:ascii="Times New Roman" w:hAnsi="Times New Roman" w:cs="Times New Roman"/>
          <w:color w:val="000000" w:themeColor="text1"/>
          <w:sz w:val="24"/>
          <w:szCs w:val="24"/>
          <w:lang w:val="pt-BR"/>
        </w:rPr>
        <w:lastRenderedPageBreak/>
        <w:t>indicando aparente superávit corrente. Ainda assim, superávit nominal não garante equilíbrio fiscal pleno. É necessário considerar fatores como endividamento, despesas obrigatórias futuras, previdência municipal e capacidade de investimento. Caso o crescimento das receitas desacelere nos próximos anos enquanto as despesas permaneçam elevadas, o espaço fiscal pode diminuir rapidamente.</w:t>
      </w:r>
    </w:p>
    <w:p w14:paraId="73E85D97"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pict w14:anchorId="388B8D7D">
          <v:rect id="_x0000_i1039" style="width:0;height:1.5pt" o:hralign="center" o:hrstd="t" o:hr="t" fillcolor="#a0a0a0" stroked="f"/>
        </w:pict>
      </w:r>
    </w:p>
    <w:p w14:paraId="345B68A3" w14:textId="77777777" w:rsidR="00E411E9" w:rsidRPr="00E411E9" w:rsidRDefault="00E411E9" w:rsidP="003B3654">
      <w:pPr>
        <w:jc w:val="both"/>
        <w:rPr>
          <w:rFonts w:ascii="Times New Roman" w:hAnsi="Times New Roman" w:cs="Times New Roman"/>
          <w:b/>
          <w:bCs/>
          <w:color w:val="000000" w:themeColor="text1"/>
          <w:sz w:val="24"/>
          <w:szCs w:val="24"/>
          <w:lang w:val="pt-BR"/>
        </w:rPr>
      </w:pPr>
      <w:r w:rsidRPr="00E411E9">
        <w:rPr>
          <w:rFonts w:ascii="Times New Roman" w:hAnsi="Times New Roman" w:cs="Times New Roman"/>
          <w:b/>
          <w:bCs/>
          <w:color w:val="000000" w:themeColor="text1"/>
          <w:sz w:val="24"/>
          <w:szCs w:val="24"/>
          <w:lang w:val="pt-BR"/>
        </w:rPr>
        <w:t>2. Natal: Recuperação Fiscal com Limitações Estruturais</w:t>
      </w:r>
    </w:p>
    <w:p w14:paraId="31C9F594"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Natal apresentou uma trajetória mais instável de arrecadação ao longo do período analisado. Após um nível relativamente elevado em 2016, houve queda significativa da receita em 2017, e o município levou até 2019 para recuperar o patamar inicial. Esse comportamento sugere maior vulnerabilidade econômica e dependência de fatores externos, como transferências governamentais e oscilações da atividade econômica.</w:t>
      </w:r>
    </w:p>
    <w:p w14:paraId="2BDF09BB"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Embora a arrecadação tenha crescido nos anos posteriores, o ritmo de expansão permaneceu inferior ao observado em Teresina. Em 2025, Natal alcança aproximadamente R$ 4,51 bilhões em receitas, valor ainda abaixo dos R$ 5,44 bilhões registrados por Teresina. Isso indica menor capacidade de expansão fiscal e possível limitação na geração de receitas próprias.</w:t>
      </w:r>
    </w:p>
    <w:p w14:paraId="2685120B"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A comparação com o IPCA também revela um cenário mais moderado. Diferentemente de Teresina, Natal não conseguiu superar de forma consistente a inflação acumulada do período. Em 2025, a receita arrecadada permanece ligeiramente abaixo do valor corrigido pelo IPCA, indicando que parte do crescimento observado pode representar apenas recomposição monetária, e não ganho real de arrecadação.</w:t>
      </w:r>
    </w:p>
    <w:p w14:paraId="5A11F1EF"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Esse resultado levanta uma questão importante sobre sustentabilidade fiscal. Se a receita cresce em ritmo semelhante ou inferior à inflação enquanto as despesas avançam rapidamente, o município pode enfrentar dificuldades para ampliar investimentos públicos sem pressionar o equilíbrio orçamentário. Além disso, o crescimento recente das despesas em Natal foi bastante acelerado, o que pode aumentar o risco de dependência de transferências e reduzir a capacidade de resposta fiscal em períodos de desaceleração econômica.</w:t>
      </w:r>
    </w:p>
    <w:p w14:paraId="7D7B31AA" w14:textId="77777777" w:rsidR="00E411E9" w:rsidRPr="00E411E9" w:rsidRDefault="00E411E9" w:rsidP="003B3654">
      <w:pPr>
        <w:jc w:val="both"/>
        <w:rPr>
          <w:rFonts w:ascii="Times New Roman" w:hAnsi="Times New Roman" w:cs="Times New Roman"/>
          <w:color w:val="000000" w:themeColor="text1"/>
          <w:sz w:val="24"/>
          <w:szCs w:val="24"/>
          <w:lang w:val="pt-BR"/>
        </w:rPr>
      </w:pPr>
      <w:r w:rsidRPr="00E411E9">
        <w:rPr>
          <w:rFonts w:ascii="Times New Roman" w:hAnsi="Times New Roman" w:cs="Times New Roman"/>
          <w:color w:val="000000" w:themeColor="text1"/>
          <w:sz w:val="24"/>
          <w:szCs w:val="24"/>
          <w:lang w:val="pt-BR"/>
        </w:rPr>
        <w:t>Portanto, o cenário de Natal demonstra recuperação relevante após anos de instabilidade, mas ainda evidencia limitações estruturais na expansão da arrecadação e na consolidação de uma trajetória fiscal mais sólida e sustentável.</w:t>
      </w:r>
    </w:p>
    <w:p w14:paraId="188AE71E" w14:textId="509793EE" w:rsidR="003333D9" w:rsidRPr="003B3654" w:rsidRDefault="003333D9" w:rsidP="003B3654">
      <w:pPr>
        <w:jc w:val="both"/>
        <w:rPr>
          <w:rFonts w:ascii="Times New Roman" w:hAnsi="Times New Roman" w:cs="Times New Roman"/>
          <w:color w:val="EE0000"/>
          <w:sz w:val="24"/>
          <w:szCs w:val="24"/>
          <w:lang w:val="pt-BR"/>
        </w:rPr>
      </w:pPr>
    </w:p>
    <w:p w14:paraId="21C9AE93" w14:textId="6160F074" w:rsidR="004048A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5) Relacione gasto público com indicador de resultado (educação ou saúde) usando correlação/regressão.</w:t>
      </w:r>
    </w:p>
    <w:p w14:paraId="3FBD7BE8" w14:textId="2F31E062" w:rsidR="0087069F" w:rsidRPr="003B3654" w:rsidRDefault="0087069F"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lastRenderedPageBreak/>
        <w:t>O Índice de Desenvolvimento da Educação Básica (Ideb) foi criado em 2007 e reúne, em um só indicador, os resultados de dois conceitos igualmente importantes para a qualidade da educação: o fluxo escolar e as médias de desempenho nas avaliações. O Ideb é calculado a partir dos dados sobre aprovação escolar, obtidos no </w:t>
      </w:r>
      <w:hyperlink r:id="rId15" w:tgtFrame="_self" w:history="1">
        <w:r w:rsidRPr="003B3654">
          <w:rPr>
            <w:rStyle w:val="Hyperlink"/>
            <w:rFonts w:ascii="Times New Roman" w:hAnsi="Times New Roman" w:cs="Times New Roman"/>
            <w:color w:val="000000" w:themeColor="text1"/>
            <w:sz w:val="24"/>
            <w:szCs w:val="24"/>
            <w:lang w:val="pt-BR"/>
          </w:rPr>
          <w:t>Censo Escolar</w:t>
        </w:r>
      </w:hyperlink>
      <w:r w:rsidRPr="003B3654">
        <w:rPr>
          <w:rFonts w:ascii="Times New Roman" w:hAnsi="Times New Roman" w:cs="Times New Roman"/>
          <w:color w:val="000000" w:themeColor="text1"/>
          <w:sz w:val="24"/>
          <w:szCs w:val="24"/>
          <w:lang w:val="pt-BR"/>
        </w:rPr>
        <w:t>, e das médias de desempenho no </w:t>
      </w:r>
      <w:hyperlink r:id="rId16" w:history="1">
        <w:r w:rsidRPr="003B3654">
          <w:rPr>
            <w:rStyle w:val="Hyperlink"/>
            <w:rFonts w:ascii="Times New Roman" w:hAnsi="Times New Roman" w:cs="Times New Roman"/>
            <w:color w:val="000000" w:themeColor="text1"/>
            <w:sz w:val="24"/>
            <w:szCs w:val="24"/>
            <w:lang w:val="pt-BR"/>
          </w:rPr>
          <w:t>Sistema de Avaliação da Educação Básica (Saeb).</w:t>
        </w:r>
      </w:hyperlink>
    </w:p>
    <w:p w14:paraId="7B3B130F" w14:textId="28AF75C6" w:rsidR="00032B9E" w:rsidRPr="003B3654" w:rsidRDefault="00032B9E" w:rsidP="003B3654">
      <w:pPr>
        <w:jc w:val="both"/>
        <w:rPr>
          <w:rFonts w:ascii="Times New Roman" w:hAnsi="Times New Roman" w:cs="Times New Roman"/>
          <w:color w:val="EE0000"/>
          <w:sz w:val="24"/>
          <w:szCs w:val="24"/>
          <w:lang w:val="pt-BR"/>
        </w:rPr>
      </w:pPr>
    </w:p>
    <w:p w14:paraId="79D4AB94" w14:textId="085468E9" w:rsidR="00B2332A" w:rsidRPr="003B3654" w:rsidRDefault="00B2332A" w:rsidP="003B3654">
      <w:pPr>
        <w:jc w:val="both"/>
        <w:rPr>
          <w:rFonts w:ascii="Times New Roman" w:hAnsi="Times New Roman" w:cs="Times New Roman"/>
          <w:color w:val="EE0000"/>
          <w:sz w:val="24"/>
          <w:szCs w:val="24"/>
          <w:lang w:val="pt-BR"/>
        </w:rPr>
      </w:pPr>
    </w:p>
    <w:p w14:paraId="4C79FD95" w14:textId="06EC47F3" w:rsidR="0087069F" w:rsidRPr="003B3654" w:rsidRDefault="0087069F" w:rsidP="003B3654">
      <w:pPr>
        <w:jc w:val="both"/>
        <w:rPr>
          <w:rFonts w:ascii="Times New Roman" w:hAnsi="Times New Roman" w:cs="Times New Roman"/>
          <w:color w:val="EE0000"/>
          <w:sz w:val="24"/>
          <w:szCs w:val="24"/>
          <w:lang w:val="pt-BR"/>
        </w:rPr>
      </w:pPr>
      <w:r w:rsidRPr="003B3654">
        <w:rPr>
          <w:rFonts w:ascii="Times New Roman" w:hAnsi="Times New Roman" w:cs="Times New Roman"/>
          <w:noProof/>
          <w:color w:val="EE0000"/>
          <w:sz w:val="24"/>
          <w:szCs w:val="24"/>
          <w:lang w:val="pt-BR"/>
        </w:rPr>
        <w:drawing>
          <wp:inline distT="0" distB="0" distL="0" distR="0" wp14:anchorId="2CDB9621" wp14:editId="1D0A9F23">
            <wp:extent cx="5486400" cy="1209675"/>
            <wp:effectExtent l="0" t="0" r="0" b="9525"/>
            <wp:docPr id="3798685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68555" name=""/>
                    <pic:cNvPicPr/>
                  </pic:nvPicPr>
                  <pic:blipFill>
                    <a:blip r:embed="rId17"/>
                    <a:stretch>
                      <a:fillRect/>
                    </a:stretch>
                  </pic:blipFill>
                  <pic:spPr>
                    <a:xfrm>
                      <a:off x="0" y="0"/>
                      <a:ext cx="5486400" cy="1209675"/>
                    </a:xfrm>
                    <a:prstGeom prst="rect">
                      <a:avLst/>
                    </a:prstGeom>
                  </pic:spPr>
                </pic:pic>
              </a:graphicData>
            </a:graphic>
          </wp:inline>
        </w:drawing>
      </w:r>
    </w:p>
    <w:p w14:paraId="04C72535" w14:textId="70E71598" w:rsidR="00DA6CFB" w:rsidRPr="003B3654" w:rsidRDefault="00DA6CFB"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O IDEB da rede municipal de Teresina apresentou crescimento consistente entre 2005 e 2019, saindo de 3,9 para 6,3 pontos. Entretanto, houve redução em 2021, provavelmente associada aos impactos da pandemia de COVID-19 sobre o aprendizado escolar. Em 2023 ocorreu recuperação parcial do indicador, embora ainda abaixo do pico anterior.</w:t>
      </w:r>
    </w:p>
    <w:p w14:paraId="2637EAB7" w14:textId="0BAD511F" w:rsidR="00DA6CFB" w:rsidRPr="003B3654" w:rsidRDefault="00DA6CFB" w:rsidP="003B3654">
      <w:pPr>
        <w:jc w:val="both"/>
        <w:rPr>
          <w:rFonts w:ascii="Times New Roman" w:hAnsi="Times New Roman" w:cs="Times New Roman"/>
          <w:color w:val="EE0000"/>
          <w:sz w:val="24"/>
          <w:szCs w:val="24"/>
          <w:lang w:val="pt-BR"/>
        </w:rPr>
      </w:pPr>
      <w:r w:rsidRPr="003B3654">
        <w:rPr>
          <w:rFonts w:ascii="Times New Roman" w:hAnsi="Times New Roman" w:cs="Times New Roman"/>
          <w:noProof/>
          <w:sz w:val="24"/>
          <w:szCs w:val="24"/>
        </w:rPr>
        <w:drawing>
          <wp:inline distT="0" distB="0" distL="0" distR="0" wp14:anchorId="7C7C1D3F" wp14:editId="7DAC383C">
            <wp:extent cx="3493827" cy="1946272"/>
            <wp:effectExtent l="0" t="0" r="0" b="0"/>
            <wp:docPr id="8663254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8603" cy="1960073"/>
                    </a:xfrm>
                    <a:prstGeom prst="rect">
                      <a:avLst/>
                    </a:prstGeom>
                    <a:noFill/>
                    <a:ln>
                      <a:noFill/>
                    </a:ln>
                  </pic:spPr>
                </pic:pic>
              </a:graphicData>
            </a:graphic>
          </wp:inline>
        </w:drawing>
      </w:r>
    </w:p>
    <w:p w14:paraId="3EF732D4" w14:textId="4A342B66" w:rsidR="003A5996" w:rsidRPr="003B3654" w:rsidRDefault="00DA6CFB"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Mesmo com o investimento ultrapassando </w:t>
      </w:r>
      <w:r w:rsidRPr="003B3654">
        <w:rPr>
          <w:rFonts w:ascii="Times New Roman" w:hAnsi="Times New Roman" w:cs="Times New Roman"/>
          <w:b/>
          <w:bCs/>
          <w:color w:val="000000" w:themeColor="text1"/>
          <w:sz w:val="24"/>
          <w:szCs w:val="24"/>
          <w:lang w:val="pt-BR"/>
        </w:rPr>
        <w:t>R$ 1,4 bilhão</w:t>
      </w:r>
      <w:r w:rsidRPr="003B3654">
        <w:rPr>
          <w:rFonts w:ascii="Times New Roman" w:hAnsi="Times New Roman" w:cs="Times New Roman"/>
          <w:color w:val="000000" w:themeColor="text1"/>
          <w:sz w:val="24"/>
          <w:szCs w:val="24"/>
          <w:lang w:val="pt-BR"/>
        </w:rPr>
        <w:t xml:space="preserve"> (quase o dobro de 2017), os índices ainda não retomaram o pico de 2019. Isso sugere que o custo para "recuperar" o aprendizado perdido na pandemia é maior do que o custo para manter o crescimento anterior.</w:t>
      </w:r>
    </w:p>
    <w:p w14:paraId="44784B36" w14:textId="77777777" w:rsidR="00E343DE" w:rsidRPr="003B3654" w:rsidRDefault="00E343DE" w:rsidP="003B3654">
      <w:pPr>
        <w:jc w:val="both"/>
        <w:rPr>
          <w:rFonts w:ascii="Times New Roman" w:hAnsi="Times New Roman" w:cs="Times New Roman"/>
          <w:color w:val="EE0000"/>
          <w:sz w:val="24"/>
          <w:szCs w:val="24"/>
          <w:lang w:val="pt-BR"/>
        </w:rPr>
      </w:pPr>
    </w:p>
    <w:p w14:paraId="02AC5AAB" w14:textId="39856314" w:rsidR="00E343DE" w:rsidRPr="003B3654" w:rsidRDefault="00E343DE" w:rsidP="003B3654">
      <w:pPr>
        <w:pStyle w:val="PargrafodaLista"/>
        <w:numPr>
          <w:ilvl w:val="0"/>
          <w:numId w:val="21"/>
        </w:numPr>
        <w:jc w:val="both"/>
        <w:rPr>
          <w:rFonts w:ascii="Times New Roman" w:hAnsi="Times New Roman" w:cs="Times New Roman"/>
          <w:b/>
          <w:bCs/>
          <w:color w:val="000000" w:themeColor="text1"/>
          <w:sz w:val="24"/>
          <w:szCs w:val="24"/>
          <w:lang w:val="pt-BR"/>
        </w:rPr>
      </w:pPr>
      <w:r w:rsidRPr="003B3654">
        <w:rPr>
          <w:rFonts w:ascii="Times New Roman" w:hAnsi="Times New Roman" w:cs="Times New Roman"/>
          <w:b/>
          <w:bCs/>
          <w:color w:val="000000" w:themeColor="text1"/>
          <w:sz w:val="24"/>
          <w:szCs w:val="24"/>
          <w:lang w:val="pt-BR"/>
        </w:rPr>
        <w:t>Natal</w:t>
      </w:r>
    </w:p>
    <w:p w14:paraId="645A1DAD" w14:textId="6D012855" w:rsidR="0087069F" w:rsidRPr="003B3654" w:rsidRDefault="0087069F" w:rsidP="003B3654">
      <w:pPr>
        <w:jc w:val="both"/>
        <w:rPr>
          <w:rFonts w:ascii="Times New Roman" w:hAnsi="Times New Roman" w:cs="Times New Roman"/>
          <w:color w:val="EE0000"/>
          <w:sz w:val="24"/>
          <w:szCs w:val="24"/>
          <w:lang w:val="pt-BR"/>
        </w:rPr>
      </w:pPr>
      <w:r w:rsidRPr="003B3654">
        <w:rPr>
          <w:rFonts w:ascii="Times New Roman" w:hAnsi="Times New Roman" w:cs="Times New Roman"/>
          <w:noProof/>
          <w:color w:val="EE0000"/>
          <w:sz w:val="24"/>
          <w:szCs w:val="24"/>
          <w:lang w:val="pt-BR"/>
        </w:rPr>
        <w:lastRenderedPageBreak/>
        <w:drawing>
          <wp:inline distT="0" distB="0" distL="0" distR="0" wp14:anchorId="60753412" wp14:editId="5F4101AF">
            <wp:extent cx="5486400" cy="1250950"/>
            <wp:effectExtent l="0" t="0" r="0" b="6350"/>
            <wp:docPr id="5665590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9043" name=""/>
                    <pic:cNvPicPr/>
                  </pic:nvPicPr>
                  <pic:blipFill>
                    <a:blip r:embed="rId19"/>
                    <a:stretch>
                      <a:fillRect/>
                    </a:stretch>
                  </pic:blipFill>
                  <pic:spPr>
                    <a:xfrm>
                      <a:off x="0" y="0"/>
                      <a:ext cx="5486400" cy="1250950"/>
                    </a:xfrm>
                    <a:prstGeom prst="rect">
                      <a:avLst/>
                    </a:prstGeom>
                  </pic:spPr>
                </pic:pic>
              </a:graphicData>
            </a:graphic>
          </wp:inline>
        </w:drawing>
      </w:r>
    </w:p>
    <w:p w14:paraId="3836B5E2" w14:textId="5E0797DF" w:rsidR="0087069F" w:rsidRPr="003B3654" w:rsidRDefault="0087069F"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Apesar da ampliação dos gastos públicos em educação ao longo do período, o IDEB da rede municipal de Natal apresentou crescimento limitado e instável. Isso sugere que o aumento das despesas não se converteu proporcionalmente em melhoria da qualidade educacional, indicando possíveis problemas relacionados à eficiência do gasto, gestão escolar, infraestrutura educacional e condições socioeconômicas dos estudantes.</w:t>
      </w:r>
    </w:p>
    <w:p w14:paraId="505A37F8" w14:textId="75F56BB3" w:rsidR="00981FBB" w:rsidRPr="003B3654" w:rsidRDefault="00981FBB" w:rsidP="003B3654">
      <w:pPr>
        <w:jc w:val="both"/>
        <w:rPr>
          <w:rFonts w:ascii="Times New Roman" w:hAnsi="Times New Roman" w:cs="Times New Roman"/>
          <w:color w:val="EE0000"/>
          <w:sz w:val="24"/>
          <w:szCs w:val="24"/>
          <w:lang w:val="pt-BR"/>
        </w:rPr>
      </w:pPr>
      <w:r w:rsidRPr="003B3654">
        <w:rPr>
          <w:rFonts w:ascii="Times New Roman" w:hAnsi="Times New Roman" w:cs="Times New Roman"/>
          <w:noProof/>
          <w:color w:val="EE0000"/>
          <w:sz w:val="24"/>
          <w:szCs w:val="24"/>
          <w:lang w:val="pt-BR"/>
        </w:rPr>
        <w:drawing>
          <wp:inline distT="0" distB="0" distL="0" distR="0" wp14:anchorId="6331AA6F" wp14:editId="5F81796E">
            <wp:extent cx="4135272" cy="2394533"/>
            <wp:effectExtent l="0" t="0" r="0" b="6350"/>
            <wp:docPr id="17380514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51495" name=""/>
                    <pic:cNvPicPr/>
                  </pic:nvPicPr>
                  <pic:blipFill>
                    <a:blip r:embed="rId20"/>
                    <a:stretch>
                      <a:fillRect/>
                    </a:stretch>
                  </pic:blipFill>
                  <pic:spPr>
                    <a:xfrm>
                      <a:off x="0" y="0"/>
                      <a:ext cx="4154304" cy="2405554"/>
                    </a:xfrm>
                    <a:prstGeom prst="rect">
                      <a:avLst/>
                    </a:prstGeom>
                  </pic:spPr>
                </pic:pic>
              </a:graphicData>
            </a:graphic>
          </wp:inline>
        </w:drawing>
      </w:r>
    </w:p>
    <w:p w14:paraId="5AE78612" w14:textId="77777777" w:rsidR="00981FBB" w:rsidRPr="003B3654" w:rsidRDefault="00981FBB"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O gráfico de </w:t>
      </w:r>
      <w:r w:rsidRPr="003B3654">
        <w:rPr>
          <w:rFonts w:ascii="Times New Roman" w:hAnsi="Times New Roman" w:cs="Times New Roman"/>
          <w:b/>
          <w:bCs/>
          <w:color w:val="000000" w:themeColor="text1"/>
          <w:sz w:val="24"/>
          <w:szCs w:val="24"/>
          <w:lang w:val="pt-BR"/>
        </w:rPr>
        <w:t>Despesas Educação Natal</w:t>
      </w:r>
      <w:r w:rsidRPr="003B3654">
        <w:rPr>
          <w:rFonts w:ascii="Times New Roman" w:hAnsi="Times New Roman" w:cs="Times New Roman"/>
          <w:color w:val="000000" w:themeColor="text1"/>
          <w:sz w:val="24"/>
          <w:szCs w:val="24"/>
          <w:lang w:val="pt-BR"/>
        </w:rPr>
        <w:t xml:space="preserve"> mostra que a "Soma de Liquidado" (gasto efetivo) teve um crescimento nominal significativo, saltando de aproximadamente </w:t>
      </w:r>
      <w:r w:rsidRPr="003B3654">
        <w:rPr>
          <w:rFonts w:ascii="Times New Roman" w:hAnsi="Times New Roman" w:cs="Times New Roman"/>
          <w:b/>
          <w:bCs/>
          <w:color w:val="000000" w:themeColor="text1"/>
          <w:sz w:val="24"/>
          <w:szCs w:val="24"/>
          <w:lang w:val="pt-BR"/>
        </w:rPr>
        <w:t>R$ 325 Mi em 2016</w:t>
      </w:r>
      <w:r w:rsidRPr="003B3654">
        <w:rPr>
          <w:rFonts w:ascii="Times New Roman" w:hAnsi="Times New Roman" w:cs="Times New Roman"/>
          <w:color w:val="000000" w:themeColor="text1"/>
          <w:sz w:val="24"/>
          <w:szCs w:val="24"/>
          <w:lang w:val="pt-BR"/>
        </w:rPr>
        <w:t xml:space="preserve"> para cerca de </w:t>
      </w:r>
      <w:r w:rsidRPr="003B3654">
        <w:rPr>
          <w:rFonts w:ascii="Times New Roman" w:hAnsi="Times New Roman" w:cs="Times New Roman"/>
          <w:b/>
          <w:bCs/>
          <w:color w:val="000000" w:themeColor="text1"/>
          <w:sz w:val="24"/>
          <w:szCs w:val="24"/>
          <w:lang w:val="pt-BR"/>
        </w:rPr>
        <w:t>R$ 660 Mi em 2025</w:t>
      </w:r>
      <w:r w:rsidRPr="003B3654">
        <w:rPr>
          <w:rFonts w:ascii="Times New Roman" w:hAnsi="Times New Roman" w:cs="Times New Roman"/>
          <w:color w:val="000000" w:themeColor="text1"/>
          <w:sz w:val="24"/>
          <w:szCs w:val="24"/>
          <w:lang w:val="pt-BR"/>
        </w:rPr>
        <w:t>.</w:t>
      </w:r>
    </w:p>
    <w:p w14:paraId="7F0F4098" w14:textId="77777777" w:rsidR="00981FBB" w:rsidRPr="003B3654" w:rsidRDefault="00981FBB" w:rsidP="003B3654">
      <w:pPr>
        <w:numPr>
          <w:ilvl w:val="0"/>
          <w:numId w:val="14"/>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Aumento Nominal:</w:t>
      </w:r>
      <w:r w:rsidRPr="003B3654">
        <w:rPr>
          <w:rFonts w:ascii="Times New Roman" w:hAnsi="Times New Roman" w:cs="Times New Roman"/>
          <w:color w:val="000000" w:themeColor="text1"/>
          <w:sz w:val="24"/>
          <w:szCs w:val="24"/>
          <w:lang w:val="pt-BR"/>
        </w:rPr>
        <w:t xml:space="preserve"> O investimento mais que dobrou em termos absolutos no período.</w:t>
      </w:r>
    </w:p>
    <w:p w14:paraId="072E022E" w14:textId="77777777" w:rsidR="00981FBB" w:rsidRPr="003B3654" w:rsidRDefault="00981FBB" w:rsidP="003B3654">
      <w:pPr>
        <w:numPr>
          <w:ilvl w:val="0"/>
          <w:numId w:val="14"/>
        </w:numPr>
        <w:jc w:val="both"/>
        <w:rPr>
          <w:rFonts w:ascii="Times New Roman" w:hAnsi="Times New Roman" w:cs="Times New Roman"/>
          <w:color w:val="000000" w:themeColor="text1"/>
          <w:sz w:val="24"/>
          <w:szCs w:val="24"/>
          <w:lang w:val="pt-BR"/>
        </w:rPr>
      </w:pPr>
      <w:r w:rsidRPr="003B3654">
        <w:rPr>
          <w:rFonts w:ascii="Times New Roman" w:hAnsi="Times New Roman" w:cs="Times New Roman"/>
          <w:b/>
          <w:bCs/>
          <w:color w:val="000000" w:themeColor="text1"/>
          <w:sz w:val="24"/>
          <w:szCs w:val="24"/>
          <w:lang w:val="pt-BR"/>
        </w:rPr>
        <w:t>Gap de Poder de Compra:</w:t>
      </w:r>
      <w:r w:rsidRPr="003B3654">
        <w:rPr>
          <w:rFonts w:ascii="Times New Roman" w:hAnsi="Times New Roman" w:cs="Times New Roman"/>
          <w:color w:val="000000" w:themeColor="text1"/>
          <w:sz w:val="24"/>
          <w:szCs w:val="24"/>
          <w:lang w:val="pt-BR"/>
        </w:rPr>
        <w:t xml:space="preserve"> Apesar do crescimento, o valor liquidado (área azul clara) permanece sistematicamente abaixo da correção pelo IPCA (linha azul escura), indicando que, embora o município gaste mais a cada ano, ele ainda não recuperou o patamar de investimento real de 2016.</w:t>
      </w:r>
    </w:p>
    <w:p w14:paraId="48C58652" w14:textId="77777777" w:rsidR="007C33EC" w:rsidRPr="003B3654" w:rsidRDefault="007C33EC" w:rsidP="003B3654">
      <w:pPr>
        <w:jc w:val="both"/>
        <w:rPr>
          <w:rFonts w:ascii="Times New Roman" w:hAnsi="Times New Roman" w:cs="Times New Roman"/>
          <w:color w:val="EE0000"/>
          <w:sz w:val="24"/>
          <w:szCs w:val="24"/>
          <w:lang w:val="pt-BR"/>
        </w:rPr>
      </w:pPr>
    </w:p>
    <w:p w14:paraId="513B03FC" w14:textId="047CF4BC" w:rsidR="004048A2" w:rsidRPr="003B3654" w:rsidRDefault="00000000"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6) Construa uma Curva de </w:t>
      </w:r>
      <w:proofErr w:type="spellStart"/>
      <w:r w:rsidRPr="003B3654">
        <w:rPr>
          <w:rFonts w:ascii="Times New Roman" w:hAnsi="Times New Roman" w:cs="Times New Roman"/>
          <w:color w:val="000000" w:themeColor="text1"/>
          <w:sz w:val="24"/>
          <w:szCs w:val="24"/>
          <w:lang w:val="pt-BR"/>
        </w:rPr>
        <w:t>Laffer</w:t>
      </w:r>
      <w:proofErr w:type="spellEnd"/>
      <w:r w:rsidRPr="003B3654">
        <w:rPr>
          <w:rFonts w:ascii="Times New Roman" w:hAnsi="Times New Roman" w:cs="Times New Roman"/>
          <w:color w:val="000000" w:themeColor="text1"/>
          <w:sz w:val="24"/>
          <w:szCs w:val="24"/>
          <w:lang w:val="pt-BR"/>
        </w:rPr>
        <w:t xml:space="preserve"> empírica (receita </w:t>
      </w:r>
      <w:proofErr w:type="spellStart"/>
      <w:r w:rsidRPr="003B3654">
        <w:rPr>
          <w:rFonts w:ascii="Times New Roman" w:hAnsi="Times New Roman" w:cs="Times New Roman"/>
          <w:color w:val="000000" w:themeColor="text1"/>
          <w:sz w:val="24"/>
          <w:szCs w:val="24"/>
          <w:lang w:val="pt-BR"/>
        </w:rPr>
        <w:t>vs</w:t>
      </w:r>
      <w:proofErr w:type="spellEnd"/>
      <w:r w:rsidRPr="003B3654">
        <w:rPr>
          <w:rFonts w:ascii="Times New Roman" w:hAnsi="Times New Roman" w:cs="Times New Roman"/>
          <w:color w:val="000000" w:themeColor="text1"/>
          <w:sz w:val="24"/>
          <w:szCs w:val="24"/>
          <w:lang w:val="pt-BR"/>
        </w:rPr>
        <w:t xml:space="preserve"> proxy de carga tributária), com gráfico e regressão.</w:t>
      </w:r>
    </w:p>
    <w:p w14:paraId="478DCD1E" w14:textId="47D49058" w:rsidR="00B50CF0" w:rsidRPr="003B3654" w:rsidRDefault="00B50CF0" w:rsidP="003B3654">
      <w:pPr>
        <w:jc w:val="both"/>
        <w:rPr>
          <w:rFonts w:ascii="Times New Roman" w:hAnsi="Times New Roman" w:cs="Times New Roman"/>
          <w:color w:val="FF0000"/>
          <w:sz w:val="24"/>
          <w:szCs w:val="24"/>
          <w:lang w:val="pt-BR"/>
        </w:rPr>
      </w:pPr>
      <w:r w:rsidRPr="003B3654">
        <w:rPr>
          <w:rFonts w:ascii="Times New Roman" w:hAnsi="Times New Roman" w:cs="Times New Roman"/>
          <w:noProof/>
          <w:sz w:val="24"/>
          <w:szCs w:val="24"/>
        </w:rPr>
        <w:lastRenderedPageBreak/>
        <w:drawing>
          <wp:inline distT="0" distB="0" distL="0" distR="0" wp14:anchorId="1292B50B" wp14:editId="4AE75484">
            <wp:extent cx="5198149" cy="3643687"/>
            <wp:effectExtent l="0" t="0" r="2540" b="0"/>
            <wp:docPr id="1874337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9484" cy="3644623"/>
                    </a:xfrm>
                    <a:prstGeom prst="rect">
                      <a:avLst/>
                    </a:prstGeom>
                    <a:noFill/>
                    <a:ln>
                      <a:noFill/>
                    </a:ln>
                  </pic:spPr>
                </pic:pic>
              </a:graphicData>
            </a:graphic>
          </wp:inline>
        </w:drawing>
      </w:r>
    </w:p>
    <w:p w14:paraId="6014B86E" w14:textId="77777777" w:rsidR="004048A2" w:rsidRPr="003B3654" w:rsidRDefault="00000000"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7) Estime a regressão: Receita = </w:t>
      </w:r>
      <w:r w:rsidRPr="003B3654">
        <w:rPr>
          <w:rFonts w:ascii="Times New Roman" w:hAnsi="Times New Roman" w:cs="Times New Roman"/>
          <w:color w:val="000000" w:themeColor="text1"/>
          <w:sz w:val="24"/>
          <w:szCs w:val="24"/>
        </w:rPr>
        <w:t>β</w:t>
      </w:r>
      <w:r w:rsidRPr="003B3654">
        <w:rPr>
          <w:rFonts w:ascii="Times New Roman" w:hAnsi="Times New Roman" w:cs="Times New Roman"/>
          <w:color w:val="000000" w:themeColor="text1"/>
          <w:sz w:val="24"/>
          <w:szCs w:val="24"/>
          <w:lang w:val="pt-BR"/>
        </w:rPr>
        <w:t xml:space="preserve">0 + </w:t>
      </w:r>
      <w:r w:rsidRPr="003B3654">
        <w:rPr>
          <w:rFonts w:ascii="Times New Roman" w:hAnsi="Times New Roman" w:cs="Times New Roman"/>
          <w:color w:val="000000" w:themeColor="text1"/>
          <w:sz w:val="24"/>
          <w:szCs w:val="24"/>
        </w:rPr>
        <w:t>β</w:t>
      </w:r>
      <w:r w:rsidRPr="003B3654">
        <w:rPr>
          <w:rFonts w:ascii="Times New Roman" w:hAnsi="Times New Roman" w:cs="Times New Roman"/>
          <w:color w:val="000000" w:themeColor="text1"/>
          <w:sz w:val="24"/>
          <w:szCs w:val="24"/>
          <w:lang w:val="pt-BR"/>
        </w:rPr>
        <w:t xml:space="preserve">1 PIB + </w:t>
      </w:r>
      <w:r w:rsidRPr="003B3654">
        <w:rPr>
          <w:rFonts w:ascii="Times New Roman" w:hAnsi="Times New Roman" w:cs="Times New Roman"/>
          <w:color w:val="000000" w:themeColor="text1"/>
          <w:sz w:val="24"/>
          <w:szCs w:val="24"/>
        </w:rPr>
        <w:t>ε</w:t>
      </w:r>
      <w:r w:rsidRPr="003B3654">
        <w:rPr>
          <w:rFonts w:ascii="Times New Roman" w:hAnsi="Times New Roman" w:cs="Times New Roman"/>
          <w:color w:val="000000" w:themeColor="text1"/>
          <w:sz w:val="24"/>
          <w:szCs w:val="24"/>
          <w:lang w:val="pt-BR"/>
        </w:rPr>
        <w:t>. Explique: (i) como coletou os dados; (</w:t>
      </w:r>
      <w:proofErr w:type="spellStart"/>
      <w:r w:rsidRPr="003B3654">
        <w:rPr>
          <w:rFonts w:ascii="Times New Roman" w:hAnsi="Times New Roman" w:cs="Times New Roman"/>
          <w:color w:val="000000" w:themeColor="text1"/>
          <w:sz w:val="24"/>
          <w:szCs w:val="24"/>
          <w:lang w:val="pt-BR"/>
        </w:rPr>
        <w:t>ii</w:t>
      </w:r>
      <w:proofErr w:type="spellEnd"/>
      <w:r w:rsidRPr="003B3654">
        <w:rPr>
          <w:rFonts w:ascii="Times New Roman" w:hAnsi="Times New Roman" w:cs="Times New Roman"/>
          <w:color w:val="000000" w:themeColor="text1"/>
          <w:sz w:val="24"/>
          <w:szCs w:val="24"/>
          <w:lang w:val="pt-BR"/>
        </w:rPr>
        <w:t>) como estimou o modelo (Excel, R ou Python); (</w:t>
      </w:r>
      <w:proofErr w:type="spellStart"/>
      <w:r w:rsidRPr="003B3654">
        <w:rPr>
          <w:rFonts w:ascii="Times New Roman" w:hAnsi="Times New Roman" w:cs="Times New Roman"/>
          <w:color w:val="000000" w:themeColor="text1"/>
          <w:sz w:val="24"/>
          <w:szCs w:val="24"/>
          <w:lang w:val="pt-BR"/>
        </w:rPr>
        <w:t>iii</w:t>
      </w:r>
      <w:proofErr w:type="spellEnd"/>
      <w:r w:rsidRPr="003B3654">
        <w:rPr>
          <w:rFonts w:ascii="Times New Roman" w:hAnsi="Times New Roman" w:cs="Times New Roman"/>
          <w:color w:val="000000" w:themeColor="text1"/>
          <w:sz w:val="24"/>
          <w:szCs w:val="24"/>
          <w:lang w:val="pt-BR"/>
        </w:rPr>
        <w:t xml:space="preserve">) interpretação econômica de </w:t>
      </w:r>
      <w:r w:rsidRPr="003B3654">
        <w:rPr>
          <w:rFonts w:ascii="Times New Roman" w:hAnsi="Times New Roman" w:cs="Times New Roman"/>
          <w:color w:val="000000" w:themeColor="text1"/>
          <w:sz w:val="24"/>
          <w:szCs w:val="24"/>
        </w:rPr>
        <w:t>β</w:t>
      </w:r>
      <w:r w:rsidRPr="003B3654">
        <w:rPr>
          <w:rFonts w:ascii="Times New Roman" w:hAnsi="Times New Roman" w:cs="Times New Roman"/>
          <w:color w:val="000000" w:themeColor="text1"/>
          <w:sz w:val="24"/>
          <w:szCs w:val="24"/>
          <w:lang w:val="pt-BR"/>
        </w:rPr>
        <w:t>1; (</w:t>
      </w:r>
      <w:proofErr w:type="spellStart"/>
      <w:r w:rsidRPr="003B3654">
        <w:rPr>
          <w:rFonts w:ascii="Times New Roman" w:hAnsi="Times New Roman" w:cs="Times New Roman"/>
          <w:color w:val="000000" w:themeColor="text1"/>
          <w:sz w:val="24"/>
          <w:szCs w:val="24"/>
          <w:lang w:val="pt-BR"/>
        </w:rPr>
        <w:t>iv</w:t>
      </w:r>
      <w:proofErr w:type="spellEnd"/>
      <w:r w:rsidRPr="003B3654">
        <w:rPr>
          <w:rFonts w:ascii="Times New Roman" w:hAnsi="Times New Roman" w:cs="Times New Roman"/>
          <w:color w:val="000000" w:themeColor="text1"/>
          <w:sz w:val="24"/>
          <w:szCs w:val="24"/>
          <w:lang w:val="pt-BR"/>
        </w:rPr>
        <w:t>) gráfico de dispersão; (v) implicações fiscais.</w:t>
      </w:r>
    </w:p>
    <w:p w14:paraId="739D2648" w14:textId="1C6342AC" w:rsidR="008138ED" w:rsidRPr="003B3654" w:rsidRDefault="008138ED"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noProof/>
          <w:color w:val="000000" w:themeColor="text1"/>
          <w:sz w:val="24"/>
          <w:szCs w:val="24"/>
          <w:lang w:val="pt-BR"/>
        </w:rPr>
        <w:drawing>
          <wp:inline distT="0" distB="0" distL="0" distR="0" wp14:anchorId="27017AB5" wp14:editId="24FE8888">
            <wp:extent cx="4352925" cy="2611755"/>
            <wp:effectExtent l="0" t="0" r="9525" b="0"/>
            <wp:docPr id="13744750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75044" name="Imagem 1374475044"/>
                    <pic:cNvPicPr/>
                  </pic:nvPicPr>
                  <pic:blipFill>
                    <a:blip r:embed="rId22"/>
                    <a:stretch>
                      <a:fillRect/>
                    </a:stretch>
                  </pic:blipFill>
                  <pic:spPr>
                    <a:xfrm>
                      <a:off x="0" y="0"/>
                      <a:ext cx="4353462" cy="2612077"/>
                    </a:xfrm>
                    <a:prstGeom prst="rect">
                      <a:avLst/>
                    </a:prstGeom>
                  </pic:spPr>
                </pic:pic>
              </a:graphicData>
            </a:graphic>
          </wp:inline>
        </w:drawing>
      </w:r>
    </w:p>
    <w:p w14:paraId="7FBC5248" w14:textId="77777777" w:rsidR="008138ED" w:rsidRPr="008138ED" w:rsidRDefault="008138ED" w:rsidP="003B3654">
      <w:pPr>
        <w:jc w:val="both"/>
        <w:rPr>
          <w:rFonts w:ascii="Times New Roman" w:hAnsi="Times New Roman" w:cs="Times New Roman"/>
          <w:color w:val="000000" w:themeColor="text1"/>
          <w:sz w:val="24"/>
          <w:szCs w:val="24"/>
          <w:lang w:val="pt-BR"/>
        </w:rPr>
      </w:pPr>
      <w:r w:rsidRPr="008138ED">
        <w:rPr>
          <w:rFonts w:ascii="Times New Roman" w:hAnsi="Times New Roman" w:cs="Times New Roman"/>
          <w:color w:val="000000" w:themeColor="text1"/>
          <w:sz w:val="24"/>
          <w:szCs w:val="24"/>
          <w:lang w:val="pt-BR"/>
        </w:rPr>
        <w:t>Os dados foram extraídos visualmente dos gráficos fornecidos:</w:t>
      </w:r>
    </w:p>
    <w:p w14:paraId="76ADA18B" w14:textId="77777777" w:rsidR="008138ED" w:rsidRPr="008138ED" w:rsidRDefault="008138ED" w:rsidP="003B3654">
      <w:pPr>
        <w:numPr>
          <w:ilvl w:val="0"/>
          <w:numId w:val="22"/>
        </w:numPr>
        <w:jc w:val="both"/>
        <w:rPr>
          <w:rFonts w:ascii="Times New Roman" w:hAnsi="Times New Roman" w:cs="Times New Roman"/>
          <w:color w:val="000000" w:themeColor="text1"/>
          <w:sz w:val="24"/>
          <w:szCs w:val="24"/>
          <w:lang w:val="pt-BR"/>
        </w:rPr>
      </w:pPr>
      <w:r w:rsidRPr="008138ED">
        <w:rPr>
          <w:rFonts w:ascii="Times New Roman" w:hAnsi="Times New Roman" w:cs="Times New Roman"/>
          <w:b/>
          <w:bCs/>
          <w:color w:val="000000" w:themeColor="text1"/>
          <w:sz w:val="24"/>
          <w:szCs w:val="24"/>
          <w:lang w:val="pt-BR"/>
        </w:rPr>
        <w:t>PIB (Variável Independente $X$):</w:t>
      </w:r>
      <w:r w:rsidRPr="008138ED">
        <w:rPr>
          <w:rFonts w:ascii="Times New Roman" w:hAnsi="Times New Roman" w:cs="Times New Roman"/>
          <w:color w:val="000000" w:themeColor="text1"/>
          <w:sz w:val="24"/>
          <w:szCs w:val="24"/>
          <w:lang w:val="pt-BR"/>
        </w:rPr>
        <w:t xml:space="preserve"> Valores em $1.000$ R$ retirados do gráfico do IBGE. Para Teresina, nota-se uma correção necessária no outlier de 2015 para manter a série consistente a partir de 2016.</w:t>
      </w:r>
    </w:p>
    <w:p w14:paraId="7E1B4867" w14:textId="77777777" w:rsidR="008138ED" w:rsidRPr="008138ED" w:rsidRDefault="008138ED" w:rsidP="003B3654">
      <w:pPr>
        <w:numPr>
          <w:ilvl w:val="0"/>
          <w:numId w:val="22"/>
        </w:numPr>
        <w:jc w:val="both"/>
        <w:rPr>
          <w:rFonts w:ascii="Times New Roman" w:hAnsi="Times New Roman" w:cs="Times New Roman"/>
          <w:color w:val="000000" w:themeColor="text1"/>
          <w:sz w:val="24"/>
          <w:szCs w:val="24"/>
          <w:lang w:val="pt-BR"/>
        </w:rPr>
      </w:pPr>
      <w:r w:rsidRPr="008138ED">
        <w:rPr>
          <w:rFonts w:ascii="Times New Roman" w:hAnsi="Times New Roman" w:cs="Times New Roman"/>
          <w:b/>
          <w:bCs/>
          <w:color w:val="000000" w:themeColor="text1"/>
          <w:sz w:val="24"/>
          <w:szCs w:val="24"/>
          <w:lang w:val="pt-BR"/>
        </w:rPr>
        <w:lastRenderedPageBreak/>
        <w:t>Receita (Variável Dependente $Y$):</w:t>
      </w:r>
      <w:r w:rsidRPr="008138ED">
        <w:rPr>
          <w:rFonts w:ascii="Times New Roman" w:hAnsi="Times New Roman" w:cs="Times New Roman"/>
          <w:color w:val="000000" w:themeColor="text1"/>
          <w:sz w:val="24"/>
          <w:szCs w:val="24"/>
          <w:lang w:val="pt-BR"/>
        </w:rPr>
        <w:t xml:space="preserve"> Valores em Bilhões de R$ retirados dos gráficos de barras.</w:t>
      </w:r>
    </w:p>
    <w:p w14:paraId="77B5A1CF" w14:textId="77777777" w:rsidR="008138ED" w:rsidRPr="003B3654" w:rsidRDefault="008138ED" w:rsidP="003B3654">
      <w:pPr>
        <w:numPr>
          <w:ilvl w:val="0"/>
          <w:numId w:val="22"/>
        </w:numPr>
        <w:jc w:val="both"/>
        <w:rPr>
          <w:rFonts w:ascii="Times New Roman" w:hAnsi="Times New Roman" w:cs="Times New Roman"/>
          <w:color w:val="000000" w:themeColor="text1"/>
          <w:sz w:val="24"/>
          <w:szCs w:val="24"/>
          <w:lang w:val="pt-BR"/>
        </w:rPr>
      </w:pPr>
      <w:r w:rsidRPr="008138ED">
        <w:rPr>
          <w:rFonts w:ascii="Times New Roman" w:hAnsi="Times New Roman" w:cs="Times New Roman"/>
          <w:b/>
          <w:bCs/>
          <w:color w:val="000000" w:themeColor="text1"/>
          <w:sz w:val="24"/>
          <w:szCs w:val="24"/>
          <w:lang w:val="pt-BR"/>
        </w:rPr>
        <w:t>Ajuste de Escala:</w:t>
      </w:r>
      <w:r w:rsidRPr="008138ED">
        <w:rPr>
          <w:rFonts w:ascii="Times New Roman" w:hAnsi="Times New Roman" w:cs="Times New Roman"/>
          <w:color w:val="000000" w:themeColor="text1"/>
          <w:sz w:val="24"/>
          <w:szCs w:val="24"/>
          <w:lang w:val="pt-BR"/>
        </w:rPr>
        <w:t xml:space="preserve"> Para a regressão, os valores do PIB foram convertidos para a mesma escala (Bilhões) para facilitar a leitura dos coeficientes.</w:t>
      </w:r>
    </w:p>
    <w:p w14:paraId="398FD5A5" w14:textId="77777777" w:rsidR="008138ED" w:rsidRPr="003B3654" w:rsidRDefault="008138ED" w:rsidP="003B3654">
      <w:pPr>
        <w:pStyle w:val="NormalWeb"/>
        <w:numPr>
          <w:ilvl w:val="0"/>
          <w:numId w:val="22"/>
        </w:numPr>
        <w:jc w:val="both"/>
        <w:rPr>
          <w:color w:val="000000" w:themeColor="text1"/>
        </w:rPr>
      </w:pPr>
      <w:r w:rsidRPr="003B3654">
        <w:rPr>
          <w:color w:val="000000" w:themeColor="text1"/>
        </w:rPr>
        <w:t xml:space="preserve">Os dados do PIB foram extraídos de gráficos do IBGE e convertidos para bilhões de reais, enquanto as receitas correntes foram obtidas a partir das séries de arrecadação municipal de Teresina e Natal. O modelo econométrico foi estimado por Mínimos Quadrados Ordinários (MQO), utilizando a biblioteca </w:t>
      </w:r>
      <w:proofErr w:type="spellStart"/>
      <w:r w:rsidRPr="003B3654">
        <w:rPr>
          <w:rStyle w:val="nfase"/>
          <w:color w:val="000000" w:themeColor="text1"/>
        </w:rPr>
        <w:t>statsmodels</w:t>
      </w:r>
      <w:proofErr w:type="spellEnd"/>
      <w:r w:rsidRPr="003B3654">
        <w:rPr>
          <w:color w:val="000000" w:themeColor="text1"/>
        </w:rPr>
        <w:t xml:space="preserve"> em Python.</w:t>
      </w:r>
    </w:p>
    <w:p w14:paraId="5E03EB57" w14:textId="77777777" w:rsidR="008138ED" w:rsidRPr="003B3654" w:rsidRDefault="008138ED" w:rsidP="003B3654">
      <w:pPr>
        <w:pStyle w:val="NormalWeb"/>
        <w:numPr>
          <w:ilvl w:val="0"/>
          <w:numId w:val="22"/>
        </w:numPr>
        <w:jc w:val="both"/>
        <w:rPr>
          <w:color w:val="000000" w:themeColor="text1"/>
        </w:rPr>
      </w:pPr>
      <w:r w:rsidRPr="003B3654">
        <w:rPr>
          <w:color w:val="000000" w:themeColor="text1"/>
        </w:rPr>
        <w:t>Os resultados indicaram forte relação positiva entre PIB e arrecadação municipal. Em Teresina, o modelo estimado foi:</w:t>
      </w:r>
      <w:r w:rsidRPr="003B3654">
        <w:rPr>
          <w:color w:val="000000" w:themeColor="text1"/>
        </w:rPr>
        <w:br/>
      </w:r>
      <w:r w:rsidRPr="003B3654">
        <w:rPr>
          <w:rStyle w:val="katex-mathml"/>
          <w:rFonts w:eastAsiaTheme="majorEastAsia"/>
          <w:color w:val="000000" w:themeColor="text1"/>
        </w:rPr>
        <w:t>Receita=−0,988+0,188</w:t>
      </w:r>
      <w:r w:rsidRPr="003B3654">
        <w:rPr>
          <w:rStyle w:val="katex-mathml"/>
          <w:rFonts w:ascii="Cambria Math" w:eastAsiaTheme="majorEastAsia" w:hAnsi="Cambria Math" w:cs="Cambria Math"/>
          <w:color w:val="000000" w:themeColor="text1"/>
        </w:rPr>
        <w:t>⋅</w:t>
      </w:r>
      <w:r w:rsidRPr="003B3654">
        <w:rPr>
          <w:rStyle w:val="katex-mathml"/>
          <w:rFonts w:eastAsiaTheme="majorEastAsia"/>
          <w:color w:val="000000" w:themeColor="text1"/>
        </w:rPr>
        <w:t>PIBReceita = -0{,}988 + 0{,}188 \</w:t>
      </w:r>
      <w:proofErr w:type="spellStart"/>
      <w:r w:rsidRPr="003B3654">
        <w:rPr>
          <w:rStyle w:val="katex-mathml"/>
          <w:rFonts w:eastAsiaTheme="majorEastAsia"/>
          <w:color w:val="000000" w:themeColor="text1"/>
        </w:rPr>
        <w:t>cdot</w:t>
      </w:r>
      <w:proofErr w:type="spellEnd"/>
      <w:r w:rsidRPr="003B3654">
        <w:rPr>
          <w:rStyle w:val="katex-mathml"/>
          <w:rFonts w:eastAsiaTheme="majorEastAsia"/>
          <w:color w:val="000000" w:themeColor="text1"/>
        </w:rPr>
        <w:t xml:space="preserve"> </w:t>
      </w:r>
      <w:proofErr w:type="spellStart"/>
      <w:r w:rsidRPr="003B3654">
        <w:rPr>
          <w:rStyle w:val="katex-mathml"/>
          <w:rFonts w:eastAsiaTheme="majorEastAsia"/>
          <w:color w:val="000000" w:themeColor="text1"/>
        </w:rPr>
        <w:t>PIB</w:t>
      </w:r>
      <w:r w:rsidRPr="003B3654">
        <w:rPr>
          <w:rStyle w:val="mord"/>
          <w:rFonts w:eastAsiaTheme="majorEastAsia"/>
          <w:color w:val="000000" w:themeColor="text1"/>
        </w:rPr>
        <w:t>Receita</w:t>
      </w:r>
      <w:proofErr w:type="spellEnd"/>
      <w:r w:rsidRPr="003B3654">
        <w:rPr>
          <w:rStyle w:val="mrel"/>
          <w:rFonts w:eastAsiaTheme="majorEastAsia"/>
          <w:color w:val="000000" w:themeColor="text1"/>
        </w:rPr>
        <w:t>=</w:t>
      </w:r>
      <w:r w:rsidRPr="003B3654">
        <w:rPr>
          <w:rStyle w:val="mord"/>
          <w:rFonts w:eastAsiaTheme="majorEastAsia"/>
          <w:color w:val="000000" w:themeColor="text1"/>
        </w:rPr>
        <w:t>−0</w:t>
      </w:r>
      <w:r w:rsidRPr="003B3654">
        <w:rPr>
          <w:rStyle w:val="mpunct"/>
          <w:color w:val="000000" w:themeColor="text1"/>
        </w:rPr>
        <w:t>,</w:t>
      </w:r>
      <w:r w:rsidRPr="003B3654">
        <w:rPr>
          <w:rStyle w:val="mord"/>
          <w:rFonts w:eastAsiaTheme="majorEastAsia"/>
          <w:color w:val="000000" w:themeColor="text1"/>
        </w:rPr>
        <w:t>988</w:t>
      </w:r>
      <w:r w:rsidRPr="003B3654">
        <w:rPr>
          <w:rStyle w:val="mbin"/>
          <w:color w:val="000000" w:themeColor="text1"/>
        </w:rPr>
        <w:t>+</w:t>
      </w:r>
      <w:r w:rsidRPr="003B3654">
        <w:rPr>
          <w:rStyle w:val="mord"/>
          <w:rFonts w:eastAsiaTheme="majorEastAsia"/>
          <w:color w:val="000000" w:themeColor="text1"/>
        </w:rPr>
        <w:t>0</w:t>
      </w:r>
      <w:r w:rsidRPr="003B3654">
        <w:rPr>
          <w:rStyle w:val="mpunct"/>
          <w:color w:val="000000" w:themeColor="text1"/>
        </w:rPr>
        <w:t>,</w:t>
      </w:r>
      <w:r w:rsidRPr="003B3654">
        <w:rPr>
          <w:rStyle w:val="mord"/>
          <w:rFonts w:eastAsiaTheme="majorEastAsia"/>
          <w:color w:val="000000" w:themeColor="text1"/>
        </w:rPr>
        <w:t>188</w:t>
      </w:r>
      <w:r w:rsidRPr="003B3654">
        <w:rPr>
          <w:rStyle w:val="mbin"/>
          <w:rFonts w:ascii="Cambria Math" w:hAnsi="Cambria Math" w:cs="Cambria Math"/>
          <w:color w:val="000000" w:themeColor="text1"/>
        </w:rPr>
        <w:t>⋅</w:t>
      </w:r>
      <w:r w:rsidRPr="003B3654">
        <w:rPr>
          <w:rStyle w:val="mord"/>
          <w:rFonts w:eastAsiaTheme="majorEastAsia"/>
          <w:color w:val="000000" w:themeColor="text1"/>
        </w:rPr>
        <w:t>PIB</w:t>
      </w:r>
      <w:r w:rsidRPr="003B3654">
        <w:rPr>
          <w:color w:val="000000" w:themeColor="text1"/>
        </w:rPr>
        <w:br/>
        <w:t xml:space="preserve">com coeficiente de determinação de </w:t>
      </w:r>
      <w:r w:rsidRPr="003B3654">
        <w:rPr>
          <w:rStyle w:val="katex-mathml"/>
          <w:rFonts w:eastAsiaTheme="majorEastAsia"/>
          <w:color w:val="000000" w:themeColor="text1"/>
        </w:rPr>
        <w:t>R2=0,97R^2 = 0{,}97</w:t>
      </w:r>
      <w:r w:rsidRPr="003B3654">
        <w:rPr>
          <w:rStyle w:val="mord"/>
          <w:rFonts w:eastAsiaTheme="majorEastAsia"/>
          <w:color w:val="000000" w:themeColor="text1"/>
        </w:rPr>
        <w:t>R2</w:t>
      </w:r>
      <w:r w:rsidRPr="003B3654">
        <w:rPr>
          <w:rStyle w:val="mrel"/>
          <w:rFonts w:eastAsiaTheme="majorEastAsia"/>
          <w:color w:val="000000" w:themeColor="text1"/>
        </w:rPr>
        <w:t>=</w:t>
      </w:r>
      <w:r w:rsidRPr="003B3654">
        <w:rPr>
          <w:rStyle w:val="mord"/>
          <w:rFonts w:eastAsiaTheme="majorEastAsia"/>
          <w:color w:val="000000" w:themeColor="text1"/>
        </w:rPr>
        <w:t>0</w:t>
      </w:r>
      <w:r w:rsidRPr="003B3654">
        <w:rPr>
          <w:rStyle w:val="mpunct"/>
          <w:color w:val="000000" w:themeColor="text1"/>
        </w:rPr>
        <w:t>,</w:t>
      </w:r>
      <w:r w:rsidRPr="003B3654">
        <w:rPr>
          <w:rStyle w:val="mord"/>
          <w:rFonts w:eastAsiaTheme="majorEastAsia"/>
          <w:color w:val="000000" w:themeColor="text1"/>
        </w:rPr>
        <w:t>97</w:t>
      </w:r>
      <w:r w:rsidRPr="003B3654">
        <w:rPr>
          <w:color w:val="000000" w:themeColor="text1"/>
        </w:rPr>
        <w:t>, evidenciando elevada previsibilidade da receita em relação ao crescimento econômico.</w:t>
      </w:r>
    </w:p>
    <w:p w14:paraId="57683E9F" w14:textId="77777777" w:rsidR="008138ED" w:rsidRPr="003B3654" w:rsidRDefault="008138ED" w:rsidP="003B3654">
      <w:pPr>
        <w:pStyle w:val="NormalWeb"/>
        <w:numPr>
          <w:ilvl w:val="0"/>
          <w:numId w:val="22"/>
        </w:numPr>
        <w:jc w:val="both"/>
        <w:rPr>
          <w:color w:val="000000" w:themeColor="text1"/>
        </w:rPr>
      </w:pPr>
      <w:r w:rsidRPr="003B3654">
        <w:rPr>
          <w:color w:val="000000" w:themeColor="text1"/>
        </w:rPr>
        <w:t>Para Natal, o modelo estimado foi:</w:t>
      </w:r>
      <w:r w:rsidRPr="003B3654">
        <w:rPr>
          <w:color w:val="000000" w:themeColor="text1"/>
        </w:rPr>
        <w:br/>
      </w:r>
      <w:r w:rsidRPr="003B3654">
        <w:rPr>
          <w:rStyle w:val="katex-mathml"/>
          <w:rFonts w:eastAsiaTheme="majorEastAsia"/>
          <w:color w:val="000000" w:themeColor="text1"/>
        </w:rPr>
        <w:t>Receita=−1,799+0,181</w:t>
      </w:r>
      <w:r w:rsidRPr="003B3654">
        <w:rPr>
          <w:rStyle w:val="katex-mathml"/>
          <w:rFonts w:ascii="Cambria Math" w:eastAsiaTheme="majorEastAsia" w:hAnsi="Cambria Math" w:cs="Cambria Math"/>
          <w:color w:val="000000" w:themeColor="text1"/>
        </w:rPr>
        <w:t>⋅</w:t>
      </w:r>
      <w:r w:rsidRPr="003B3654">
        <w:rPr>
          <w:rStyle w:val="katex-mathml"/>
          <w:rFonts w:eastAsiaTheme="majorEastAsia"/>
          <w:color w:val="000000" w:themeColor="text1"/>
        </w:rPr>
        <w:t>PIBReceita = -1{,}799 + 0{,}181 \</w:t>
      </w:r>
      <w:proofErr w:type="spellStart"/>
      <w:r w:rsidRPr="003B3654">
        <w:rPr>
          <w:rStyle w:val="katex-mathml"/>
          <w:rFonts w:eastAsiaTheme="majorEastAsia"/>
          <w:color w:val="000000" w:themeColor="text1"/>
        </w:rPr>
        <w:t>cdot</w:t>
      </w:r>
      <w:proofErr w:type="spellEnd"/>
      <w:r w:rsidRPr="003B3654">
        <w:rPr>
          <w:rStyle w:val="katex-mathml"/>
          <w:rFonts w:eastAsiaTheme="majorEastAsia"/>
          <w:color w:val="000000" w:themeColor="text1"/>
        </w:rPr>
        <w:t xml:space="preserve"> </w:t>
      </w:r>
      <w:proofErr w:type="spellStart"/>
      <w:r w:rsidRPr="003B3654">
        <w:rPr>
          <w:rStyle w:val="katex-mathml"/>
          <w:rFonts w:eastAsiaTheme="majorEastAsia"/>
          <w:color w:val="000000" w:themeColor="text1"/>
        </w:rPr>
        <w:t>PIB</w:t>
      </w:r>
      <w:r w:rsidRPr="003B3654">
        <w:rPr>
          <w:rStyle w:val="mord"/>
          <w:rFonts w:eastAsiaTheme="majorEastAsia"/>
          <w:color w:val="000000" w:themeColor="text1"/>
        </w:rPr>
        <w:t>Receita</w:t>
      </w:r>
      <w:proofErr w:type="spellEnd"/>
      <w:r w:rsidRPr="003B3654">
        <w:rPr>
          <w:rStyle w:val="mrel"/>
          <w:rFonts w:eastAsiaTheme="majorEastAsia"/>
          <w:color w:val="000000" w:themeColor="text1"/>
        </w:rPr>
        <w:t>=</w:t>
      </w:r>
      <w:r w:rsidRPr="003B3654">
        <w:rPr>
          <w:rStyle w:val="mord"/>
          <w:rFonts w:eastAsiaTheme="majorEastAsia"/>
          <w:color w:val="000000" w:themeColor="text1"/>
        </w:rPr>
        <w:t>−1</w:t>
      </w:r>
      <w:r w:rsidRPr="003B3654">
        <w:rPr>
          <w:rStyle w:val="mpunct"/>
          <w:color w:val="000000" w:themeColor="text1"/>
        </w:rPr>
        <w:t>,</w:t>
      </w:r>
      <w:r w:rsidRPr="003B3654">
        <w:rPr>
          <w:rStyle w:val="mord"/>
          <w:rFonts w:eastAsiaTheme="majorEastAsia"/>
          <w:color w:val="000000" w:themeColor="text1"/>
        </w:rPr>
        <w:t>799</w:t>
      </w:r>
      <w:r w:rsidRPr="003B3654">
        <w:rPr>
          <w:rStyle w:val="mbin"/>
          <w:color w:val="000000" w:themeColor="text1"/>
        </w:rPr>
        <w:t>+</w:t>
      </w:r>
      <w:r w:rsidRPr="003B3654">
        <w:rPr>
          <w:rStyle w:val="mord"/>
          <w:rFonts w:eastAsiaTheme="majorEastAsia"/>
          <w:color w:val="000000" w:themeColor="text1"/>
        </w:rPr>
        <w:t>0</w:t>
      </w:r>
      <w:r w:rsidRPr="003B3654">
        <w:rPr>
          <w:rStyle w:val="mpunct"/>
          <w:color w:val="000000" w:themeColor="text1"/>
        </w:rPr>
        <w:t>,</w:t>
      </w:r>
      <w:r w:rsidRPr="003B3654">
        <w:rPr>
          <w:rStyle w:val="mord"/>
          <w:rFonts w:eastAsiaTheme="majorEastAsia"/>
          <w:color w:val="000000" w:themeColor="text1"/>
        </w:rPr>
        <w:t>181</w:t>
      </w:r>
      <w:r w:rsidRPr="003B3654">
        <w:rPr>
          <w:rStyle w:val="mbin"/>
          <w:rFonts w:ascii="Cambria Math" w:hAnsi="Cambria Math" w:cs="Cambria Math"/>
          <w:color w:val="000000" w:themeColor="text1"/>
        </w:rPr>
        <w:t>⋅</w:t>
      </w:r>
      <w:r w:rsidRPr="003B3654">
        <w:rPr>
          <w:rStyle w:val="mord"/>
          <w:rFonts w:eastAsiaTheme="majorEastAsia"/>
          <w:color w:val="000000" w:themeColor="text1"/>
        </w:rPr>
        <w:t>PIB</w:t>
      </w:r>
      <w:r w:rsidRPr="003B3654">
        <w:rPr>
          <w:color w:val="000000" w:themeColor="text1"/>
        </w:rPr>
        <w:br/>
        <w:t xml:space="preserve">com </w:t>
      </w:r>
      <w:r w:rsidRPr="003B3654">
        <w:rPr>
          <w:rStyle w:val="katex-mathml"/>
          <w:rFonts w:eastAsiaTheme="majorEastAsia"/>
          <w:color w:val="000000" w:themeColor="text1"/>
        </w:rPr>
        <w:t>R2=0,75R^2 = 0{,}75</w:t>
      </w:r>
      <w:r w:rsidRPr="003B3654">
        <w:rPr>
          <w:rStyle w:val="mord"/>
          <w:rFonts w:eastAsiaTheme="majorEastAsia"/>
          <w:color w:val="000000" w:themeColor="text1"/>
        </w:rPr>
        <w:t>R2</w:t>
      </w:r>
      <w:r w:rsidRPr="003B3654">
        <w:rPr>
          <w:rStyle w:val="mrel"/>
          <w:rFonts w:eastAsiaTheme="majorEastAsia"/>
          <w:color w:val="000000" w:themeColor="text1"/>
        </w:rPr>
        <w:t>=</w:t>
      </w:r>
      <w:r w:rsidRPr="003B3654">
        <w:rPr>
          <w:rStyle w:val="mord"/>
          <w:rFonts w:eastAsiaTheme="majorEastAsia"/>
          <w:color w:val="000000" w:themeColor="text1"/>
        </w:rPr>
        <w:t>0</w:t>
      </w:r>
      <w:r w:rsidRPr="003B3654">
        <w:rPr>
          <w:rStyle w:val="mpunct"/>
          <w:color w:val="000000" w:themeColor="text1"/>
        </w:rPr>
        <w:t>,</w:t>
      </w:r>
      <w:r w:rsidRPr="003B3654">
        <w:rPr>
          <w:rStyle w:val="mord"/>
          <w:rFonts w:eastAsiaTheme="majorEastAsia"/>
          <w:color w:val="000000" w:themeColor="text1"/>
        </w:rPr>
        <w:t>75</w:t>
      </w:r>
      <w:r w:rsidRPr="003B3654">
        <w:rPr>
          <w:color w:val="000000" w:themeColor="text1"/>
        </w:rPr>
        <w:t>, indicando relação positiva, porém mais sujeita a fatores externos e oscilações fiscais.</w:t>
      </w:r>
    </w:p>
    <w:p w14:paraId="21064958" w14:textId="4359DAE3" w:rsidR="008138ED" w:rsidRPr="003B3654" w:rsidRDefault="008138ED" w:rsidP="003B3654">
      <w:pPr>
        <w:pStyle w:val="NormalWeb"/>
        <w:numPr>
          <w:ilvl w:val="0"/>
          <w:numId w:val="22"/>
        </w:numPr>
        <w:jc w:val="both"/>
        <w:rPr>
          <w:color w:val="000000" w:themeColor="text1"/>
        </w:rPr>
      </w:pPr>
      <w:r w:rsidRPr="003B3654">
        <w:rPr>
          <w:color w:val="000000" w:themeColor="text1"/>
        </w:rPr>
        <w:t xml:space="preserve">O coeficiente </w:t>
      </w:r>
      <w:r w:rsidRPr="003B3654">
        <w:rPr>
          <w:rStyle w:val="katex-mathml"/>
          <w:rFonts w:eastAsiaTheme="majorEastAsia"/>
          <w:color w:val="000000" w:themeColor="text1"/>
        </w:rPr>
        <w:t>β1\beta_1</w:t>
      </w:r>
      <w:r w:rsidRPr="003B3654">
        <w:rPr>
          <w:rStyle w:val="mord"/>
          <w:rFonts w:eastAsiaTheme="majorEastAsia"/>
          <w:color w:val="000000" w:themeColor="text1"/>
        </w:rPr>
        <w:t>β1</w:t>
      </w:r>
      <w:r w:rsidRPr="003B3654">
        <w:rPr>
          <w:rStyle w:val="vlist-s"/>
          <w:color w:val="000000" w:themeColor="text1"/>
        </w:rPr>
        <w:t>​</w:t>
      </w:r>
      <w:r w:rsidRPr="003B3654">
        <w:rPr>
          <w:color w:val="000000" w:themeColor="text1"/>
        </w:rPr>
        <w:t xml:space="preserve"> representa a propensão marginal a arrecadar. Em Teresina, cada aumento de R$ 1 bilhão no PIB eleva a arrecadação em aproximadamente R$ 188 milhões, enquanto em Natal o impacto é de cerca de R$ 181 milhões. Os resultados sugerem que Teresina possui maior sensibilidade arrecadatória ao crescimento econômico e maior estabilidade fiscal relativa.</w:t>
      </w:r>
    </w:p>
    <w:p w14:paraId="15F444A8" w14:textId="77777777" w:rsidR="004048A2" w:rsidRPr="003B3654" w:rsidRDefault="00000000"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8) Construa mapa temático (georreferenciamento) comparando receita ou gasto per capita no estado.</w:t>
      </w:r>
    </w:p>
    <w:p w14:paraId="64E9A875" w14:textId="099DC77A" w:rsidR="00334EAB" w:rsidRPr="003B3654" w:rsidRDefault="00334EAB" w:rsidP="003B3654">
      <w:pPr>
        <w:jc w:val="both"/>
        <w:rPr>
          <w:rFonts w:ascii="Times New Roman" w:hAnsi="Times New Roman" w:cs="Times New Roman"/>
          <w:sz w:val="24"/>
          <w:szCs w:val="24"/>
          <w:lang w:val="pt-BR"/>
        </w:rPr>
      </w:pPr>
      <w:r w:rsidRPr="003B3654">
        <w:rPr>
          <w:rFonts w:ascii="Times New Roman" w:hAnsi="Times New Roman" w:cs="Times New Roman"/>
          <w:noProof/>
          <w:sz w:val="24"/>
          <w:szCs w:val="24"/>
          <w:lang w:val="pt-BR"/>
        </w:rPr>
        <w:lastRenderedPageBreak/>
        <w:drawing>
          <wp:inline distT="0" distB="0" distL="0" distR="0" wp14:anchorId="04FA4274" wp14:editId="32AB030A">
            <wp:extent cx="4686300" cy="3124200"/>
            <wp:effectExtent l="0" t="0" r="0" b="0"/>
            <wp:docPr id="18601622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62255" name="Imagem 1860162255"/>
                    <pic:cNvPicPr/>
                  </pic:nvPicPr>
                  <pic:blipFill>
                    <a:blip r:embed="rId23"/>
                    <a:stretch>
                      <a:fillRect/>
                    </a:stretch>
                  </pic:blipFill>
                  <pic:spPr>
                    <a:xfrm>
                      <a:off x="0" y="0"/>
                      <a:ext cx="4703589" cy="3135726"/>
                    </a:xfrm>
                    <a:prstGeom prst="rect">
                      <a:avLst/>
                    </a:prstGeom>
                  </pic:spPr>
                </pic:pic>
              </a:graphicData>
            </a:graphic>
          </wp:inline>
        </w:drawing>
      </w:r>
    </w:p>
    <w:p w14:paraId="5A96A3B8" w14:textId="71048DFF" w:rsidR="00234A21" w:rsidRPr="003B3654" w:rsidRDefault="00234A21" w:rsidP="003B3654">
      <w:pPr>
        <w:jc w:val="both"/>
        <w:rPr>
          <w:rFonts w:ascii="Times New Roman" w:hAnsi="Times New Roman" w:cs="Times New Roman"/>
          <w:sz w:val="24"/>
          <w:szCs w:val="24"/>
          <w:lang w:val="pt-BR"/>
        </w:rPr>
      </w:pPr>
      <w:r w:rsidRPr="003B3654">
        <w:rPr>
          <w:rFonts w:ascii="Times New Roman" w:hAnsi="Times New Roman" w:cs="Times New Roman"/>
          <w:noProof/>
          <w:sz w:val="24"/>
          <w:szCs w:val="24"/>
          <w:lang w:val="pt-BR"/>
        </w:rPr>
        <w:drawing>
          <wp:inline distT="0" distB="0" distL="0" distR="0" wp14:anchorId="56C8601A" wp14:editId="701B312D">
            <wp:extent cx="4505325" cy="3003550"/>
            <wp:effectExtent l="0" t="0" r="9525" b="6350"/>
            <wp:docPr id="42241815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18153" name="Imagem 422418153"/>
                    <pic:cNvPicPr/>
                  </pic:nvPicPr>
                  <pic:blipFill>
                    <a:blip r:embed="rId24"/>
                    <a:stretch>
                      <a:fillRect/>
                    </a:stretch>
                  </pic:blipFill>
                  <pic:spPr>
                    <a:xfrm>
                      <a:off x="0" y="0"/>
                      <a:ext cx="4505325" cy="3003550"/>
                    </a:xfrm>
                    <a:prstGeom prst="rect">
                      <a:avLst/>
                    </a:prstGeom>
                  </pic:spPr>
                </pic:pic>
              </a:graphicData>
            </a:graphic>
          </wp:inline>
        </w:drawing>
      </w:r>
    </w:p>
    <w:p w14:paraId="56FA9BB3" w14:textId="77777777" w:rsidR="004048A2" w:rsidRPr="003B3654" w:rsidRDefault="00000000"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9) Analise uma falha de mercado e como o gasto público atua (com dados reais).</w:t>
      </w:r>
    </w:p>
    <w:p w14:paraId="46881BF0" w14:textId="0750EB03" w:rsidR="008138ED" w:rsidRPr="003B3654" w:rsidRDefault="008138ED"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A principal falha de mercado observada nos dados de Teresina, especificamente no gráfico de </w:t>
      </w:r>
      <w:r w:rsidRPr="003B3654">
        <w:rPr>
          <w:rFonts w:ascii="Times New Roman" w:hAnsi="Times New Roman" w:cs="Times New Roman"/>
          <w:b/>
          <w:bCs/>
          <w:color w:val="000000" w:themeColor="text1"/>
          <w:sz w:val="24"/>
          <w:szCs w:val="24"/>
          <w:lang w:val="pt-BR"/>
        </w:rPr>
        <w:t>Despesa de Capital (Obras e Instalações)</w:t>
      </w:r>
      <w:r w:rsidRPr="003B3654">
        <w:rPr>
          <w:rFonts w:ascii="Times New Roman" w:hAnsi="Times New Roman" w:cs="Times New Roman"/>
          <w:color w:val="000000" w:themeColor="text1"/>
          <w:sz w:val="24"/>
          <w:szCs w:val="24"/>
          <w:lang w:val="pt-BR"/>
        </w:rPr>
        <w:t xml:space="preserve">, refere-se aos </w:t>
      </w:r>
      <w:r w:rsidRPr="003B3654">
        <w:rPr>
          <w:rFonts w:ascii="Times New Roman" w:hAnsi="Times New Roman" w:cs="Times New Roman"/>
          <w:b/>
          <w:bCs/>
          <w:color w:val="000000" w:themeColor="text1"/>
          <w:sz w:val="24"/>
          <w:szCs w:val="24"/>
          <w:lang w:val="pt-BR"/>
        </w:rPr>
        <w:t>Bens Públicos</w:t>
      </w:r>
      <w:r w:rsidRPr="003B3654">
        <w:rPr>
          <w:rFonts w:ascii="Times New Roman" w:hAnsi="Times New Roman" w:cs="Times New Roman"/>
          <w:color w:val="000000" w:themeColor="text1"/>
          <w:sz w:val="24"/>
          <w:szCs w:val="24"/>
          <w:lang w:val="pt-BR"/>
        </w:rPr>
        <w:t>.</w:t>
      </w:r>
    </w:p>
    <w:p w14:paraId="645E22EF" w14:textId="4409655B" w:rsidR="008138ED" w:rsidRPr="003B3654" w:rsidRDefault="008138ED" w:rsidP="003B3654">
      <w:pPr>
        <w:jc w:val="both"/>
        <w:rPr>
          <w:rFonts w:ascii="Times New Roman" w:hAnsi="Times New Roman" w:cs="Times New Roman"/>
          <w:color w:val="FF0000"/>
          <w:sz w:val="24"/>
          <w:szCs w:val="24"/>
          <w:lang w:val="pt-BR"/>
        </w:rPr>
      </w:pPr>
      <w:r w:rsidRPr="003B3654">
        <w:rPr>
          <w:rFonts w:ascii="Times New Roman" w:hAnsi="Times New Roman" w:cs="Times New Roman"/>
          <w:color w:val="FF0000"/>
          <w:sz w:val="24"/>
          <w:szCs w:val="24"/>
          <w:lang w:val="pt-BR"/>
        </w:rPr>
        <w:lastRenderedPageBreak/>
        <w:drawing>
          <wp:inline distT="0" distB="0" distL="0" distR="0" wp14:anchorId="37823744" wp14:editId="4CD8063D">
            <wp:extent cx="5486400" cy="4975860"/>
            <wp:effectExtent l="0" t="0" r="0" b="0"/>
            <wp:docPr id="12516395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39500" name=""/>
                    <pic:cNvPicPr/>
                  </pic:nvPicPr>
                  <pic:blipFill>
                    <a:blip r:embed="rId25"/>
                    <a:stretch>
                      <a:fillRect/>
                    </a:stretch>
                  </pic:blipFill>
                  <pic:spPr>
                    <a:xfrm>
                      <a:off x="0" y="0"/>
                      <a:ext cx="5486400" cy="4975860"/>
                    </a:xfrm>
                    <a:prstGeom prst="rect">
                      <a:avLst/>
                    </a:prstGeom>
                  </pic:spPr>
                </pic:pic>
              </a:graphicData>
            </a:graphic>
          </wp:inline>
        </w:drawing>
      </w:r>
    </w:p>
    <w:p w14:paraId="036F5AAA" w14:textId="3B7399AD" w:rsidR="008138ED" w:rsidRPr="003B3654" w:rsidRDefault="00E510A8"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A ausência de incentivos do setor privado para investir em infraestrutura urbana, como drenagem e pavimentação em áreas periféricas, caracteriza uma falha de mercado associada ao caráter não excludente desses serviços. Nesse contexto, a atuação do poder público torna-se essencial para garantir a oferta dessas infraestruturas, corrigindo desigualdades e promovendo bem-estar social. O expressivo aumento das despesas de capital em 2024, próximo de R$ 500 milhões, evidencia a intervenção estatal no financiamento de obras públicas capazes de gerar externalidades positivas, como redução de doenças relacionadas ao saneamento inadequado e melhoria da mobilidade e da logística urbana.</w:t>
      </w:r>
    </w:p>
    <w:p w14:paraId="5417E4D2" w14:textId="52CBD859" w:rsidR="00E510A8" w:rsidRPr="003B3654" w:rsidRDefault="00E510A8"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 xml:space="preserve">A análise das despesas correntes de Teresina demonstra crescimento contínuo entre 2016 e 2024, acompanhando a expansão da receita total, que passou de R$ 6,51 bilhões para R$ 9,26 bilhões no período. A comparação com os valores corrigidos pelo IPCA indica que, em diversos anos, o aumento nominal das despesas permaneceu próximo ou abaixo da inflação acumulada, sugerindo esforço de controle fiscal e contenção dos gastos correntes. </w:t>
      </w:r>
      <w:r w:rsidRPr="003B3654">
        <w:rPr>
          <w:rFonts w:ascii="Times New Roman" w:hAnsi="Times New Roman" w:cs="Times New Roman"/>
          <w:color w:val="000000" w:themeColor="text1"/>
          <w:sz w:val="24"/>
          <w:szCs w:val="24"/>
          <w:lang w:val="pt-BR"/>
        </w:rPr>
        <w:lastRenderedPageBreak/>
        <w:t>Esse comportamento possibilitou maior espaço orçamentário para investimentos públicos. No caso das despesas de capital, especialmente em obras e instalações, observa-se comportamento cíclico, com retração em 2021, associada aos efeitos da pandemia e das restrições fiscais, seguida de forte expansão em 2024. Esse aumento está relacionado aos investimentos em saneamento e drenagem urbana, área em que Teresina se destacou como a capital nordestina com maior investimento per capita, evidenciando a atuação do setor público na correção de falhas de mercado e na geração de externalidades positivas para a população.</w:t>
      </w:r>
    </w:p>
    <w:p w14:paraId="2EB1616C" w14:textId="0A59B743" w:rsidR="00E510A8" w:rsidRPr="003B3654" w:rsidRDefault="00E510A8"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Teresina apresenta elevada dependência do investimento público para enfrentar déficits históricos de infraestrutura urbana e saneamento. O aumento expressivo das despesas de capital em 2024 sugere uma estratégia de ampliação da oferta de serviços básicos, possivelmente relacionada às exigências do Marco Legal do Saneamento. Entretanto, as projeções de redução dessas despesas em 2025 e 2026 indicam possível encerramento do ciclo de grandes obras ou limitação da capacidade fiscal do município, o que pode comprometer investimentos futuros caso as despesas correntes continuem crescendo. Além disso, embora os investimentos tenham contribuído para reduzir falhas de mercado associadas à insuficiência de infraestrutura, auditorias do Tribunal de Contas do Estado do Piauí apontam problemas na execução de obras de drenagem, evidenciando que a expansão do gasto público não garante, por si só, eficiência e qualidade na prestação dos serviços públicos.</w:t>
      </w:r>
    </w:p>
    <w:p w14:paraId="6734047B" w14:textId="16743704" w:rsidR="004048A2" w:rsidRPr="003B3654" w:rsidRDefault="00000000" w:rsidP="003B3654">
      <w:pPr>
        <w:jc w:val="both"/>
        <w:rPr>
          <w:rFonts w:ascii="Times New Roman" w:hAnsi="Times New Roman" w:cs="Times New Roman"/>
          <w:color w:val="000000" w:themeColor="text1"/>
          <w:sz w:val="24"/>
          <w:szCs w:val="24"/>
          <w:lang w:val="pt-BR"/>
        </w:rPr>
      </w:pPr>
      <w:r w:rsidRPr="003B3654">
        <w:rPr>
          <w:rFonts w:ascii="Times New Roman" w:hAnsi="Times New Roman" w:cs="Times New Roman"/>
          <w:color w:val="000000" w:themeColor="text1"/>
          <w:sz w:val="24"/>
          <w:szCs w:val="24"/>
          <w:lang w:val="pt-BR"/>
        </w:rPr>
        <w:t>10) Elabore diagnóstico fiscal integrado com base em todos os dados analisados</w:t>
      </w:r>
      <w:r w:rsidR="00014BF2" w:rsidRPr="003B3654">
        <w:rPr>
          <w:rFonts w:ascii="Times New Roman" w:hAnsi="Times New Roman" w:cs="Times New Roman"/>
          <w:color w:val="000000" w:themeColor="text1"/>
          <w:sz w:val="24"/>
          <w:szCs w:val="24"/>
          <w:lang w:val="pt-BR"/>
        </w:rPr>
        <w:t>, por meio de um painel disponibilizado no Power BI ou ferramentas similares</w:t>
      </w:r>
      <w:r w:rsidRPr="003B3654">
        <w:rPr>
          <w:rFonts w:ascii="Times New Roman" w:hAnsi="Times New Roman" w:cs="Times New Roman"/>
          <w:color w:val="000000" w:themeColor="text1"/>
          <w:sz w:val="24"/>
          <w:szCs w:val="24"/>
          <w:lang w:val="pt-BR"/>
        </w:rPr>
        <w:t>.</w:t>
      </w:r>
    </w:p>
    <w:p w14:paraId="029F6C8F" w14:textId="49D74F69" w:rsidR="007272CB" w:rsidRPr="003B3654" w:rsidRDefault="003B3654" w:rsidP="003B3654">
      <w:pPr>
        <w:jc w:val="both"/>
        <w:rPr>
          <w:rFonts w:ascii="Times New Roman" w:hAnsi="Times New Roman" w:cs="Times New Roman"/>
          <w:sz w:val="24"/>
          <w:szCs w:val="24"/>
          <w:lang w:val="pt-BR"/>
        </w:rPr>
      </w:pPr>
      <w:r w:rsidRPr="003B3654">
        <w:rPr>
          <w:rFonts w:ascii="Times New Roman" w:eastAsiaTheme="majorEastAsia" w:hAnsi="Times New Roman" w:cs="Times New Roman"/>
          <w:b/>
          <w:bCs/>
          <w:color w:val="365F91" w:themeColor="accent1" w:themeShade="BF"/>
          <w:sz w:val="24"/>
          <w:szCs w:val="24"/>
          <w:lang w:val="pt-BR"/>
        </w:rPr>
        <w:t>https://app.powerbi.com/view?r=eyJrIjoiMGYxNjYzNDktYWJkMC00MTNmLWI4Y2ItMDg3M2Q4YjAzYzFjIiwidCI6ImVjMzU5YmExLTYzMGItNGQyYi1iODMzLWM4ZTZkNDhmODA1OSJ9</w:t>
      </w:r>
    </w:p>
    <w:p w14:paraId="1F97A907" w14:textId="77777777" w:rsidR="00090DEA" w:rsidRPr="003B3654" w:rsidRDefault="00090DEA" w:rsidP="003B3654">
      <w:pPr>
        <w:jc w:val="both"/>
        <w:rPr>
          <w:rFonts w:ascii="Times New Roman" w:hAnsi="Times New Roman" w:cs="Times New Roman"/>
          <w:sz w:val="24"/>
          <w:szCs w:val="24"/>
          <w:lang w:val="pt-BR"/>
        </w:rPr>
      </w:pPr>
    </w:p>
    <w:p w14:paraId="5AA0B1BB" w14:textId="77777777" w:rsidR="00090DEA" w:rsidRPr="003B3654" w:rsidRDefault="00090DEA" w:rsidP="003B3654">
      <w:pPr>
        <w:jc w:val="both"/>
        <w:rPr>
          <w:rFonts w:ascii="Times New Roman" w:hAnsi="Times New Roman" w:cs="Times New Roman"/>
          <w:sz w:val="24"/>
          <w:szCs w:val="24"/>
          <w:lang w:val="pt-BR"/>
        </w:rPr>
      </w:pPr>
    </w:p>
    <w:p w14:paraId="3B9C6975" w14:textId="2D5508DF" w:rsidR="007B3861" w:rsidRPr="003B3654" w:rsidRDefault="007B3861" w:rsidP="003B3654">
      <w:pPr>
        <w:jc w:val="both"/>
        <w:rPr>
          <w:rFonts w:ascii="Times New Roman" w:hAnsi="Times New Roman" w:cs="Times New Roman"/>
          <w:sz w:val="24"/>
          <w:szCs w:val="24"/>
          <w:lang w:val="pt-BR"/>
        </w:rPr>
      </w:pPr>
    </w:p>
    <w:p w14:paraId="1245D7B6" w14:textId="77777777" w:rsidR="007B3861" w:rsidRPr="003B3654" w:rsidRDefault="007B3861" w:rsidP="003B3654">
      <w:pPr>
        <w:jc w:val="both"/>
        <w:rPr>
          <w:rFonts w:ascii="Times New Roman" w:hAnsi="Times New Roman" w:cs="Times New Roman"/>
          <w:sz w:val="24"/>
          <w:szCs w:val="24"/>
          <w:lang w:val="pt-BR"/>
        </w:rPr>
      </w:pPr>
    </w:p>
    <w:p w14:paraId="37D12CAB" w14:textId="77777777" w:rsidR="007B3861" w:rsidRPr="003B3654" w:rsidRDefault="007B3861" w:rsidP="003B3654">
      <w:pPr>
        <w:jc w:val="both"/>
        <w:rPr>
          <w:rFonts w:ascii="Times New Roman" w:hAnsi="Times New Roman" w:cs="Times New Roman"/>
          <w:sz w:val="24"/>
          <w:szCs w:val="24"/>
          <w:lang w:val="pt-BR"/>
        </w:rPr>
      </w:pPr>
    </w:p>
    <w:p w14:paraId="1263651C" w14:textId="77777777" w:rsidR="003B3654" w:rsidRPr="003B3654" w:rsidRDefault="003B3654" w:rsidP="003B3654">
      <w:pPr>
        <w:jc w:val="both"/>
        <w:rPr>
          <w:rFonts w:ascii="Times New Roman" w:hAnsi="Times New Roman" w:cs="Times New Roman"/>
          <w:sz w:val="24"/>
          <w:szCs w:val="24"/>
          <w:lang w:val="pt-BR"/>
        </w:rPr>
      </w:pPr>
    </w:p>
    <w:p w14:paraId="21FE6C28" w14:textId="77777777" w:rsidR="003B3654" w:rsidRPr="003B3654" w:rsidRDefault="003B3654" w:rsidP="003B3654">
      <w:pPr>
        <w:jc w:val="both"/>
        <w:rPr>
          <w:rFonts w:ascii="Times New Roman" w:hAnsi="Times New Roman" w:cs="Times New Roman"/>
          <w:sz w:val="24"/>
          <w:szCs w:val="24"/>
          <w:lang w:val="pt-BR"/>
        </w:rPr>
      </w:pPr>
    </w:p>
    <w:p w14:paraId="5318A502" w14:textId="77777777" w:rsidR="003B3654" w:rsidRPr="003B3654" w:rsidRDefault="003B3654" w:rsidP="003B3654">
      <w:pPr>
        <w:jc w:val="both"/>
        <w:rPr>
          <w:rFonts w:ascii="Times New Roman" w:hAnsi="Times New Roman" w:cs="Times New Roman"/>
          <w:sz w:val="24"/>
          <w:szCs w:val="24"/>
          <w:lang w:val="pt-BR"/>
        </w:rPr>
      </w:pPr>
    </w:p>
    <w:p w14:paraId="436329D5" w14:textId="267F0E18" w:rsidR="007B3861" w:rsidRPr="003B3654" w:rsidRDefault="007B3861" w:rsidP="003B3654">
      <w:pPr>
        <w:jc w:val="both"/>
        <w:rPr>
          <w:rFonts w:ascii="Times New Roman" w:hAnsi="Times New Roman" w:cs="Times New Roman"/>
          <w:sz w:val="24"/>
          <w:szCs w:val="24"/>
          <w:lang w:val="pt-BR"/>
        </w:rPr>
      </w:pPr>
    </w:p>
    <w:p w14:paraId="53C582E1" w14:textId="77777777" w:rsidR="007B3861" w:rsidRPr="003B3654" w:rsidRDefault="007B3861" w:rsidP="003B3654">
      <w:pPr>
        <w:jc w:val="both"/>
        <w:rPr>
          <w:rFonts w:ascii="Times New Roman" w:hAnsi="Times New Roman" w:cs="Times New Roman"/>
          <w:sz w:val="24"/>
          <w:szCs w:val="24"/>
          <w:lang w:val="pt-BR"/>
        </w:rPr>
      </w:pPr>
    </w:p>
    <w:p w14:paraId="6F441721" w14:textId="77777777" w:rsidR="003B3654" w:rsidRPr="003B3654" w:rsidRDefault="003B3654" w:rsidP="003B3654">
      <w:pPr>
        <w:jc w:val="both"/>
        <w:rPr>
          <w:rFonts w:ascii="Times New Roman" w:hAnsi="Times New Roman" w:cs="Times New Roman"/>
          <w:b/>
          <w:bCs/>
          <w:sz w:val="24"/>
          <w:szCs w:val="24"/>
          <w:lang w:val="pt-BR"/>
        </w:rPr>
      </w:pPr>
      <w:r w:rsidRPr="003B3654">
        <w:rPr>
          <w:rFonts w:ascii="Times New Roman" w:hAnsi="Times New Roman" w:cs="Times New Roman"/>
          <w:b/>
          <w:bCs/>
          <w:sz w:val="24"/>
          <w:szCs w:val="24"/>
          <w:lang w:val="pt-BR"/>
        </w:rPr>
        <w:t>Referências</w:t>
      </w:r>
    </w:p>
    <w:p w14:paraId="22383B5C" w14:textId="77777777" w:rsidR="003B3654" w:rsidRPr="003B3654" w:rsidRDefault="003B3654" w:rsidP="003B3654">
      <w:pPr>
        <w:jc w:val="both"/>
        <w:rPr>
          <w:rFonts w:ascii="Times New Roman" w:hAnsi="Times New Roman" w:cs="Times New Roman"/>
          <w:sz w:val="24"/>
          <w:szCs w:val="24"/>
          <w:lang w:val="pt-BR"/>
        </w:rPr>
      </w:pPr>
      <w:r w:rsidRPr="003B3654">
        <w:rPr>
          <w:rFonts w:ascii="Times New Roman" w:hAnsi="Times New Roman" w:cs="Times New Roman"/>
          <w:b/>
          <w:bCs/>
          <w:sz w:val="24"/>
          <w:szCs w:val="24"/>
          <w:lang w:val="pt-BR"/>
        </w:rPr>
        <w:t>Bases de Dados e Fontes Oficiais</w:t>
      </w:r>
    </w:p>
    <w:p w14:paraId="624A0153" w14:textId="77777777" w:rsidR="003B3654" w:rsidRPr="003B3654" w:rsidRDefault="003B3654"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xml:space="preserve">BRASIL. Ministério da Fazenda. Secretaria do Tesouro Nacional. </w:t>
      </w:r>
      <w:proofErr w:type="spellStart"/>
      <w:r w:rsidRPr="003B3654">
        <w:rPr>
          <w:rFonts w:ascii="Times New Roman" w:hAnsi="Times New Roman" w:cs="Times New Roman"/>
          <w:b/>
          <w:bCs/>
          <w:sz w:val="24"/>
          <w:szCs w:val="24"/>
          <w:lang w:val="pt-BR"/>
        </w:rPr>
        <w:t>Siconfi</w:t>
      </w:r>
      <w:proofErr w:type="spellEnd"/>
      <w:r w:rsidRPr="003B3654">
        <w:rPr>
          <w:rFonts w:ascii="Times New Roman" w:hAnsi="Times New Roman" w:cs="Times New Roman"/>
          <w:b/>
          <w:bCs/>
          <w:sz w:val="24"/>
          <w:szCs w:val="24"/>
          <w:lang w:val="pt-BR"/>
        </w:rPr>
        <w:t>: Sistema de Informações Contábeis e Fiscais do Setor Público Brasileiro</w:t>
      </w:r>
      <w:r w:rsidRPr="003B3654">
        <w:rPr>
          <w:rFonts w:ascii="Times New Roman" w:hAnsi="Times New Roman" w:cs="Times New Roman"/>
          <w:sz w:val="24"/>
          <w:szCs w:val="24"/>
          <w:lang w:val="pt-BR"/>
        </w:rPr>
        <w:t xml:space="preserve">. Brasília, DF, 2024. Disponível em: </w:t>
      </w:r>
      <w:hyperlink r:id="rId26" w:tgtFrame="_blank" w:history="1">
        <w:r w:rsidRPr="003B3654">
          <w:rPr>
            <w:rStyle w:val="Hyperlink"/>
            <w:rFonts w:ascii="Times New Roman" w:hAnsi="Times New Roman" w:cs="Times New Roman"/>
            <w:sz w:val="24"/>
            <w:szCs w:val="24"/>
            <w:lang w:val="pt-BR"/>
          </w:rPr>
          <w:t>https://siconfi.tesouro.gov.br</w:t>
        </w:r>
      </w:hyperlink>
      <w:r w:rsidRPr="003B3654">
        <w:rPr>
          <w:rFonts w:ascii="Times New Roman" w:hAnsi="Times New Roman" w:cs="Times New Roman"/>
          <w:sz w:val="24"/>
          <w:szCs w:val="24"/>
          <w:lang w:val="pt-BR"/>
        </w:rPr>
        <w:t>.</w:t>
      </w:r>
    </w:p>
    <w:p w14:paraId="4C21C33D" w14:textId="77777777" w:rsidR="003B3654" w:rsidRPr="003B3654" w:rsidRDefault="003B3654"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xml:space="preserve">INSTITUTO BRASILEIRO DE GEOGRAFIA E ESTATÍSTICA (IBGE). </w:t>
      </w:r>
      <w:r w:rsidRPr="003B3654">
        <w:rPr>
          <w:rFonts w:ascii="Times New Roman" w:hAnsi="Times New Roman" w:cs="Times New Roman"/>
          <w:b/>
          <w:bCs/>
          <w:sz w:val="24"/>
          <w:szCs w:val="24"/>
          <w:lang w:val="pt-BR"/>
        </w:rPr>
        <w:t>Contas Regionais do Brasil: Produto Interno Bruto dos Municípios</w:t>
      </w:r>
      <w:r w:rsidRPr="003B3654">
        <w:rPr>
          <w:rFonts w:ascii="Times New Roman" w:hAnsi="Times New Roman" w:cs="Times New Roman"/>
          <w:sz w:val="24"/>
          <w:szCs w:val="24"/>
          <w:lang w:val="pt-BR"/>
        </w:rPr>
        <w:t xml:space="preserve">. Rio de Janeiro: IBGE, 2024. Disponível em: </w:t>
      </w:r>
      <w:hyperlink r:id="rId27" w:tgtFrame="_blank" w:history="1">
        <w:r w:rsidRPr="003B3654">
          <w:rPr>
            <w:rStyle w:val="Hyperlink"/>
            <w:rFonts w:ascii="Times New Roman" w:hAnsi="Times New Roman" w:cs="Times New Roman"/>
            <w:sz w:val="24"/>
            <w:szCs w:val="24"/>
            <w:lang w:val="pt-BR"/>
          </w:rPr>
          <w:t>https://www.ibge.gov.br</w:t>
        </w:r>
      </w:hyperlink>
      <w:r w:rsidRPr="003B3654">
        <w:rPr>
          <w:rFonts w:ascii="Times New Roman" w:hAnsi="Times New Roman" w:cs="Times New Roman"/>
          <w:sz w:val="24"/>
          <w:szCs w:val="24"/>
          <w:lang w:val="pt-BR"/>
        </w:rPr>
        <w:t>.</w:t>
      </w:r>
    </w:p>
    <w:p w14:paraId="464BDF30" w14:textId="77777777" w:rsidR="003B3654" w:rsidRPr="003B3654" w:rsidRDefault="003B3654"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xml:space="preserve">INSTITUTO NACIONAL DE ESTUDOS E PESQUISAS EDUCACIONAIS ANÍSIO TEIXEIRA (INEP). </w:t>
      </w:r>
      <w:r w:rsidRPr="003B3654">
        <w:rPr>
          <w:rFonts w:ascii="Times New Roman" w:hAnsi="Times New Roman" w:cs="Times New Roman"/>
          <w:b/>
          <w:bCs/>
          <w:sz w:val="24"/>
          <w:szCs w:val="24"/>
          <w:lang w:val="pt-BR"/>
        </w:rPr>
        <w:t>Índice de Desenvolvimento da Educação Básica (IDEB): Resultados e Metas</w:t>
      </w:r>
      <w:r w:rsidRPr="003B3654">
        <w:rPr>
          <w:rFonts w:ascii="Times New Roman" w:hAnsi="Times New Roman" w:cs="Times New Roman"/>
          <w:sz w:val="24"/>
          <w:szCs w:val="24"/>
          <w:lang w:val="pt-BR"/>
        </w:rPr>
        <w:t xml:space="preserve">. Brasília, DF: INEP, 2024. Disponível em: </w:t>
      </w:r>
      <w:hyperlink r:id="rId28" w:tgtFrame="_blank" w:history="1">
        <w:r w:rsidRPr="003B3654">
          <w:rPr>
            <w:rStyle w:val="Hyperlink"/>
            <w:rFonts w:ascii="Times New Roman" w:hAnsi="Times New Roman" w:cs="Times New Roman"/>
            <w:sz w:val="24"/>
            <w:szCs w:val="24"/>
            <w:lang w:val="pt-BR"/>
          </w:rPr>
          <w:t>https://www.gov.br/inep/pt-br/areas-de-atuacao/pesquisas-estatisticas-e-indicadores/ideb</w:t>
        </w:r>
      </w:hyperlink>
      <w:r w:rsidRPr="003B3654">
        <w:rPr>
          <w:rFonts w:ascii="Times New Roman" w:hAnsi="Times New Roman" w:cs="Times New Roman"/>
          <w:sz w:val="24"/>
          <w:szCs w:val="24"/>
          <w:lang w:val="pt-BR"/>
        </w:rPr>
        <w:t>.</w:t>
      </w:r>
    </w:p>
    <w:p w14:paraId="67BE2115" w14:textId="77777777" w:rsidR="003B3654" w:rsidRPr="003B3654" w:rsidRDefault="003B3654" w:rsidP="003B3654">
      <w:pPr>
        <w:jc w:val="both"/>
        <w:rPr>
          <w:rFonts w:ascii="Times New Roman" w:hAnsi="Times New Roman" w:cs="Times New Roman"/>
          <w:sz w:val="24"/>
          <w:szCs w:val="24"/>
          <w:lang w:val="pt-BR"/>
        </w:rPr>
      </w:pPr>
      <w:r w:rsidRPr="003B3654">
        <w:rPr>
          <w:rFonts w:ascii="Times New Roman" w:hAnsi="Times New Roman" w:cs="Times New Roman"/>
          <w:sz w:val="24"/>
          <w:szCs w:val="24"/>
          <w:lang w:val="pt-BR"/>
        </w:rPr>
        <w:t xml:space="preserve">PREFEITURA MUNICIPAL DE TERESINA. </w:t>
      </w:r>
      <w:r w:rsidRPr="003B3654">
        <w:rPr>
          <w:rFonts w:ascii="Times New Roman" w:hAnsi="Times New Roman" w:cs="Times New Roman"/>
          <w:b/>
          <w:bCs/>
          <w:sz w:val="24"/>
          <w:szCs w:val="24"/>
          <w:lang w:val="pt-BR"/>
        </w:rPr>
        <w:t>Portal da Transparência: Execução Orçamentária e Financeira</w:t>
      </w:r>
      <w:r w:rsidRPr="003B3654">
        <w:rPr>
          <w:rFonts w:ascii="Times New Roman" w:hAnsi="Times New Roman" w:cs="Times New Roman"/>
          <w:sz w:val="24"/>
          <w:szCs w:val="24"/>
          <w:lang w:val="pt-BR"/>
        </w:rPr>
        <w:t xml:space="preserve">. Teresina, PI, 2024. Disponível em: </w:t>
      </w:r>
      <w:hyperlink r:id="rId29" w:tgtFrame="_blank" w:history="1">
        <w:r w:rsidRPr="003B3654">
          <w:rPr>
            <w:rStyle w:val="Hyperlink"/>
            <w:rFonts w:ascii="Times New Roman" w:hAnsi="Times New Roman" w:cs="Times New Roman"/>
            <w:sz w:val="24"/>
            <w:szCs w:val="24"/>
            <w:lang w:val="pt-BR"/>
          </w:rPr>
          <w:t>http://transparencia.teresina.pi.gov.br</w:t>
        </w:r>
      </w:hyperlink>
      <w:r w:rsidRPr="003B3654">
        <w:rPr>
          <w:rFonts w:ascii="Times New Roman" w:hAnsi="Times New Roman" w:cs="Times New Roman"/>
          <w:sz w:val="24"/>
          <w:szCs w:val="24"/>
          <w:lang w:val="pt-BR"/>
        </w:rPr>
        <w:t>.</w:t>
      </w:r>
    </w:p>
    <w:p w14:paraId="04080B02" w14:textId="77777777" w:rsidR="003B3654" w:rsidRPr="003B3654" w:rsidRDefault="003B3654" w:rsidP="003B3654">
      <w:pPr>
        <w:jc w:val="both"/>
        <w:rPr>
          <w:rFonts w:ascii="Times New Roman" w:hAnsi="Times New Roman" w:cs="Times New Roman"/>
          <w:sz w:val="24"/>
          <w:szCs w:val="24"/>
        </w:rPr>
      </w:pPr>
      <w:r w:rsidRPr="003B3654">
        <w:rPr>
          <w:rFonts w:ascii="Times New Roman" w:hAnsi="Times New Roman" w:cs="Times New Roman"/>
          <w:sz w:val="24"/>
          <w:szCs w:val="24"/>
        </w:rPr>
        <w:t xml:space="preserve">WORLD BANK. </w:t>
      </w:r>
      <w:r w:rsidRPr="003B3654">
        <w:rPr>
          <w:rFonts w:ascii="Times New Roman" w:hAnsi="Times New Roman" w:cs="Times New Roman"/>
          <w:b/>
          <w:bCs/>
          <w:sz w:val="24"/>
          <w:szCs w:val="24"/>
        </w:rPr>
        <w:t>General government final consumption expenditure (% of GDP) - Ukraine</w:t>
      </w:r>
      <w:r w:rsidRPr="003B3654">
        <w:rPr>
          <w:rFonts w:ascii="Times New Roman" w:hAnsi="Times New Roman" w:cs="Times New Roman"/>
          <w:sz w:val="24"/>
          <w:szCs w:val="24"/>
        </w:rPr>
        <w:t xml:space="preserve">. Washington, DC: The World Bank Group, 2024. </w:t>
      </w:r>
      <w:proofErr w:type="spellStart"/>
      <w:r w:rsidRPr="003B3654">
        <w:rPr>
          <w:rFonts w:ascii="Times New Roman" w:hAnsi="Times New Roman" w:cs="Times New Roman"/>
          <w:sz w:val="24"/>
          <w:szCs w:val="24"/>
        </w:rPr>
        <w:t>Disponível</w:t>
      </w:r>
      <w:proofErr w:type="spellEnd"/>
      <w:r w:rsidRPr="003B3654">
        <w:rPr>
          <w:rFonts w:ascii="Times New Roman" w:hAnsi="Times New Roman" w:cs="Times New Roman"/>
          <w:sz w:val="24"/>
          <w:szCs w:val="24"/>
        </w:rPr>
        <w:t xml:space="preserve"> </w:t>
      </w:r>
      <w:proofErr w:type="spellStart"/>
      <w:r w:rsidRPr="003B3654">
        <w:rPr>
          <w:rFonts w:ascii="Times New Roman" w:hAnsi="Times New Roman" w:cs="Times New Roman"/>
          <w:sz w:val="24"/>
          <w:szCs w:val="24"/>
        </w:rPr>
        <w:t>em</w:t>
      </w:r>
      <w:proofErr w:type="spellEnd"/>
      <w:r w:rsidRPr="003B3654">
        <w:rPr>
          <w:rFonts w:ascii="Times New Roman" w:hAnsi="Times New Roman" w:cs="Times New Roman"/>
          <w:sz w:val="24"/>
          <w:szCs w:val="24"/>
        </w:rPr>
        <w:t xml:space="preserve">: </w:t>
      </w:r>
      <w:hyperlink r:id="rId30" w:tgtFrame="_blank" w:history="1">
        <w:r w:rsidRPr="003B3654">
          <w:rPr>
            <w:rStyle w:val="Hyperlink"/>
            <w:rFonts w:ascii="Times New Roman" w:hAnsi="Times New Roman" w:cs="Times New Roman"/>
            <w:sz w:val="24"/>
            <w:szCs w:val="24"/>
          </w:rPr>
          <w:t>https://data.worldbank.org/indicator/NE.CON.GOVT.ZS?locations=UA</w:t>
        </w:r>
      </w:hyperlink>
      <w:r w:rsidRPr="003B3654">
        <w:rPr>
          <w:rFonts w:ascii="Times New Roman" w:hAnsi="Times New Roman" w:cs="Times New Roman"/>
          <w:sz w:val="24"/>
          <w:szCs w:val="24"/>
        </w:rPr>
        <w:t>.</w:t>
      </w:r>
    </w:p>
    <w:p w14:paraId="5C24B6C8" w14:textId="0F4A1A2F" w:rsidR="007B3861" w:rsidRPr="003B3654" w:rsidRDefault="007B3861" w:rsidP="003B3654">
      <w:pPr>
        <w:jc w:val="both"/>
        <w:rPr>
          <w:rFonts w:ascii="Times New Roman" w:hAnsi="Times New Roman" w:cs="Times New Roman"/>
          <w:sz w:val="24"/>
          <w:szCs w:val="24"/>
        </w:rPr>
      </w:pPr>
    </w:p>
    <w:sectPr w:rsidR="007B3861" w:rsidRPr="003B36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527F77"/>
    <w:multiLevelType w:val="multilevel"/>
    <w:tmpl w:val="A670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F37CE"/>
    <w:multiLevelType w:val="multilevel"/>
    <w:tmpl w:val="4CCC9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671D0"/>
    <w:multiLevelType w:val="multilevel"/>
    <w:tmpl w:val="2E2E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30210"/>
    <w:multiLevelType w:val="multilevel"/>
    <w:tmpl w:val="BB98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C25C3"/>
    <w:multiLevelType w:val="multilevel"/>
    <w:tmpl w:val="ED1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E4CC2"/>
    <w:multiLevelType w:val="multilevel"/>
    <w:tmpl w:val="CF4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40FC2"/>
    <w:multiLevelType w:val="multilevel"/>
    <w:tmpl w:val="6DC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27B4F"/>
    <w:multiLevelType w:val="hybridMultilevel"/>
    <w:tmpl w:val="8BF8472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E266BE3"/>
    <w:multiLevelType w:val="multilevel"/>
    <w:tmpl w:val="4D8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25D66"/>
    <w:multiLevelType w:val="multilevel"/>
    <w:tmpl w:val="B78A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D27A28"/>
    <w:multiLevelType w:val="multilevel"/>
    <w:tmpl w:val="29A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FE05C8"/>
    <w:multiLevelType w:val="multilevel"/>
    <w:tmpl w:val="D61C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C3D50"/>
    <w:multiLevelType w:val="hybridMultilevel"/>
    <w:tmpl w:val="DC96E9E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36243949">
    <w:abstractNumId w:val="8"/>
  </w:num>
  <w:num w:numId="2" w16cid:durableId="1307397625">
    <w:abstractNumId w:val="6"/>
  </w:num>
  <w:num w:numId="3" w16cid:durableId="1413510078">
    <w:abstractNumId w:val="5"/>
  </w:num>
  <w:num w:numId="4" w16cid:durableId="89401361">
    <w:abstractNumId w:val="4"/>
  </w:num>
  <w:num w:numId="5" w16cid:durableId="1888754547">
    <w:abstractNumId w:val="7"/>
  </w:num>
  <w:num w:numId="6" w16cid:durableId="381441633">
    <w:abstractNumId w:val="3"/>
  </w:num>
  <w:num w:numId="7" w16cid:durableId="734668107">
    <w:abstractNumId w:val="2"/>
  </w:num>
  <w:num w:numId="8" w16cid:durableId="812406941">
    <w:abstractNumId w:val="1"/>
  </w:num>
  <w:num w:numId="9" w16cid:durableId="1875733221">
    <w:abstractNumId w:val="0"/>
  </w:num>
  <w:num w:numId="10" w16cid:durableId="1827818335">
    <w:abstractNumId w:val="10"/>
  </w:num>
  <w:num w:numId="11" w16cid:durableId="235896449">
    <w:abstractNumId w:val="21"/>
  </w:num>
  <w:num w:numId="12" w16cid:durableId="1521746354">
    <w:abstractNumId w:val="14"/>
  </w:num>
  <w:num w:numId="13" w16cid:durableId="1828007870">
    <w:abstractNumId w:val="13"/>
  </w:num>
  <w:num w:numId="14" w16cid:durableId="1677489630">
    <w:abstractNumId w:val="12"/>
  </w:num>
  <w:num w:numId="15" w16cid:durableId="38823023">
    <w:abstractNumId w:val="19"/>
  </w:num>
  <w:num w:numId="16" w16cid:durableId="2021733412">
    <w:abstractNumId w:val="20"/>
  </w:num>
  <w:num w:numId="17" w16cid:durableId="908078488">
    <w:abstractNumId w:val="18"/>
  </w:num>
  <w:num w:numId="18" w16cid:durableId="220092268">
    <w:abstractNumId w:val="15"/>
  </w:num>
  <w:num w:numId="19" w16cid:durableId="1381974303">
    <w:abstractNumId w:val="9"/>
  </w:num>
  <w:num w:numId="20" w16cid:durableId="387922910">
    <w:abstractNumId w:val="11"/>
  </w:num>
  <w:num w:numId="21" w16cid:durableId="541286502">
    <w:abstractNumId w:val="16"/>
  </w:num>
  <w:num w:numId="22" w16cid:durableId="7585203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BF2"/>
    <w:rsid w:val="00032B9E"/>
    <w:rsid w:val="00034616"/>
    <w:rsid w:val="0006063C"/>
    <w:rsid w:val="00090DEA"/>
    <w:rsid w:val="00096D8E"/>
    <w:rsid w:val="00141A5B"/>
    <w:rsid w:val="0015074B"/>
    <w:rsid w:val="001D6ABB"/>
    <w:rsid w:val="00234A21"/>
    <w:rsid w:val="0029639D"/>
    <w:rsid w:val="002C41A3"/>
    <w:rsid w:val="0032222E"/>
    <w:rsid w:val="00326F90"/>
    <w:rsid w:val="003333D9"/>
    <w:rsid w:val="00334EAB"/>
    <w:rsid w:val="00395A6E"/>
    <w:rsid w:val="003A5996"/>
    <w:rsid w:val="003B3654"/>
    <w:rsid w:val="004048A2"/>
    <w:rsid w:val="00430ADC"/>
    <w:rsid w:val="004A5577"/>
    <w:rsid w:val="004D71DE"/>
    <w:rsid w:val="006456F3"/>
    <w:rsid w:val="006A0C77"/>
    <w:rsid w:val="006F4C15"/>
    <w:rsid w:val="00702095"/>
    <w:rsid w:val="00710C91"/>
    <w:rsid w:val="007272CB"/>
    <w:rsid w:val="007B3861"/>
    <w:rsid w:val="007C33EC"/>
    <w:rsid w:val="008138ED"/>
    <w:rsid w:val="0087069F"/>
    <w:rsid w:val="00981FBB"/>
    <w:rsid w:val="009B6E2B"/>
    <w:rsid w:val="00AA1D8D"/>
    <w:rsid w:val="00B2332A"/>
    <w:rsid w:val="00B47730"/>
    <w:rsid w:val="00B50CF0"/>
    <w:rsid w:val="00BD24C7"/>
    <w:rsid w:val="00BE7AE4"/>
    <w:rsid w:val="00C26391"/>
    <w:rsid w:val="00C771D3"/>
    <w:rsid w:val="00CB0664"/>
    <w:rsid w:val="00D47591"/>
    <w:rsid w:val="00D64492"/>
    <w:rsid w:val="00DA6CFB"/>
    <w:rsid w:val="00E01CE2"/>
    <w:rsid w:val="00E343DE"/>
    <w:rsid w:val="00E411E9"/>
    <w:rsid w:val="00E510A8"/>
    <w:rsid w:val="00E515AC"/>
    <w:rsid w:val="00EE3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63284"/>
  <w14:defaultImageDpi w14:val="300"/>
  <w15:docId w15:val="{1E1F1040-0659-45C9-B041-FCE17934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B3861"/>
    <w:rPr>
      <w:color w:val="0000FF" w:themeColor="hyperlink"/>
      <w:u w:val="single"/>
    </w:rPr>
  </w:style>
  <w:style w:type="character" w:styleId="MenoPendente">
    <w:name w:val="Unresolved Mention"/>
    <w:basedOn w:val="Fontepargpadro"/>
    <w:uiPriority w:val="99"/>
    <w:semiHidden/>
    <w:unhideWhenUsed/>
    <w:rsid w:val="007B3861"/>
    <w:rPr>
      <w:color w:val="605E5C"/>
      <w:shd w:val="clear" w:color="auto" w:fill="E1DFDD"/>
    </w:rPr>
  </w:style>
  <w:style w:type="paragraph" w:styleId="NormalWeb">
    <w:name w:val="Normal (Web)"/>
    <w:basedOn w:val="Normal"/>
    <w:uiPriority w:val="99"/>
    <w:unhideWhenUsed/>
    <w:rsid w:val="00BD24C7"/>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katex-mathml">
    <w:name w:val="katex-mathml"/>
    <w:basedOn w:val="Fontepargpadro"/>
    <w:rsid w:val="008138ED"/>
  </w:style>
  <w:style w:type="character" w:customStyle="1" w:styleId="mord">
    <w:name w:val="mord"/>
    <w:basedOn w:val="Fontepargpadro"/>
    <w:rsid w:val="008138ED"/>
  </w:style>
  <w:style w:type="character" w:customStyle="1" w:styleId="mrel">
    <w:name w:val="mrel"/>
    <w:basedOn w:val="Fontepargpadro"/>
    <w:rsid w:val="008138ED"/>
  </w:style>
  <w:style w:type="character" w:customStyle="1" w:styleId="mpunct">
    <w:name w:val="mpunct"/>
    <w:basedOn w:val="Fontepargpadro"/>
    <w:rsid w:val="008138ED"/>
  </w:style>
  <w:style w:type="character" w:customStyle="1" w:styleId="mbin">
    <w:name w:val="mbin"/>
    <w:basedOn w:val="Fontepargpadro"/>
    <w:rsid w:val="008138ED"/>
  </w:style>
  <w:style w:type="character" w:customStyle="1" w:styleId="vlist-s">
    <w:name w:val="vlist-s"/>
    <w:basedOn w:val="Fontepargpadro"/>
    <w:rsid w:val="008138ED"/>
  </w:style>
  <w:style w:type="character" w:styleId="HiperlinkVisitado">
    <w:name w:val="FollowedHyperlink"/>
    <w:basedOn w:val="Fontepargpadro"/>
    <w:uiPriority w:val="99"/>
    <w:semiHidden/>
    <w:unhideWhenUsed/>
    <w:rsid w:val="00395A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siconfi.tesouro.gov.br" TargetMode="Externa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s://www.gov.br/inep/pt-br/areas-de-atuacao/avaliacao-e-exames-educacionais/saeb/resultados" TargetMode="External"/><Relationship Id="rId20" Type="http://schemas.openxmlformats.org/officeDocument/2006/relationships/image" Target="media/image9.png"/><Relationship Id="rId29" Type="http://schemas.openxmlformats.org/officeDocument/2006/relationships/hyperlink" Target="http://transparencia.teresina.pi.gov.b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ov.br/inep/pt-br/areas-de-atuacao/pesquisas-estatisticas-e-indicadores/censo-escolar" TargetMode="External"/><Relationship Id="rId23" Type="http://schemas.openxmlformats.org/officeDocument/2006/relationships/image" Target="media/image12.png"/><Relationship Id="rId28" Type="http://schemas.openxmlformats.org/officeDocument/2006/relationships/hyperlink" Target="https://www.gov.br/inep/pt-br/areas-de-atuacao/pesquisas-estatisticas-e-indicadores/ideb" TargetMode="External"/><Relationship Id="rId10" Type="http://schemas.openxmlformats.org/officeDocument/2006/relationships/chart" Target="charts/chart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www.ibge.gov.br" TargetMode="External"/><Relationship Id="rId30" Type="http://schemas.openxmlformats.org/officeDocument/2006/relationships/hyperlink" Target="https://data.worldbank.org/indicator/NE.CON.GOVT.ZS?locations=U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e.cleiton.costa\Downloads\API_NE.CON.GOVT.ZS_DS2_en_excel_v2_311.xls"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a:t>Gasto público (% do PIB)</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Data!$BH$5:$BQ$5</c:f>
            </c:numRef>
          </c:val>
          <c:smooth val="0"/>
          <c:extLst>
            <c:ext xmlns:c16="http://schemas.microsoft.com/office/drawing/2014/chart" uri="{C3380CC4-5D6E-409C-BE32-E72D297353CC}">
              <c16:uniqueId val="{00000000-AA85-412B-996F-54E811AA1752}"/>
            </c:ext>
          </c:extLst>
        </c:ser>
        <c:ser>
          <c:idx val="1"/>
          <c:order val="1"/>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Data!$BH$6:$BQ$6</c:f>
            </c:numRef>
          </c:val>
          <c:smooth val="0"/>
          <c:extLst>
            <c:ext xmlns:c16="http://schemas.microsoft.com/office/drawing/2014/chart" uri="{C3380CC4-5D6E-409C-BE32-E72D297353CC}">
              <c16:uniqueId val="{00000001-AA85-412B-996F-54E811AA1752}"/>
            </c:ext>
          </c:extLst>
        </c:ser>
        <c:ser>
          <c:idx val="2"/>
          <c:order val="2"/>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Data!$BH$7:$BQ$7</c:f>
            </c:numRef>
          </c:val>
          <c:smooth val="0"/>
          <c:extLst>
            <c:ext xmlns:c16="http://schemas.microsoft.com/office/drawing/2014/chart" uri="{C3380CC4-5D6E-409C-BE32-E72D297353CC}">
              <c16:uniqueId val="{00000002-AA85-412B-996F-54E811AA1752}"/>
            </c:ext>
          </c:extLst>
        </c:ser>
        <c:ser>
          <c:idx val="3"/>
          <c:order val="3"/>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Data!$BH$8:$BQ$8</c:f>
            </c:numRef>
          </c:val>
          <c:smooth val="0"/>
          <c:extLst>
            <c:ext xmlns:c16="http://schemas.microsoft.com/office/drawing/2014/chart" uri="{C3380CC4-5D6E-409C-BE32-E72D297353CC}">
              <c16:uniqueId val="{00000003-AA85-412B-996F-54E811AA1752}"/>
            </c:ext>
          </c:extLst>
        </c:ser>
        <c:ser>
          <c:idx val="4"/>
          <c:order val="4"/>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Data!$BH$9:$BQ$9</c:f>
            </c:numRef>
          </c:val>
          <c:smooth val="0"/>
          <c:extLst>
            <c:ext xmlns:c16="http://schemas.microsoft.com/office/drawing/2014/chart" uri="{C3380CC4-5D6E-409C-BE32-E72D297353CC}">
              <c16:uniqueId val="{00000004-AA85-412B-996F-54E811AA1752}"/>
            </c:ext>
          </c:extLst>
        </c:ser>
        <c:ser>
          <c:idx val="5"/>
          <c:order val="5"/>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Data!$BH$10:$BQ$10</c:f>
            </c:numRef>
          </c:val>
          <c:smooth val="0"/>
          <c:extLst>
            <c:ext xmlns:c16="http://schemas.microsoft.com/office/drawing/2014/chart" uri="{C3380CC4-5D6E-409C-BE32-E72D297353CC}">
              <c16:uniqueId val="{00000005-AA85-412B-996F-54E811AA1752}"/>
            </c:ext>
          </c:extLst>
        </c:ser>
        <c:ser>
          <c:idx val="6"/>
          <c:order val="6"/>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Data!$BH$11:$BQ$11</c:f>
            </c:numRef>
          </c:val>
          <c:smooth val="0"/>
          <c:extLst>
            <c:ext xmlns:c16="http://schemas.microsoft.com/office/drawing/2014/chart" uri="{C3380CC4-5D6E-409C-BE32-E72D297353CC}">
              <c16:uniqueId val="{00000006-AA85-412B-996F-54E811AA1752}"/>
            </c:ext>
          </c:extLst>
        </c:ser>
        <c:ser>
          <c:idx val="7"/>
          <c:order val="7"/>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Data!$BH$12:$BQ$12</c:f>
            </c:numRef>
          </c:val>
          <c:smooth val="0"/>
          <c:extLst>
            <c:ext xmlns:c16="http://schemas.microsoft.com/office/drawing/2014/chart" uri="{C3380CC4-5D6E-409C-BE32-E72D297353CC}">
              <c16:uniqueId val="{00000007-AA85-412B-996F-54E811AA1752}"/>
            </c:ext>
          </c:extLst>
        </c:ser>
        <c:ser>
          <c:idx val="8"/>
          <c:order val="8"/>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Data!$BH$13:$BQ$13</c:f>
            </c:numRef>
          </c:val>
          <c:smooth val="0"/>
          <c:extLst>
            <c:ext xmlns:c16="http://schemas.microsoft.com/office/drawing/2014/chart" uri="{C3380CC4-5D6E-409C-BE32-E72D297353CC}">
              <c16:uniqueId val="{00000008-AA85-412B-996F-54E811AA1752}"/>
            </c:ext>
          </c:extLst>
        </c:ser>
        <c:ser>
          <c:idx val="9"/>
          <c:order val="9"/>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Data!$BH$14:$BQ$14</c:f>
            </c:numRef>
          </c:val>
          <c:smooth val="0"/>
          <c:extLst>
            <c:ext xmlns:c16="http://schemas.microsoft.com/office/drawing/2014/chart" uri="{C3380CC4-5D6E-409C-BE32-E72D297353CC}">
              <c16:uniqueId val="{00000009-AA85-412B-996F-54E811AA1752}"/>
            </c:ext>
          </c:extLst>
        </c:ser>
        <c:ser>
          <c:idx val="10"/>
          <c:order val="10"/>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Data!$BH$15:$BQ$15</c:f>
            </c:numRef>
          </c:val>
          <c:smooth val="0"/>
          <c:extLst>
            <c:ext xmlns:c16="http://schemas.microsoft.com/office/drawing/2014/chart" uri="{C3380CC4-5D6E-409C-BE32-E72D297353CC}">
              <c16:uniqueId val="{0000000A-AA85-412B-996F-54E811AA1752}"/>
            </c:ext>
          </c:extLst>
        </c:ser>
        <c:ser>
          <c:idx val="11"/>
          <c:order val="11"/>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Data!$BH$16:$BQ$16</c:f>
            </c:numRef>
          </c:val>
          <c:smooth val="0"/>
          <c:extLst>
            <c:ext xmlns:c16="http://schemas.microsoft.com/office/drawing/2014/chart" uri="{C3380CC4-5D6E-409C-BE32-E72D297353CC}">
              <c16:uniqueId val="{0000000B-AA85-412B-996F-54E811AA1752}"/>
            </c:ext>
          </c:extLst>
        </c:ser>
        <c:ser>
          <c:idx val="12"/>
          <c:order val="12"/>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Data!$BH$17:$BQ$17</c:f>
            </c:numRef>
          </c:val>
          <c:smooth val="0"/>
          <c:extLst>
            <c:ext xmlns:c16="http://schemas.microsoft.com/office/drawing/2014/chart" uri="{C3380CC4-5D6E-409C-BE32-E72D297353CC}">
              <c16:uniqueId val="{0000000C-AA85-412B-996F-54E811AA1752}"/>
            </c:ext>
          </c:extLst>
        </c:ser>
        <c:ser>
          <c:idx val="13"/>
          <c:order val="13"/>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Data!$BH$18:$BQ$18</c:f>
            </c:numRef>
          </c:val>
          <c:smooth val="0"/>
          <c:extLst>
            <c:ext xmlns:c16="http://schemas.microsoft.com/office/drawing/2014/chart" uri="{C3380CC4-5D6E-409C-BE32-E72D297353CC}">
              <c16:uniqueId val="{0000000D-AA85-412B-996F-54E811AA1752}"/>
            </c:ext>
          </c:extLst>
        </c:ser>
        <c:ser>
          <c:idx val="14"/>
          <c:order val="14"/>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Data!$BH$19:$BQ$19</c:f>
            </c:numRef>
          </c:val>
          <c:smooth val="0"/>
          <c:extLst>
            <c:ext xmlns:c16="http://schemas.microsoft.com/office/drawing/2014/chart" uri="{C3380CC4-5D6E-409C-BE32-E72D297353CC}">
              <c16:uniqueId val="{0000000E-AA85-412B-996F-54E811AA1752}"/>
            </c:ext>
          </c:extLst>
        </c:ser>
        <c:ser>
          <c:idx val="15"/>
          <c:order val="15"/>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Data!$BH$20:$BQ$20</c:f>
            </c:numRef>
          </c:val>
          <c:smooth val="0"/>
          <c:extLst>
            <c:ext xmlns:c16="http://schemas.microsoft.com/office/drawing/2014/chart" uri="{C3380CC4-5D6E-409C-BE32-E72D297353CC}">
              <c16:uniqueId val="{0000000F-AA85-412B-996F-54E811AA1752}"/>
            </c:ext>
          </c:extLst>
        </c:ser>
        <c:ser>
          <c:idx val="16"/>
          <c:order val="16"/>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Data!$BH$21:$BQ$21</c:f>
            </c:numRef>
          </c:val>
          <c:smooth val="0"/>
          <c:extLst>
            <c:ext xmlns:c16="http://schemas.microsoft.com/office/drawing/2014/chart" uri="{C3380CC4-5D6E-409C-BE32-E72D297353CC}">
              <c16:uniqueId val="{00000010-AA85-412B-996F-54E811AA1752}"/>
            </c:ext>
          </c:extLst>
        </c:ser>
        <c:ser>
          <c:idx val="17"/>
          <c:order val="17"/>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Data!$BH$22:$BQ$22</c:f>
            </c:numRef>
          </c:val>
          <c:smooth val="0"/>
          <c:extLst>
            <c:ext xmlns:c16="http://schemas.microsoft.com/office/drawing/2014/chart" uri="{C3380CC4-5D6E-409C-BE32-E72D297353CC}">
              <c16:uniqueId val="{00000011-AA85-412B-996F-54E811AA1752}"/>
            </c:ext>
          </c:extLst>
        </c:ser>
        <c:ser>
          <c:idx val="18"/>
          <c:order val="18"/>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Data!$BH$23:$BQ$23</c:f>
            </c:numRef>
          </c:val>
          <c:smooth val="0"/>
          <c:extLst>
            <c:ext xmlns:c16="http://schemas.microsoft.com/office/drawing/2014/chart" uri="{C3380CC4-5D6E-409C-BE32-E72D297353CC}">
              <c16:uniqueId val="{00000012-AA85-412B-996F-54E811AA1752}"/>
            </c:ext>
          </c:extLst>
        </c:ser>
        <c:ser>
          <c:idx val="19"/>
          <c:order val="19"/>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Data!$BH$24:$BQ$24</c:f>
            </c:numRef>
          </c:val>
          <c:smooth val="0"/>
          <c:extLst>
            <c:ext xmlns:c16="http://schemas.microsoft.com/office/drawing/2014/chart" uri="{C3380CC4-5D6E-409C-BE32-E72D297353CC}">
              <c16:uniqueId val="{00000013-AA85-412B-996F-54E811AA1752}"/>
            </c:ext>
          </c:extLst>
        </c:ser>
        <c:ser>
          <c:idx val="20"/>
          <c:order val="20"/>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Data!$BH$25:$BQ$25</c:f>
            </c:numRef>
          </c:val>
          <c:smooth val="0"/>
          <c:extLst>
            <c:ext xmlns:c16="http://schemas.microsoft.com/office/drawing/2014/chart" uri="{C3380CC4-5D6E-409C-BE32-E72D297353CC}">
              <c16:uniqueId val="{00000014-AA85-412B-996F-54E811AA1752}"/>
            </c:ext>
          </c:extLst>
        </c:ser>
        <c:ser>
          <c:idx val="21"/>
          <c:order val="21"/>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Data!$BH$26:$BQ$26</c:f>
            </c:numRef>
          </c:val>
          <c:smooth val="0"/>
          <c:extLst>
            <c:ext xmlns:c16="http://schemas.microsoft.com/office/drawing/2014/chart" uri="{C3380CC4-5D6E-409C-BE32-E72D297353CC}">
              <c16:uniqueId val="{00000015-AA85-412B-996F-54E811AA1752}"/>
            </c:ext>
          </c:extLst>
        </c:ser>
        <c:ser>
          <c:idx val="22"/>
          <c:order val="22"/>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Data!$BH$27:$BQ$27</c:f>
            </c:numRef>
          </c:val>
          <c:smooth val="0"/>
          <c:extLst>
            <c:ext xmlns:c16="http://schemas.microsoft.com/office/drawing/2014/chart" uri="{C3380CC4-5D6E-409C-BE32-E72D297353CC}">
              <c16:uniqueId val="{00000016-AA85-412B-996F-54E811AA1752}"/>
            </c:ext>
          </c:extLst>
        </c:ser>
        <c:ser>
          <c:idx val="23"/>
          <c:order val="23"/>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Data!$BH$28:$BQ$28</c:f>
            </c:numRef>
          </c:val>
          <c:smooth val="0"/>
          <c:extLst>
            <c:ext xmlns:c16="http://schemas.microsoft.com/office/drawing/2014/chart" uri="{C3380CC4-5D6E-409C-BE32-E72D297353CC}">
              <c16:uniqueId val="{00000017-AA85-412B-996F-54E811AA1752}"/>
            </c:ext>
          </c:extLst>
        </c:ser>
        <c:ser>
          <c:idx val="24"/>
          <c:order val="24"/>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Data!$BH$29:$BQ$29</c:f>
            </c:numRef>
          </c:val>
          <c:smooth val="0"/>
          <c:extLst>
            <c:ext xmlns:c16="http://schemas.microsoft.com/office/drawing/2014/chart" uri="{C3380CC4-5D6E-409C-BE32-E72D297353CC}">
              <c16:uniqueId val="{00000018-AA85-412B-996F-54E811AA1752}"/>
            </c:ext>
          </c:extLst>
        </c:ser>
        <c:ser>
          <c:idx val="25"/>
          <c:order val="25"/>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Data!$BH$30:$BQ$30</c:f>
            </c:numRef>
          </c:val>
          <c:smooth val="0"/>
          <c:extLst>
            <c:ext xmlns:c16="http://schemas.microsoft.com/office/drawing/2014/chart" uri="{C3380CC4-5D6E-409C-BE32-E72D297353CC}">
              <c16:uniqueId val="{00000019-AA85-412B-996F-54E811AA1752}"/>
            </c:ext>
          </c:extLst>
        </c:ser>
        <c:ser>
          <c:idx val="26"/>
          <c:order val="26"/>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Data!$BH$31:$BQ$31</c:f>
            </c:numRef>
          </c:val>
          <c:smooth val="0"/>
          <c:extLst>
            <c:ext xmlns:c16="http://schemas.microsoft.com/office/drawing/2014/chart" uri="{C3380CC4-5D6E-409C-BE32-E72D297353CC}">
              <c16:uniqueId val="{0000001A-AA85-412B-996F-54E811AA1752}"/>
            </c:ext>
          </c:extLst>
        </c:ser>
        <c:ser>
          <c:idx val="27"/>
          <c:order val="27"/>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Data!$BH$32:$BQ$32</c:f>
            </c:numRef>
          </c:val>
          <c:smooth val="0"/>
          <c:extLst>
            <c:ext xmlns:c16="http://schemas.microsoft.com/office/drawing/2014/chart" uri="{C3380CC4-5D6E-409C-BE32-E72D297353CC}">
              <c16:uniqueId val="{0000001B-AA85-412B-996F-54E811AA1752}"/>
            </c:ext>
          </c:extLst>
        </c:ser>
        <c:ser>
          <c:idx val="28"/>
          <c:order val="28"/>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Data!$BH$33:$BQ$33</c:f>
            </c:numRef>
          </c:val>
          <c:smooth val="0"/>
          <c:extLst>
            <c:ext xmlns:c16="http://schemas.microsoft.com/office/drawing/2014/chart" uri="{C3380CC4-5D6E-409C-BE32-E72D297353CC}">
              <c16:uniqueId val="{0000001C-AA85-412B-996F-54E811AA1752}"/>
            </c:ext>
          </c:extLst>
        </c:ser>
        <c:ser>
          <c:idx val="29"/>
          <c:order val="29"/>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Data!$BH$34:$BQ$34</c:f>
            </c:numRef>
          </c:val>
          <c:smooth val="0"/>
          <c:extLst>
            <c:ext xmlns:c16="http://schemas.microsoft.com/office/drawing/2014/chart" uri="{C3380CC4-5D6E-409C-BE32-E72D297353CC}">
              <c16:uniqueId val="{0000001D-AA85-412B-996F-54E811AA1752}"/>
            </c:ext>
          </c:extLst>
        </c:ser>
        <c:ser>
          <c:idx val="30"/>
          <c:order val="30"/>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Data!$BH$35:$BQ$35</c:f>
            </c:numRef>
          </c:val>
          <c:smooth val="0"/>
          <c:extLst>
            <c:ext xmlns:c16="http://schemas.microsoft.com/office/drawing/2014/chart" uri="{C3380CC4-5D6E-409C-BE32-E72D297353CC}">
              <c16:uniqueId val="{0000001E-AA85-412B-996F-54E811AA1752}"/>
            </c:ext>
          </c:extLst>
        </c:ser>
        <c:ser>
          <c:idx val="31"/>
          <c:order val="31"/>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Data!$BH$36:$BQ$36</c:f>
            </c:numRef>
          </c:val>
          <c:smooth val="0"/>
          <c:extLst>
            <c:ext xmlns:c16="http://schemas.microsoft.com/office/drawing/2014/chart" uri="{C3380CC4-5D6E-409C-BE32-E72D297353CC}">
              <c16:uniqueId val="{0000001F-AA85-412B-996F-54E811AA1752}"/>
            </c:ext>
          </c:extLst>
        </c:ser>
        <c:ser>
          <c:idx val="32"/>
          <c:order val="32"/>
          <c:spPr>
            <a:ln w="28575"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Data!$BH$37:$BQ$37</c:f>
            </c:numRef>
          </c:val>
          <c:smooth val="0"/>
          <c:extLst>
            <c:ext xmlns:c16="http://schemas.microsoft.com/office/drawing/2014/chart" uri="{C3380CC4-5D6E-409C-BE32-E72D297353CC}">
              <c16:uniqueId val="{00000020-AA85-412B-996F-54E811AA1752}"/>
            </c:ext>
          </c:extLst>
        </c:ser>
        <c:ser>
          <c:idx val="33"/>
          <c:order val="33"/>
          <c:spPr>
            <a:ln w="28575"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Data!$BH$38:$BQ$38</c:f>
            </c:numRef>
          </c:val>
          <c:smooth val="0"/>
          <c:extLst>
            <c:ext xmlns:c16="http://schemas.microsoft.com/office/drawing/2014/chart" uri="{C3380CC4-5D6E-409C-BE32-E72D297353CC}">
              <c16:uniqueId val="{00000021-AA85-412B-996F-54E811AA1752}"/>
            </c:ext>
          </c:extLst>
        </c:ser>
        <c:ser>
          <c:idx val="34"/>
          <c:order val="34"/>
          <c:spPr>
            <a:ln w="28575"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Data!$BH$39:$BQ$39</c:f>
            </c:numRef>
          </c:val>
          <c:smooth val="0"/>
          <c:extLst>
            <c:ext xmlns:c16="http://schemas.microsoft.com/office/drawing/2014/chart" uri="{C3380CC4-5D6E-409C-BE32-E72D297353CC}">
              <c16:uniqueId val="{00000022-AA85-412B-996F-54E811AA1752}"/>
            </c:ext>
          </c:extLst>
        </c:ser>
        <c:ser>
          <c:idx val="35"/>
          <c:order val="35"/>
          <c:spPr>
            <a:ln w="28575"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Data!$BH$40:$BQ$40</c:f>
            </c:numRef>
          </c:val>
          <c:smooth val="0"/>
          <c:extLst>
            <c:ext xmlns:c16="http://schemas.microsoft.com/office/drawing/2014/chart" uri="{C3380CC4-5D6E-409C-BE32-E72D297353CC}">
              <c16:uniqueId val="{00000023-AA85-412B-996F-54E811AA1752}"/>
            </c:ext>
          </c:extLst>
        </c:ser>
        <c:ser>
          <c:idx val="36"/>
          <c:order val="36"/>
          <c:spPr>
            <a:ln w="28575"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Data!$BH$41:$BQ$41</c:f>
            </c:numRef>
          </c:val>
          <c:smooth val="0"/>
          <c:extLst>
            <c:ext xmlns:c16="http://schemas.microsoft.com/office/drawing/2014/chart" uri="{C3380CC4-5D6E-409C-BE32-E72D297353CC}">
              <c16:uniqueId val="{00000024-AA85-412B-996F-54E811AA1752}"/>
            </c:ext>
          </c:extLst>
        </c:ser>
        <c:ser>
          <c:idx val="37"/>
          <c:order val="37"/>
          <c:spPr>
            <a:ln w="28575"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Data!$BH$42:$BQ$42</c:f>
            </c:numRef>
          </c:val>
          <c:smooth val="0"/>
          <c:extLst>
            <c:ext xmlns:c16="http://schemas.microsoft.com/office/drawing/2014/chart" uri="{C3380CC4-5D6E-409C-BE32-E72D297353CC}">
              <c16:uniqueId val="{00000025-AA85-412B-996F-54E811AA1752}"/>
            </c:ext>
          </c:extLst>
        </c:ser>
        <c:ser>
          <c:idx val="38"/>
          <c:order val="38"/>
          <c:spPr>
            <a:ln w="28575"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Data!$BH$43:$BQ$43</c:f>
            </c:numRef>
          </c:val>
          <c:smooth val="0"/>
          <c:extLst>
            <c:ext xmlns:c16="http://schemas.microsoft.com/office/drawing/2014/chart" uri="{C3380CC4-5D6E-409C-BE32-E72D297353CC}">
              <c16:uniqueId val="{00000026-AA85-412B-996F-54E811AA1752}"/>
            </c:ext>
          </c:extLst>
        </c:ser>
        <c:ser>
          <c:idx val="39"/>
          <c:order val="39"/>
          <c:spPr>
            <a:ln w="28575"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Data!$BH$44:$BQ$44</c:f>
            </c:numRef>
          </c:val>
          <c:smooth val="0"/>
          <c:extLst>
            <c:ext xmlns:c16="http://schemas.microsoft.com/office/drawing/2014/chart" uri="{C3380CC4-5D6E-409C-BE32-E72D297353CC}">
              <c16:uniqueId val="{00000027-AA85-412B-996F-54E811AA1752}"/>
            </c:ext>
          </c:extLst>
        </c:ser>
        <c:ser>
          <c:idx val="40"/>
          <c:order val="40"/>
          <c:spPr>
            <a:ln w="28575"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Data!$BH$45:$BQ$45</c:f>
            </c:numRef>
          </c:val>
          <c:smooth val="0"/>
          <c:extLst>
            <c:ext xmlns:c16="http://schemas.microsoft.com/office/drawing/2014/chart" uri="{C3380CC4-5D6E-409C-BE32-E72D297353CC}">
              <c16:uniqueId val="{00000028-AA85-412B-996F-54E811AA1752}"/>
            </c:ext>
          </c:extLst>
        </c:ser>
        <c:ser>
          <c:idx val="41"/>
          <c:order val="41"/>
          <c:spPr>
            <a:ln w="28575"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Data!$BH$46:$BQ$46</c:f>
            </c:numRef>
          </c:val>
          <c:smooth val="0"/>
          <c:extLst>
            <c:ext xmlns:c16="http://schemas.microsoft.com/office/drawing/2014/chart" uri="{C3380CC4-5D6E-409C-BE32-E72D297353CC}">
              <c16:uniqueId val="{00000029-AA85-412B-996F-54E811AA1752}"/>
            </c:ext>
          </c:extLst>
        </c:ser>
        <c:ser>
          <c:idx val="42"/>
          <c:order val="42"/>
          <c:spPr>
            <a:ln w="28575"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Data!$BH$47:$BQ$47</c:f>
            </c:numRef>
          </c:val>
          <c:smooth val="0"/>
          <c:extLst>
            <c:ext xmlns:c16="http://schemas.microsoft.com/office/drawing/2014/chart" uri="{C3380CC4-5D6E-409C-BE32-E72D297353CC}">
              <c16:uniqueId val="{0000002A-AA85-412B-996F-54E811AA1752}"/>
            </c:ext>
          </c:extLst>
        </c:ser>
        <c:ser>
          <c:idx val="43"/>
          <c:order val="43"/>
          <c:spPr>
            <a:ln w="28575"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Data!$BH$48:$BQ$48</c:f>
            </c:numRef>
          </c:val>
          <c:smooth val="0"/>
          <c:extLst>
            <c:ext xmlns:c16="http://schemas.microsoft.com/office/drawing/2014/chart" uri="{C3380CC4-5D6E-409C-BE32-E72D297353CC}">
              <c16:uniqueId val="{0000002B-AA85-412B-996F-54E811AA1752}"/>
            </c:ext>
          </c:extLst>
        </c:ser>
        <c:ser>
          <c:idx val="44"/>
          <c:order val="44"/>
          <c:spPr>
            <a:ln w="28575"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Data!$BH$49:$BQ$49</c:f>
            </c:numRef>
          </c:val>
          <c:smooth val="0"/>
          <c:extLst>
            <c:ext xmlns:c16="http://schemas.microsoft.com/office/drawing/2014/chart" uri="{C3380CC4-5D6E-409C-BE32-E72D297353CC}">
              <c16:uniqueId val="{0000002C-AA85-412B-996F-54E811AA1752}"/>
            </c:ext>
          </c:extLst>
        </c:ser>
        <c:ser>
          <c:idx val="45"/>
          <c:order val="45"/>
          <c:spPr>
            <a:ln w="28575"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Data!$BH$50:$BQ$50</c:f>
            </c:numRef>
          </c:val>
          <c:smooth val="0"/>
          <c:extLst>
            <c:ext xmlns:c16="http://schemas.microsoft.com/office/drawing/2014/chart" uri="{C3380CC4-5D6E-409C-BE32-E72D297353CC}">
              <c16:uniqueId val="{0000002D-AA85-412B-996F-54E811AA1752}"/>
            </c:ext>
          </c:extLst>
        </c:ser>
        <c:ser>
          <c:idx val="46"/>
          <c:order val="46"/>
          <c:spPr>
            <a:ln w="28575"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Data!$BH$51:$BQ$51</c:f>
            </c:numRef>
          </c:val>
          <c:smooth val="0"/>
          <c:extLst>
            <c:ext xmlns:c16="http://schemas.microsoft.com/office/drawing/2014/chart" uri="{C3380CC4-5D6E-409C-BE32-E72D297353CC}">
              <c16:uniqueId val="{0000002E-AA85-412B-996F-54E811AA1752}"/>
            </c:ext>
          </c:extLst>
        </c:ser>
        <c:ser>
          <c:idx val="47"/>
          <c:order val="47"/>
          <c:spPr>
            <a:ln w="28575"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Data!$BH$52:$BQ$52</c:f>
            </c:numRef>
          </c:val>
          <c:smooth val="0"/>
          <c:extLst>
            <c:ext xmlns:c16="http://schemas.microsoft.com/office/drawing/2014/chart" uri="{C3380CC4-5D6E-409C-BE32-E72D297353CC}">
              <c16:uniqueId val="{0000002F-AA85-412B-996F-54E811AA1752}"/>
            </c:ext>
          </c:extLst>
        </c:ser>
        <c:ser>
          <c:idx val="48"/>
          <c:order val="48"/>
          <c:spPr>
            <a:ln w="28575"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Data!$BH$53:$BQ$53</c:f>
            </c:numRef>
          </c:val>
          <c:smooth val="0"/>
          <c:extLst>
            <c:ext xmlns:c16="http://schemas.microsoft.com/office/drawing/2014/chart" uri="{C3380CC4-5D6E-409C-BE32-E72D297353CC}">
              <c16:uniqueId val="{00000030-AA85-412B-996F-54E811AA1752}"/>
            </c:ext>
          </c:extLst>
        </c:ser>
        <c:ser>
          <c:idx val="49"/>
          <c:order val="49"/>
          <c:spPr>
            <a:ln w="28575"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Data!$BH$54:$BQ$54</c:f>
            </c:numRef>
          </c:val>
          <c:smooth val="0"/>
          <c:extLst>
            <c:ext xmlns:c16="http://schemas.microsoft.com/office/drawing/2014/chart" uri="{C3380CC4-5D6E-409C-BE32-E72D297353CC}">
              <c16:uniqueId val="{00000031-AA85-412B-996F-54E811AA1752}"/>
            </c:ext>
          </c:extLst>
        </c:ser>
        <c:ser>
          <c:idx val="50"/>
          <c:order val="50"/>
          <c:spPr>
            <a:ln w="28575"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Data!$BH$55:$BQ$55</c:f>
            </c:numRef>
          </c:val>
          <c:smooth val="0"/>
          <c:extLst>
            <c:ext xmlns:c16="http://schemas.microsoft.com/office/drawing/2014/chart" uri="{C3380CC4-5D6E-409C-BE32-E72D297353CC}">
              <c16:uniqueId val="{00000032-AA85-412B-996F-54E811AA1752}"/>
            </c:ext>
          </c:extLst>
        </c:ser>
        <c:ser>
          <c:idx val="51"/>
          <c:order val="51"/>
          <c:spPr>
            <a:ln w="28575"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Data!$BH$56:$BQ$56</c:f>
            </c:numRef>
          </c:val>
          <c:smooth val="0"/>
          <c:extLst>
            <c:ext xmlns:c16="http://schemas.microsoft.com/office/drawing/2014/chart" uri="{C3380CC4-5D6E-409C-BE32-E72D297353CC}">
              <c16:uniqueId val="{00000033-AA85-412B-996F-54E811AA1752}"/>
            </c:ext>
          </c:extLst>
        </c:ser>
        <c:ser>
          <c:idx val="52"/>
          <c:order val="52"/>
          <c:spPr>
            <a:ln w="28575"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Data!$BH$57:$BQ$57</c:f>
            </c:numRef>
          </c:val>
          <c:smooth val="0"/>
          <c:extLst>
            <c:ext xmlns:c16="http://schemas.microsoft.com/office/drawing/2014/chart" uri="{C3380CC4-5D6E-409C-BE32-E72D297353CC}">
              <c16:uniqueId val="{00000034-AA85-412B-996F-54E811AA1752}"/>
            </c:ext>
          </c:extLst>
        </c:ser>
        <c:ser>
          <c:idx val="53"/>
          <c:order val="53"/>
          <c:spPr>
            <a:ln w="28575"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Data!$BH$58:$BQ$58</c:f>
            </c:numRef>
          </c:val>
          <c:smooth val="0"/>
          <c:extLst>
            <c:ext xmlns:c16="http://schemas.microsoft.com/office/drawing/2014/chart" uri="{C3380CC4-5D6E-409C-BE32-E72D297353CC}">
              <c16:uniqueId val="{00000035-AA85-412B-996F-54E811AA1752}"/>
            </c:ext>
          </c:extLst>
        </c:ser>
        <c:ser>
          <c:idx val="54"/>
          <c:order val="54"/>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Data!$BH$59:$BQ$59</c:f>
            </c:numRef>
          </c:val>
          <c:smooth val="0"/>
          <c:extLst>
            <c:ext xmlns:c16="http://schemas.microsoft.com/office/drawing/2014/chart" uri="{C3380CC4-5D6E-409C-BE32-E72D297353CC}">
              <c16:uniqueId val="{00000036-AA85-412B-996F-54E811AA1752}"/>
            </c:ext>
          </c:extLst>
        </c:ser>
        <c:ser>
          <c:idx val="55"/>
          <c:order val="55"/>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Data!$BH$60:$BQ$60</c:f>
            </c:numRef>
          </c:val>
          <c:smooth val="0"/>
          <c:extLst>
            <c:ext xmlns:c16="http://schemas.microsoft.com/office/drawing/2014/chart" uri="{C3380CC4-5D6E-409C-BE32-E72D297353CC}">
              <c16:uniqueId val="{00000037-AA85-412B-996F-54E811AA1752}"/>
            </c:ext>
          </c:extLst>
        </c:ser>
        <c:ser>
          <c:idx val="56"/>
          <c:order val="56"/>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Data!$BH$61:$BQ$61</c:f>
            </c:numRef>
          </c:val>
          <c:smooth val="0"/>
          <c:extLst>
            <c:ext xmlns:c16="http://schemas.microsoft.com/office/drawing/2014/chart" uri="{C3380CC4-5D6E-409C-BE32-E72D297353CC}">
              <c16:uniqueId val="{00000038-AA85-412B-996F-54E811AA1752}"/>
            </c:ext>
          </c:extLst>
        </c:ser>
        <c:ser>
          <c:idx val="57"/>
          <c:order val="57"/>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Data!$BH$62:$BQ$62</c:f>
            </c:numRef>
          </c:val>
          <c:smooth val="0"/>
          <c:extLst>
            <c:ext xmlns:c16="http://schemas.microsoft.com/office/drawing/2014/chart" uri="{C3380CC4-5D6E-409C-BE32-E72D297353CC}">
              <c16:uniqueId val="{00000039-AA85-412B-996F-54E811AA1752}"/>
            </c:ext>
          </c:extLst>
        </c:ser>
        <c:ser>
          <c:idx val="58"/>
          <c:order val="58"/>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Data!$BH$63:$BQ$63</c:f>
            </c:numRef>
          </c:val>
          <c:smooth val="0"/>
          <c:extLst>
            <c:ext xmlns:c16="http://schemas.microsoft.com/office/drawing/2014/chart" uri="{C3380CC4-5D6E-409C-BE32-E72D297353CC}">
              <c16:uniqueId val="{0000003A-AA85-412B-996F-54E811AA1752}"/>
            </c:ext>
          </c:extLst>
        </c:ser>
        <c:ser>
          <c:idx val="59"/>
          <c:order val="59"/>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Data!$BH$64:$BQ$64</c:f>
            </c:numRef>
          </c:val>
          <c:smooth val="0"/>
          <c:extLst>
            <c:ext xmlns:c16="http://schemas.microsoft.com/office/drawing/2014/chart" uri="{C3380CC4-5D6E-409C-BE32-E72D297353CC}">
              <c16:uniqueId val="{0000003B-AA85-412B-996F-54E811AA1752}"/>
            </c:ext>
          </c:extLst>
        </c:ser>
        <c:ser>
          <c:idx val="60"/>
          <c:order val="60"/>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Data!$BH$65:$BQ$65</c:f>
            </c:numRef>
          </c:val>
          <c:smooth val="0"/>
          <c:extLst>
            <c:ext xmlns:c16="http://schemas.microsoft.com/office/drawing/2014/chart" uri="{C3380CC4-5D6E-409C-BE32-E72D297353CC}">
              <c16:uniqueId val="{0000003C-AA85-412B-996F-54E811AA1752}"/>
            </c:ext>
          </c:extLst>
        </c:ser>
        <c:ser>
          <c:idx val="61"/>
          <c:order val="61"/>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Data!$BH$66:$BQ$66</c:f>
            </c:numRef>
          </c:val>
          <c:smooth val="0"/>
          <c:extLst>
            <c:ext xmlns:c16="http://schemas.microsoft.com/office/drawing/2014/chart" uri="{C3380CC4-5D6E-409C-BE32-E72D297353CC}">
              <c16:uniqueId val="{0000003D-AA85-412B-996F-54E811AA1752}"/>
            </c:ext>
          </c:extLst>
        </c:ser>
        <c:ser>
          <c:idx val="62"/>
          <c:order val="62"/>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Data!$BH$67:$BQ$67</c:f>
            </c:numRef>
          </c:val>
          <c:smooth val="0"/>
          <c:extLst>
            <c:ext xmlns:c16="http://schemas.microsoft.com/office/drawing/2014/chart" uri="{C3380CC4-5D6E-409C-BE32-E72D297353CC}">
              <c16:uniqueId val="{0000003E-AA85-412B-996F-54E811AA1752}"/>
            </c:ext>
          </c:extLst>
        </c:ser>
        <c:ser>
          <c:idx val="63"/>
          <c:order val="63"/>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Data!$BH$68:$BQ$68</c:f>
            </c:numRef>
          </c:val>
          <c:smooth val="0"/>
          <c:extLst>
            <c:ext xmlns:c16="http://schemas.microsoft.com/office/drawing/2014/chart" uri="{C3380CC4-5D6E-409C-BE32-E72D297353CC}">
              <c16:uniqueId val="{0000003F-AA85-412B-996F-54E811AA1752}"/>
            </c:ext>
          </c:extLst>
        </c:ser>
        <c:ser>
          <c:idx val="64"/>
          <c:order val="64"/>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Data!$BH$69:$BQ$69</c:f>
            </c:numRef>
          </c:val>
          <c:smooth val="0"/>
          <c:extLst>
            <c:ext xmlns:c16="http://schemas.microsoft.com/office/drawing/2014/chart" uri="{C3380CC4-5D6E-409C-BE32-E72D297353CC}">
              <c16:uniqueId val="{00000040-AA85-412B-996F-54E811AA1752}"/>
            </c:ext>
          </c:extLst>
        </c:ser>
        <c:ser>
          <c:idx val="65"/>
          <c:order val="65"/>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Data!$BH$70:$BQ$70</c:f>
            </c:numRef>
          </c:val>
          <c:smooth val="0"/>
          <c:extLst>
            <c:ext xmlns:c16="http://schemas.microsoft.com/office/drawing/2014/chart" uri="{C3380CC4-5D6E-409C-BE32-E72D297353CC}">
              <c16:uniqueId val="{00000041-AA85-412B-996F-54E811AA1752}"/>
            </c:ext>
          </c:extLst>
        </c:ser>
        <c:ser>
          <c:idx val="66"/>
          <c:order val="66"/>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Data!$BH$71:$BQ$71</c:f>
            </c:numRef>
          </c:val>
          <c:smooth val="0"/>
          <c:extLst>
            <c:ext xmlns:c16="http://schemas.microsoft.com/office/drawing/2014/chart" uri="{C3380CC4-5D6E-409C-BE32-E72D297353CC}">
              <c16:uniqueId val="{00000042-AA85-412B-996F-54E811AA1752}"/>
            </c:ext>
          </c:extLst>
        </c:ser>
        <c:ser>
          <c:idx val="67"/>
          <c:order val="67"/>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Data!$BH$72:$BQ$72</c:f>
            </c:numRef>
          </c:val>
          <c:smooth val="0"/>
          <c:extLst>
            <c:ext xmlns:c16="http://schemas.microsoft.com/office/drawing/2014/chart" uri="{C3380CC4-5D6E-409C-BE32-E72D297353CC}">
              <c16:uniqueId val="{00000043-AA85-412B-996F-54E811AA1752}"/>
            </c:ext>
          </c:extLst>
        </c:ser>
        <c:ser>
          <c:idx val="68"/>
          <c:order val="68"/>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Data!$BH$73:$BQ$73</c:f>
            </c:numRef>
          </c:val>
          <c:smooth val="0"/>
          <c:extLst>
            <c:ext xmlns:c16="http://schemas.microsoft.com/office/drawing/2014/chart" uri="{C3380CC4-5D6E-409C-BE32-E72D297353CC}">
              <c16:uniqueId val="{00000044-AA85-412B-996F-54E811AA1752}"/>
            </c:ext>
          </c:extLst>
        </c:ser>
        <c:ser>
          <c:idx val="69"/>
          <c:order val="69"/>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Data!$BH$74:$BQ$74</c:f>
            </c:numRef>
          </c:val>
          <c:smooth val="0"/>
          <c:extLst>
            <c:ext xmlns:c16="http://schemas.microsoft.com/office/drawing/2014/chart" uri="{C3380CC4-5D6E-409C-BE32-E72D297353CC}">
              <c16:uniqueId val="{00000045-AA85-412B-996F-54E811AA1752}"/>
            </c:ext>
          </c:extLst>
        </c:ser>
        <c:ser>
          <c:idx val="70"/>
          <c:order val="70"/>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Data!$BH$75:$BQ$75</c:f>
            </c:numRef>
          </c:val>
          <c:smooth val="0"/>
          <c:extLst>
            <c:ext xmlns:c16="http://schemas.microsoft.com/office/drawing/2014/chart" uri="{C3380CC4-5D6E-409C-BE32-E72D297353CC}">
              <c16:uniqueId val="{00000046-AA85-412B-996F-54E811AA1752}"/>
            </c:ext>
          </c:extLst>
        </c:ser>
        <c:ser>
          <c:idx val="71"/>
          <c:order val="71"/>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Data!$BH$76:$BQ$76</c:f>
            </c:numRef>
          </c:val>
          <c:smooth val="0"/>
          <c:extLst>
            <c:ext xmlns:c16="http://schemas.microsoft.com/office/drawing/2014/chart" uri="{C3380CC4-5D6E-409C-BE32-E72D297353CC}">
              <c16:uniqueId val="{00000047-AA85-412B-996F-54E811AA1752}"/>
            </c:ext>
          </c:extLst>
        </c:ser>
        <c:ser>
          <c:idx val="72"/>
          <c:order val="72"/>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Data!$BH$77:$BQ$77</c:f>
            </c:numRef>
          </c:val>
          <c:smooth val="0"/>
          <c:extLst>
            <c:ext xmlns:c16="http://schemas.microsoft.com/office/drawing/2014/chart" uri="{C3380CC4-5D6E-409C-BE32-E72D297353CC}">
              <c16:uniqueId val="{00000048-AA85-412B-996F-54E811AA1752}"/>
            </c:ext>
          </c:extLst>
        </c:ser>
        <c:ser>
          <c:idx val="73"/>
          <c:order val="73"/>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Data!$BH$78:$BQ$78</c:f>
            </c:numRef>
          </c:val>
          <c:smooth val="0"/>
          <c:extLst>
            <c:ext xmlns:c16="http://schemas.microsoft.com/office/drawing/2014/chart" uri="{C3380CC4-5D6E-409C-BE32-E72D297353CC}">
              <c16:uniqueId val="{00000049-AA85-412B-996F-54E811AA1752}"/>
            </c:ext>
          </c:extLst>
        </c:ser>
        <c:ser>
          <c:idx val="74"/>
          <c:order val="74"/>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Data!$BH$79:$BQ$79</c:f>
            </c:numRef>
          </c:val>
          <c:smooth val="0"/>
          <c:extLst>
            <c:ext xmlns:c16="http://schemas.microsoft.com/office/drawing/2014/chart" uri="{C3380CC4-5D6E-409C-BE32-E72D297353CC}">
              <c16:uniqueId val="{0000004A-AA85-412B-996F-54E811AA1752}"/>
            </c:ext>
          </c:extLst>
        </c:ser>
        <c:ser>
          <c:idx val="75"/>
          <c:order val="75"/>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Data!$BH$80:$BQ$80</c:f>
            </c:numRef>
          </c:val>
          <c:smooth val="0"/>
          <c:extLst>
            <c:ext xmlns:c16="http://schemas.microsoft.com/office/drawing/2014/chart" uri="{C3380CC4-5D6E-409C-BE32-E72D297353CC}">
              <c16:uniqueId val="{0000004B-AA85-412B-996F-54E811AA1752}"/>
            </c:ext>
          </c:extLst>
        </c:ser>
        <c:ser>
          <c:idx val="76"/>
          <c:order val="76"/>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Data!$BH$81:$BQ$81</c:f>
            </c:numRef>
          </c:val>
          <c:smooth val="0"/>
          <c:extLst>
            <c:ext xmlns:c16="http://schemas.microsoft.com/office/drawing/2014/chart" uri="{C3380CC4-5D6E-409C-BE32-E72D297353CC}">
              <c16:uniqueId val="{0000004C-AA85-412B-996F-54E811AA1752}"/>
            </c:ext>
          </c:extLst>
        </c:ser>
        <c:ser>
          <c:idx val="77"/>
          <c:order val="77"/>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Data!$BH$82:$BQ$82</c:f>
            </c:numRef>
          </c:val>
          <c:smooth val="0"/>
          <c:extLst>
            <c:ext xmlns:c16="http://schemas.microsoft.com/office/drawing/2014/chart" uri="{C3380CC4-5D6E-409C-BE32-E72D297353CC}">
              <c16:uniqueId val="{0000004D-AA85-412B-996F-54E811AA1752}"/>
            </c:ext>
          </c:extLst>
        </c:ser>
        <c:ser>
          <c:idx val="78"/>
          <c:order val="78"/>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Data!$BH$83:$BQ$83</c:f>
            </c:numRef>
          </c:val>
          <c:smooth val="0"/>
          <c:extLst>
            <c:ext xmlns:c16="http://schemas.microsoft.com/office/drawing/2014/chart" uri="{C3380CC4-5D6E-409C-BE32-E72D297353CC}">
              <c16:uniqueId val="{0000004E-AA85-412B-996F-54E811AA1752}"/>
            </c:ext>
          </c:extLst>
        </c:ser>
        <c:ser>
          <c:idx val="79"/>
          <c:order val="79"/>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Data!$BH$84:$BQ$84</c:f>
            </c:numRef>
          </c:val>
          <c:smooth val="0"/>
          <c:extLst>
            <c:ext xmlns:c16="http://schemas.microsoft.com/office/drawing/2014/chart" uri="{C3380CC4-5D6E-409C-BE32-E72D297353CC}">
              <c16:uniqueId val="{0000004F-AA85-412B-996F-54E811AA1752}"/>
            </c:ext>
          </c:extLst>
        </c:ser>
        <c:ser>
          <c:idx val="80"/>
          <c:order val="80"/>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Data!$BH$85:$BQ$85</c:f>
            </c:numRef>
          </c:val>
          <c:smooth val="0"/>
          <c:extLst>
            <c:ext xmlns:c16="http://schemas.microsoft.com/office/drawing/2014/chart" uri="{C3380CC4-5D6E-409C-BE32-E72D297353CC}">
              <c16:uniqueId val="{00000050-AA85-412B-996F-54E811AA1752}"/>
            </c:ext>
          </c:extLst>
        </c:ser>
        <c:ser>
          <c:idx val="81"/>
          <c:order val="81"/>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Data!$BH$86:$BQ$86</c:f>
            </c:numRef>
          </c:val>
          <c:smooth val="0"/>
          <c:extLst>
            <c:ext xmlns:c16="http://schemas.microsoft.com/office/drawing/2014/chart" uri="{C3380CC4-5D6E-409C-BE32-E72D297353CC}">
              <c16:uniqueId val="{00000051-AA85-412B-996F-54E811AA1752}"/>
            </c:ext>
          </c:extLst>
        </c:ser>
        <c:ser>
          <c:idx val="82"/>
          <c:order val="82"/>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Data!$BH$87:$BQ$87</c:f>
            </c:numRef>
          </c:val>
          <c:smooth val="0"/>
          <c:extLst>
            <c:ext xmlns:c16="http://schemas.microsoft.com/office/drawing/2014/chart" uri="{C3380CC4-5D6E-409C-BE32-E72D297353CC}">
              <c16:uniqueId val="{00000052-AA85-412B-996F-54E811AA1752}"/>
            </c:ext>
          </c:extLst>
        </c:ser>
        <c:ser>
          <c:idx val="83"/>
          <c:order val="83"/>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Data!$BH$88:$BQ$88</c:f>
            </c:numRef>
          </c:val>
          <c:smooth val="0"/>
          <c:extLst>
            <c:ext xmlns:c16="http://schemas.microsoft.com/office/drawing/2014/chart" uri="{C3380CC4-5D6E-409C-BE32-E72D297353CC}">
              <c16:uniqueId val="{00000053-AA85-412B-996F-54E811AA1752}"/>
            </c:ext>
          </c:extLst>
        </c:ser>
        <c:ser>
          <c:idx val="84"/>
          <c:order val="84"/>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Data!$BH$89:$BQ$89</c:f>
            </c:numRef>
          </c:val>
          <c:smooth val="0"/>
          <c:extLst>
            <c:ext xmlns:c16="http://schemas.microsoft.com/office/drawing/2014/chart" uri="{C3380CC4-5D6E-409C-BE32-E72D297353CC}">
              <c16:uniqueId val="{00000054-AA85-412B-996F-54E811AA1752}"/>
            </c:ext>
          </c:extLst>
        </c:ser>
        <c:ser>
          <c:idx val="85"/>
          <c:order val="85"/>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Data!$BH$90:$BQ$90</c:f>
            </c:numRef>
          </c:val>
          <c:smooth val="0"/>
          <c:extLst>
            <c:ext xmlns:c16="http://schemas.microsoft.com/office/drawing/2014/chart" uri="{C3380CC4-5D6E-409C-BE32-E72D297353CC}">
              <c16:uniqueId val="{00000055-AA85-412B-996F-54E811AA1752}"/>
            </c:ext>
          </c:extLst>
        </c:ser>
        <c:ser>
          <c:idx val="86"/>
          <c:order val="86"/>
          <c:spPr>
            <a:ln w="28575"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Data!$BH$91:$BQ$91</c:f>
            </c:numRef>
          </c:val>
          <c:smooth val="0"/>
          <c:extLst>
            <c:ext xmlns:c16="http://schemas.microsoft.com/office/drawing/2014/chart" uri="{C3380CC4-5D6E-409C-BE32-E72D297353CC}">
              <c16:uniqueId val="{00000056-AA85-412B-996F-54E811AA1752}"/>
            </c:ext>
          </c:extLst>
        </c:ser>
        <c:ser>
          <c:idx val="87"/>
          <c:order val="87"/>
          <c:spPr>
            <a:ln w="28575"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Data!$BH$92:$BQ$92</c:f>
            </c:numRef>
          </c:val>
          <c:smooth val="0"/>
          <c:extLst>
            <c:ext xmlns:c16="http://schemas.microsoft.com/office/drawing/2014/chart" uri="{C3380CC4-5D6E-409C-BE32-E72D297353CC}">
              <c16:uniqueId val="{00000057-AA85-412B-996F-54E811AA1752}"/>
            </c:ext>
          </c:extLst>
        </c:ser>
        <c:ser>
          <c:idx val="88"/>
          <c:order val="88"/>
          <c:spPr>
            <a:ln w="28575"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Data!$BH$93:$BQ$93</c:f>
            </c:numRef>
          </c:val>
          <c:smooth val="0"/>
          <c:extLst>
            <c:ext xmlns:c16="http://schemas.microsoft.com/office/drawing/2014/chart" uri="{C3380CC4-5D6E-409C-BE32-E72D297353CC}">
              <c16:uniqueId val="{00000058-AA85-412B-996F-54E811AA1752}"/>
            </c:ext>
          </c:extLst>
        </c:ser>
        <c:ser>
          <c:idx val="89"/>
          <c:order val="89"/>
          <c:spPr>
            <a:ln w="28575"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Data!$BH$94:$BQ$94</c:f>
            </c:numRef>
          </c:val>
          <c:smooth val="0"/>
          <c:extLst>
            <c:ext xmlns:c16="http://schemas.microsoft.com/office/drawing/2014/chart" uri="{C3380CC4-5D6E-409C-BE32-E72D297353CC}">
              <c16:uniqueId val="{00000059-AA85-412B-996F-54E811AA1752}"/>
            </c:ext>
          </c:extLst>
        </c:ser>
        <c:ser>
          <c:idx val="90"/>
          <c:order val="90"/>
          <c:spPr>
            <a:ln w="28575"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Data!$BH$95:$BQ$95</c:f>
            </c:numRef>
          </c:val>
          <c:smooth val="0"/>
          <c:extLst>
            <c:ext xmlns:c16="http://schemas.microsoft.com/office/drawing/2014/chart" uri="{C3380CC4-5D6E-409C-BE32-E72D297353CC}">
              <c16:uniqueId val="{0000005A-AA85-412B-996F-54E811AA1752}"/>
            </c:ext>
          </c:extLst>
        </c:ser>
        <c:ser>
          <c:idx val="91"/>
          <c:order val="91"/>
          <c:spPr>
            <a:ln w="28575"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Data!$BH$96:$BQ$96</c:f>
            </c:numRef>
          </c:val>
          <c:smooth val="0"/>
          <c:extLst>
            <c:ext xmlns:c16="http://schemas.microsoft.com/office/drawing/2014/chart" uri="{C3380CC4-5D6E-409C-BE32-E72D297353CC}">
              <c16:uniqueId val="{0000005B-AA85-412B-996F-54E811AA1752}"/>
            </c:ext>
          </c:extLst>
        </c:ser>
        <c:ser>
          <c:idx val="92"/>
          <c:order val="92"/>
          <c:spPr>
            <a:ln w="28575"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Data!$BH$97:$BQ$97</c:f>
            </c:numRef>
          </c:val>
          <c:smooth val="0"/>
          <c:extLst>
            <c:ext xmlns:c16="http://schemas.microsoft.com/office/drawing/2014/chart" uri="{C3380CC4-5D6E-409C-BE32-E72D297353CC}">
              <c16:uniqueId val="{0000005C-AA85-412B-996F-54E811AA1752}"/>
            </c:ext>
          </c:extLst>
        </c:ser>
        <c:ser>
          <c:idx val="93"/>
          <c:order val="93"/>
          <c:spPr>
            <a:ln w="28575"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Data!$BH$98:$BQ$98</c:f>
            </c:numRef>
          </c:val>
          <c:smooth val="0"/>
          <c:extLst>
            <c:ext xmlns:c16="http://schemas.microsoft.com/office/drawing/2014/chart" uri="{C3380CC4-5D6E-409C-BE32-E72D297353CC}">
              <c16:uniqueId val="{0000005D-AA85-412B-996F-54E811AA1752}"/>
            </c:ext>
          </c:extLst>
        </c:ser>
        <c:ser>
          <c:idx val="94"/>
          <c:order val="94"/>
          <c:spPr>
            <a:ln w="28575"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Data!$BH$99:$BQ$99</c:f>
            </c:numRef>
          </c:val>
          <c:smooth val="0"/>
          <c:extLst>
            <c:ext xmlns:c16="http://schemas.microsoft.com/office/drawing/2014/chart" uri="{C3380CC4-5D6E-409C-BE32-E72D297353CC}">
              <c16:uniqueId val="{0000005E-AA85-412B-996F-54E811AA1752}"/>
            </c:ext>
          </c:extLst>
        </c:ser>
        <c:ser>
          <c:idx val="95"/>
          <c:order val="95"/>
          <c:spPr>
            <a:ln w="28575"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Data!$BH$100:$BQ$100</c:f>
            </c:numRef>
          </c:val>
          <c:smooth val="0"/>
          <c:extLst>
            <c:ext xmlns:c16="http://schemas.microsoft.com/office/drawing/2014/chart" uri="{C3380CC4-5D6E-409C-BE32-E72D297353CC}">
              <c16:uniqueId val="{0000005F-AA85-412B-996F-54E811AA1752}"/>
            </c:ext>
          </c:extLst>
        </c:ser>
        <c:ser>
          <c:idx val="96"/>
          <c:order val="96"/>
          <c:spPr>
            <a:ln w="28575"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Data!$BH$101:$BQ$101</c:f>
            </c:numRef>
          </c:val>
          <c:smooth val="0"/>
          <c:extLst>
            <c:ext xmlns:c16="http://schemas.microsoft.com/office/drawing/2014/chart" uri="{C3380CC4-5D6E-409C-BE32-E72D297353CC}">
              <c16:uniqueId val="{00000060-AA85-412B-996F-54E811AA1752}"/>
            </c:ext>
          </c:extLst>
        </c:ser>
        <c:ser>
          <c:idx val="97"/>
          <c:order val="97"/>
          <c:spPr>
            <a:ln w="28575"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Data!$BH$102:$BQ$102</c:f>
            </c:numRef>
          </c:val>
          <c:smooth val="0"/>
          <c:extLst>
            <c:ext xmlns:c16="http://schemas.microsoft.com/office/drawing/2014/chart" uri="{C3380CC4-5D6E-409C-BE32-E72D297353CC}">
              <c16:uniqueId val="{00000061-AA85-412B-996F-54E811AA1752}"/>
            </c:ext>
          </c:extLst>
        </c:ser>
        <c:ser>
          <c:idx val="98"/>
          <c:order val="98"/>
          <c:spPr>
            <a:ln w="28575"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Data!$BH$103:$BQ$103</c:f>
            </c:numRef>
          </c:val>
          <c:smooth val="0"/>
          <c:extLst>
            <c:ext xmlns:c16="http://schemas.microsoft.com/office/drawing/2014/chart" uri="{C3380CC4-5D6E-409C-BE32-E72D297353CC}">
              <c16:uniqueId val="{00000062-AA85-412B-996F-54E811AA1752}"/>
            </c:ext>
          </c:extLst>
        </c:ser>
        <c:ser>
          <c:idx val="99"/>
          <c:order val="99"/>
          <c:spPr>
            <a:ln w="28575"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Data!$BH$104:$BQ$104</c:f>
            </c:numRef>
          </c:val>
          <c:smooth val="0"/>
          <c:extLst>
            <c:ext xmlns:c16="http://schemas.microsoft.com/office/drawing/2014/chart" uri="{C3380CC4-5D6E-409C-BE32-E72D297353CC}">
              <c16:uniqueId val="{00000063-AA85-412B-996F-54E811AA1752}"/>
            </c:ext>
          </c:extLst>
        </c:ser>
        <c:ser>
          <c:idx val="100"/>
          <c:order val="100"/>
          <c:spPr>
            <a:ln w="28575"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Data!$BH$105:$BQ$105</c:f>
            </c:numRef>
          </c:val>
          <c:smooth val="0"/>
          <c:extLst>
            <c:ext xmlns:c16="http://schemas.microsoft.com/office/drawing/2014/chart" uri="{C3380CC4-5D6E-409C-BE32-E72D297353CC}">
              <c16:uniqueId val="{00000064-AA85-412B-996F-54E811AA1752}"/>
            </c:ext>
          </c:extLst>
        </c:ser>
        <c:ser>
          <c:idx val="101"/>
          <c:order val="101"/>
          <c:spPr>
            <a:ln w="28575"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Data!$BH$106:$BQ$106</c:f>
            </c:numRef>
          </c:val>
          <c:smooth val="0"/>
          <c:extLst>
            <c:ext xmlns:c16="http://schemas.microsoft.com/office/drawing/2014/chart" uri="{C3380CC4-5D6E-409C-BE32-E72D297353CC}">
              <c16:uniqueId val="{00000065-AA85-412B-996F-54E811AA1752}"/>
            </c:ext>
          </c:extLst>
        </c:ser>
        <c:ser>
          <c:idx val="102"/>
          <c:order val="102"/>
          <c:spPr>
            <a:ln w="28575"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Data!$BH$107:$BQ$107</c:f>
            </c:numRef>
          </c:val>
          <c:smooth val="0"/>
          <c:extLst>
            <c:ext xmlns:c16="http://schemas.microsoft.com/office/drawing/2014/chart" uri="{C3380CC4-5D6E-409C-BE32-E72D297353CC}">
              <c16:uniqueId val="{00000066-AA85-412B-996F-54E811AA1752}"/>
            </c:ext>
          </c:extLst>
        </c:ser>
        <c:ser>
          <c:idx val="103"/>
          <c:order val="103"/>
          <c:spPr>
            <a:ln w="28575"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Data!$BH$108:$BQ$108</c:f>
            </c:numRef>
          </c:val>
          <c:smooth val="0"/>
          <c:extLst>
            <c:ext xmlns:c16="http://schemas.microsoft.com/office/drawing/2014/chart" uri="{C3380CC4-5D6E-409C-BE32-E72D297353CC}">
              <c16:uniqueId val="{00000067-AA85-412B-996F-54E811AA1752}"/>
            </c:ext>
          </c:extLst>
        </c:ser>
        <c:ser>
          <c:idx val="104"/>
          <c:order val="104"/>
          <c:spPr>
            <a:ln w="28575"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Data!$BH$109:$BQ$109</c:f>
            </c:numRef>
          </c:val>
          <c:smooth val="0"/>
          <c:extLst>
            <c:ext xmlns:c16="http://schemas.microsoft.com/office/drawing/2014/chart" uri="{C3380CC4-5D6E-409C-BE32-E72D297353CC}">
              <c16:uniqueId val="{00000068-AA85-412B-996F-54E811AA1752}"/>
            </c:ext>
          </c:extLst>
        </c:ser>
        <c:ser>
          <c:idx val="105"/>
          <c:order val="105"/>
          <c:spPr>
            <a:ln w="28575"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Data!$BH$110:$BQ$110</c:f>
            </c:numRef>
          </c:val>
          <c:smooth val="0"/>
          <c:extLst>
            <c:ext xmlns:c16="http://schemas.microsoft.com/office/drawing/2014/chart" uri="{C3380CC4-5D6E-409C-BE32-E72D297353CC}">
              <c16:uniqueId val="{00000069-AA85-412B-996F-54E811AA1752}"/>
            </c:ext>
          </c:extLst>
        </c:ser>
        <c:ser>
          <c:idx val="106"/>
          <c:order val="106"/>
          <c:spPr>
            <a:ln w="28575"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Data!$BH$111:$BQ$111</c:f>
            </c:numRef>
          </c:val>
          <c:smooth val="0"/>
          <c:extLst>
            <c:ext xmlns:c16="http://schemas.microsoft.com/office/drawing/2014/chart" uri="{C3380CC4-5D6E-409C-BE32-E72D297353CC}">
              <c16:uniqueId val="{0000006A-AA85-412B-996F-54E811AA1752}"/>
            </c:ext>
          </c:extLst>
        </c:ser>
        <c:ser>
          <c:idx val="107"/>
          <c:order val="107"/>
          <c:spPr>
            <a:ln w="28575"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Data!$BH$112:$BQ$112</c:f>
            </c:numRef>
          </c:val>
          <c:smooth val="0"/>
          <c:extLst>
            <c:ext xmlns:c16="http://schemas.microsoft.com/office/drawing/2014/chart" uri="{C3380CC4-5D6E-409C-BE32-E72D297353CC}">
              <c16:uniqueId val="{0000006B-AA85-412B-996F-54E811AA1752}"/>
            </c:ext>
          </c:extLst>
        </c:ser>
        <c:ser>
          <c:idx val="108"/>
          <c:order val="108"/>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Data!$BH$113:$BQ$113</c:f>
            </c:numRef>
          </c:val>
          <c:smooth val="0"/>
          <c:extLst>
            <c:ext xmlns:c16="http://schemas.microsoft.com/office/drawing/2014/chart" uri="{C3380CC4-5D6E-409C-BE32-E72D297353CC}">
              <c16:uniqueId val="{0000006C-AA85-412B-996F-54E811AA1752}"/>
            </c:ext>
          </c:extLst>
        </c:ser>
        <c:ser>
          <c:idx val="109"/>
          <c:order val="109"/>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Data!$BH$114:$BQ$114</c:f>
            </c:numRef>
          </c:val>
          <c:smooth val="0"/>
          <c:extLst>
            <c:ext xmlns:c16="http://schemas.microsoft.com/office/drawing/2014/chart" uri="{C3380CC4-5D6E-409C-BE32-E72D297353CC}">
              <c16:uniqueId val="{0000006D-AA85-412B-996F-54E811AA1752}"/>
            </c:ext>
          </c:extLst>
        </c:ser>
        <c:ser>
          <c:idx val="110"/>
          <c:order val="110"/>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Data!$BH$115:$BQ$115</c:f>
            </c:numRef>
          </c:val>
          <c:smooth val="0"/>
          <c:extLst>
            <c:ext xmlns:c16="http://schemas.microsoft.com/office/drawing/2014/chart" uri="{C3380CC4-5D6E-409C-BE32-E72D297353CC}">
              <c16:uniqueId val="{0000006E-AA85-412B-996F-54E811AA1752}"/>
            </c:ext>
          </c:extLst>
        </c:ser>
        <c:ser>
          <c:idx val="111"/>
          <c:order val="111"/>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Data!$BH$116:$BQ$116</c:f>
            </c:numRef>
          </c:val>
          <c:smooth val="0"/>
          <c:extLst>
            <c:ext xmlns:c16="http://schemas.microsoft.com/office/drawing/2014/chart" uri="{C3380CC4-5D6E-409C-BE32-E72D297353CC}">
              <c16:uniqueId val="{0000006F-AA85-412B-996F-54E811AA1752}"/>
            </c:ext>
          </c:extLst>
        </c:ser>
        <c:ser>
          <c:idx val="112"/>
          <c:order val="112"/>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Data!$BH$117:$BQ$117</c:f>
            </c:numRef>
          </c:val>
          <c:smooth val="0"/>
          <c:extLst>
            <c:ext xmlns:c16="http://schemas.microsoft.com/office/drawing/2014/chart" uri="{C3380CC4-5D6E-409C-BE32-E72D297353CC}">
              <c16:uniqueId val="{00000070-AA85-412B-996F-54E811AA1752}"/>
            </c:ext>
          </c:extLst>
        </c:ser>
        <c:ser>
          <c:idx val="113"/>
          <c:order val="113"/>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Data!$BH$118:$BQ$118</c:f>
            </c:numRef>
          </c:val>
          <c:smooth val="0"/>
          <c:extLst>
            <c:ext xmlns:c16="http://schemas.microsoft.com/office/drawing/2014/chart" uri="{C3380CC4-5D6E-409C-BE32-E72D297353CC}">
              <c16:uniqueId val="{00000071-AA85-412B-996F-54E811AA1752}"/>
            </c:ext>
          </c:extLst>
        </c:ser>
        <c:ser>
          <c:idx val="114"/>
          <c:order val="114"/>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Data!$BH$119:$BQ$119</c:f>
            </c:numRef>
          </c:val>
          <c:smooth val="0"/>
          <c:extLst>
            <c:ext xmlns:c16="http://schemas.microsoft.com/office/drawing/2014/chart" uri="{C3380CC4-5D6E-409C-BE32-E72D297353CC}">
              <c16:uniqueId val="{00000072-AA85-412B-996F-54E811AA1752}"/>
            </c:ext>
          </c:extLst>
        </c:ser>
        <c:ser>
          <c:idx val="115"/>
          <c:order val="115"/>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Data!$BH$120:$BQ$120</c:f>
            </c:numRef>
          </c:val>
          <c:smooth val="0"/>
          <c:extLst>
            <c:ext xmlns:c16="http://schemas.microsoft.com/office/drawing/2014/chart" uri="{C3380CC4-5D6E-409C-BE32-E72D297353CC}">
              <c16:uniqueId val="{00000073-AA85-412B-996F-54E811AA1752}"/>
            </c:ext>
          </c:extLst>
        </c:ser>
        <c:ser>
          <c:idx val="116"/>
          <c:order val="116"/>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Data!$BH$121:$BQ$121</c:f>
            </c:numRef>
          </c:val>
          <c:smooth val="0"/>
          <c:extLst>
            <c:ext xmlns:c16="http://schemas.microsoft.com/office/drawing/2014/chart" uri="{C3380CC4-5D6E-409C-BE32-E72D297353CC}">
              <c16:uniqueId val="{00000074-AA85-412B-996F-54E811AA1752}"/>
            </c:ext>
          </c:extLst>
        </c:ser>
        <c:ser>
          <c:idx val="117"/>
          <c:order val="117"/>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Data!$BH$122:$BQ$122</c:f>
            </c:numRef>
          </c:val>
          <c:smooth val="0"/>
          <c:extLst>
            <c:ext xmlns:c16="http://schemas.microsoft.com/office/drawing/2014/chart" uri="{C3380CC4-5D6E-409C-BE32-E72D297353CC}">
              <c16:uniqueId val="{00000075-AA85-412B-996F-54E811AA1752}"/>
            </c:ext>
          </c:extLst>
        </c:ser>
        <c:ser>
          <c:idx val="118"/>
          <c:order val="118"/>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Data!$BH$123:$BQ$123</c:f>
            </c:numRef>
          </c:val>
          <c:smooth val="0"/>
          <c:extLst>
            <c:ext xmlns:c16="http://schemas.microsoft.com/office/drawing/2014/chart" uri="{C3380CC4-5D6E-409C-BE32-E72D297353CC}">
              <c16:uniqueId val="{00000076-AA85-412B-996F-54E811AA1752}"/>
            </c:ext>
          </c:extLst>
        </c:ser>
        <c:ser>
          <c:idx val="119"/>
          <c:order val="119"/>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Data!$BH$124:$BQ$124</c:f>
            </c:numRef>
          </c:val>
          <c:smooth val="0"/>
          <c:extLst>
            <c:ext xmlns:c16="http://schemas.microsoft.com/office/drawing/2014/chart" uri="{C3380CC4-5D6E-409C-BE32-E72D297353CC}">
              <c16:uniqueId val="{00000077-AA85-412B-996F-54E811AA1752}"/>
            </c:ext>
          </c:extLst>
        </c:ser>
        <c:ser>
          <c:idx val="120"/>
          <c:order val="120"/>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Data!$BH$125:$BQ$125</c:f>
            </c:numRef>
          </c:val>
          <c:smooth val="0"/>
          <c:extLst>
            <c:ext xmlns:c16="http://schemas.microsoft.com/office/drawing/2014/chart" uri="{C3380CC4-5D6E-409C-BE32-E72D297353CC}">
              <c16:uniqueId val="{00000078-AA85-412B-996F-54E811AA1752}"/>
            </c:ext>
          </c:extLst>
        </c:ser>
        <c:ser>
          <c:idx val="121"/>
          <c:order val="121"/>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Data!$BH$126:$BQ$126</c:f>
            </c:numRef>
          </c:val>
          <c:smooth val="0"/>
          <c:extLst>
            <c:ext xmlns:c16="http://schemas.microsoft.com/office/drawing/2014/chart" uri="{C3380CC4-5D6E-409C-BE32-E72D297353CC}">
              <c16:uniqueId val="{00000079-AA85-412B-996F-54E811AA1752}"/>
            </c:ext>
          </c:extLst>
        </c:ser>
        <c:ser>
          <c:idx val="122"/>
          <c:order val="122"/>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Data!$BH$127:$BQ$127</c:f>
            </c:numRef>
          </c:val>
          <c:smooth val="0"/>
          <c:extLst>
            <c:ext xmlns:c16="http://schemas.microsoft.com/office/drawing/2014/chart" uri="{C3380CC4-5D6E-409C-BE32-E72D297353CC}">
              <c16:uniqueId val="{0000007A-AA85-412B-996F-54E811AA1752}"/>
            </c:ext>
          </c:extLst>
        </c:ser>
        <c:ser>
          <c:idx val="123"/>
          <c:order val="123"/>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Data!$BH$128:$BQ$128</c:f>
            </c:numRef>
          </c:val>
          <c:smooth val="0"/>
          <c:extLst>
            <c:ext xmlns:c16="http://schemas.microsoft.com/office/drawing/2014/chart" uri="{C3380CC4-5D6E-409C-BE32-E72D297353CC}">
              <c16:uniqueId val="{0000007B-AA85-412B-996F-54E811AA1752}"/>
            </c:ext>
          </c:extLst>
        </c:ser>
        <c:ser>
          <c:idx val="124"/>
          <c:order val="124"/>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Data!$BH$129:$BQ$129</c:f>
            </c:numRef>
          </c:val>
          <c:smooth val="0"/>
          <c:extLst>
            <c:ext xmlns:c16="http://schemas.microsoft.com/office/drawing/2014/chart" uri="{C3380CC4-5D6E-409C-BE32-E72D297353CC}">
              <c16:uniqueId val="{0000007C-AA85-412B-996F-54E811AA1752}"/>
            </c:ext>
          </c:extLst>
        </c:ser>
        <c:ser>
          <c:idx val="125"/>
          <c:order val="125"/>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Data!$BH$130:$BQ$130</c:f>
            </c:numRef>
          </c:val>
          <c:smooth val="0"/>
          <c:extLst>
            <c:ext xmlns:c16="http://schemas.microsoft.com/office/drawing/2014/chart" uri="{C3380CC4-5D6E-409C-BE32-E72D297353CC}">
              <c16:uniqueId val="{0000007D-AA85-412B-996F-54E811AA1752}"/>
            </c:ext>
          </c:extLst>
        </c:ser>
        <c:ser>
          <c:idx val="126"/>
          <c:order val="126"/>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Data!$BH$131:$BQ$131</c:f>
            </c:numRef>
          </c:val>
          <c:smooth val="0"/>
          <c:extLst>
            <c:ext xmlns:c16="http://schemas.microsoft.com/office/drawing/2014/chart" uri="{C3380CC4-5D6E-409C-BE32-E72D297353CC}">
              <c16:uniqueId val="{0000007E-AA85-412B-996F-54E811AA1752}"/>
            </c:ext>
          </c:extLst>
        </c:ser>
        <c:ser>
          <c:idx val="127"/>
          <c:order val="127"/>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Data!$BH$132:$BQ$132</c:f>
            </c:numRef>
          </c:val>
          <c:smooth val="0"/>
          <c:extLst>
            <c:ext xmlns:c16="http://schemas.microsoft.com/office/drawing/2014/chart" uri="{C3380CC4-5D6E-409C-BE32-E72D297353CC}">
              <c16:uniqueId val="{0000007F-AA85-412B-996F-54E811AA1752}"/>
            </c:ext>
          </c:extLst>
        </c:ser>
        <c:ser>
          <c:idx val="128"/>
          <c:order val="128"/>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Data!$BH$133:$BQ$133</c:f>
            </c:numRef>
          </c:val>
          <c:smooth val="0"/>
          <c:extLst>
            <c:ext xmlns:c16="http://schemas.microsoft.com/office/drawing/2014/chart" uri="{C3380CC4-5D6E-409C-BE32-E72D297353CC}">
              <c16:uniqueId val="{00000080-AA85-412B-996F-54E811AA1752}"/>
            </c:ext>
          </c:extLst>
        </c:ser>
        <c:ser>
          <c:idx val="129"/>
          <c:order val="129"/>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Data!$BH$134:$BQ$134</c:f>
            </c:numRef>
          </c:val>
          <c:smooth val="0"/>
          <c:extLst>
            <c:ext xmlns:c16="http://schemas.microsoft.com/office/drawing/2014/chart" uri="{C3380CC4-5D6E-409C-BE32-E72D297353CC}">
              <c16:uniqueId val="{00000081-AA85-412B-996F-54E811AA1752}"/>
            </c:ext>
          </c:extLst>
        </c:ser>
        <c:ser>
          <c:idx val="130"/>
          <c:order val="130"/>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Data!$BH$135:$BQ$135</c:f>
            </c:numRef>
          </c:val>
          <c:smooth val="0"/>
          <c:extLst>
            <c:ext xmlns:c16="http://schemas.microsoft.com/office/drawing/2014/chart" uri="{C3380CC4-5D6E-409C-BE32-E72D297353CC}">
              <c16:uniqueId val="{00000082-AA85-412B-996F-54E811AA1752}"/>
            </c:ext>
          </c:extLst>
        </c:ser>
        <c:ser>
          <c:idx val="131"/>
          <c:order val="131"/>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Data!$BH$136:$BQ$136</c:f>
            </c:numRef>
          </c:val>
          <c:smooth val="0"/>
          <c:extLst>
            <c:ext xmlns:c16="http://schemas.microsoft.com/office/drawing/2014/chart" uri="{C3380CC4-5D6E-409C-BE32-E72D297353CC}">
              <c16:uniqueId val="{00000083-AA85-412B-996F-54E811AA1752}"/>
            </c:ext>
          </c:extLst>
        </c:ser>
        <c:ser>
          <c:idx val="132"/>
          <c:order val="132"/>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Data!$BH$137:$BQ$137</c:f>
            </c:numRef>
          </c:val>
          <c:smooth val="0"/>
          <c:extLst>
            <c:ext xmlns:c16="http://schemas.microsoft.com/office/drawing/2014/chart" uri="{C3380CC4-5D6E-409C-BE32-E72D297353CC}">
              <c16:uniqueId val="{00000084-AA85-412B-996F-54E811AA1752}"/>
            </c:ext>
          </c:extLst>
        </c:ser>
        <c:ser>
          <c:idx val="133"/>
          <c:order val="133"/>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Data!$BH$138:$BQ$138</c:f>
            </c:numRef>
          </c:val>
          <c:smooth val="0"/>
          <c:extLst>
            <c:ext xmlns:c16="http://schemas.microsoft.com/office/drawing/2014/chart" uri="{C3380CC4-5D6E-409C-BE32-E72D297353CC}">
              <c16:uniqueId val="{00000085-AA85-412B-996F-54E811AA1752}"/>
            </c:ext>
          </c:extLst>
        </c:ser>
        <c:ser>
          <c:idx val="134"/>
          <c:order val="134"/>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Data!$BH$139:$BQ$139</c:f>
            </c:numRef>
          </c:val>
          <c:smooth val="0"/>
          <c:extLst>
            <c:ext xmlns:c16="http://schemas.microsoft.com/office/drawing/2014/chart" uri="{C3380CC4-5D6E-409C-BE32-E72D297353CC}">
              <c16:uniqueId val="{00000086-AA85-412B-996F-54E811AA1752}"/>
            </c:ext>
          </c:extLst>
        </c:ser>
        <c:ser>
          <c:idx val="135"/>
          <c:order val="135"/>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Data!$BH$140:$BQ$140</c:f>
            </c:numRef>
          </c:val>
          <c:smooth val="0"/>
          <c:extLst>
            <c:ext xmlns:c16="http://schemas.microsoft.com/office/drawing/2014/chart" uri="{C3380CC4-5D6E-409C-BE32-E72D297353CC}">
              <c16:uniqueId val="{00000087-AA85-412B-996F-54E811AA1752}"/>
            </c:ext>
          </c:extLst>
        </c:ser>
        <c:ser>
          <c:idx val="136"/>
          <c:order val="136"/>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Data!$BH$141:$BQ$141</c:f>
            </c:numRef>
          </c:val>
          <c:smooth val="0"/>
          <c:extLst>
            <c:ext xmlns:c16="http://schemas.microsoft.com/office/drawing/2014/chart" uri="{C3380CC4-5D6E-409C-BE32-E72D297353CC}">
              <c16:uniqueId val="{00000088-AA85-412B-996F-54E811AA1752}"/>
            </c:ext>
          </c:extLst>
        </c:ser>
        <c:ser>
          <c:idx val="137"/>
          <c:order val="137"/>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Data!$BH$142:$BQ$142</c:f>
            </c:numRef>
          </c:val>
          <c:smooth val="0"/>
          <c:extLst>
            <c:ext xmlns:c16="http://schemas.microsoft.com/office/drawing/2014/chart" uri="{C3380CC4-5D6E-409C-BE32-E72D297353CC}">
              <c16:uniqueId val="{00000089-AA85-412B-996F-54E811AA1752}"/>
            </c:ext>
          </c:extLst>
        </c:ser>
        <c:ser>
          <c:idx val="138"/>
          <c:order val="138"/>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Data!$BH$143:$BQ$143</c:f>
            </c:numRef>
          </c:val>
          <c:smooth val="0"/>
          <c:extLst>
            <c:ext xmlns:c16="http://schemas.microsoft.com/office/drawing/2014/chart" uri="{C3380CC4-5D6E-409C-BE32-E72D297353CC}">
              <c16:uniqueId val="{0000008A-AA85-412B-996F-54E811AA1752}"/>
            </c:ext>
          </c:extLst>
        </c:ser>
        <c:ser>
          <c:idx val="139"/>
          <c:order val="139"/>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Data!$BH$144:$BQ$144</c:f>
            </c:numRef>
          </c:val>
          <c:smooth val="0"/>
          <c:extLst>
            <c:ext xmlns:c16="http://schemas.microsoft.com/office/drawing/2014/chart" uri="{C3380CC4-5D6E-409C-BE32-E72D297353CC}">
              <c16:uniqueId val="{0000008B-AA85-412B-996F-54E811AA1752}"/>
            </c:ext>
          </c:extLst>
        </c:ser>
        <c:ser>
          <c:idx val="140"/>
          <c:order val="140"/>
          <c:spPr>
            <a:ln w="28575"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Data!$BH$145:$BQ$145</c:f>
            </c:numRef>
          </c:val>
          <c:smooth val="0"/>
          <c:extLst>
            <c:ext xmlns:c16="http://schemas.microsoft.com/office/drawing/2014/chart" uri="{C3380CC4-5D6E-409C-BE32-E72D297353CC}">
              <c16:uniqueId val="{0000008C-AA85-412B-996F-54E811AA1752}"/>
            </c:ext>
          </c:extLst>
        </c:ser>
        <c:ser>
          <c:idx val="141"/>
          <c:order val="141"/>
          <c:spPr>
            <a:ln w="28575"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Data!$BH$146:$BQ$146</c:f>
            </c:numRef>
          </c:val>
          <c:smooth val="0"/>
          <c:extLst>
            <c:ext xmlns:c16="http://schemas.microsoft.com/office/drawing/2014/chart" uri="{C3380CC4-5D6E-409C-BE32-E72D297353CC}">
              <c16:uniqueId val="{0000008D-AA85-412B-996F-54E811AA1752}"/>
            </c:ext>
          </c:extLst>
        </c:ser>
        <c:ser>
          <c:idx val="142"/>
          <c:order val="142"/>
          <c:spPr>
            <a:ln w="28575"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Data!$BH$147:$BQ$147</c:f>
            </c:numRef>
          </c:val>
          <c:smooth val="0"/>
          <c:extLst>
            <c:ext xmlns:c16="http://schemas.microsoft.com/office/drawing/2014/chart" uri="{C3380CC4-5D6E-409C-BE32-E72D297353CC}">
              <c16:uniqueId val="{0000008E-AA85-412B-996F-54E811AA1752}"/>
            </c:ext>
          </c:extLst>
        </c:ser>
        <c:ser>
          <c:idx val="143"/>
          <c:order val="143"/>
          <c:spPr>
            <a:ln w="28575"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Data!$BH$148:$BQ$148</c:f>
            </c:numRef>
          </c:val>
          <c:smooth val="0"/>
          <c:extLst>
            <c:ext xmlns:c16="http://schemas.microsoft.com/office/drawing/2014/chart" uri="{C3380CC4-5D6E-409C-BE32-E72D297353CC}">
              <c16:uniqueId val="{0000008F-AA85-412B-996F-54E811AA1752}"/>
            </c:ext>
          </c:extLst>
        </c:ser>
        <c:ser>
          <c:idx val="144"/>
          <c:order val="144"/>
          <c:spPr>
            <a:ln w="28575"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Data!$BH$149:$BQ$149</c:f>
            </c:numRef>
          </c:val>
          <c:smooth val="0"/>
          <c:extLst>
            <c:ext xmlns:c16="http://schemas.microsoft.com/office/drawing/2014/chart" uri="{C3380CC4-5D6E-409C-BE32-E72D297353CC}">
              <c16:uniqueId val="{00000090-AA85-412B-996F-54E811AA1752}"/>
            </c:ext>
          </c:extLst>
        </c:ser>
        <c:ser>
          <c:idx val="145"/>
          <c:order val="145"/>
          <c:spPr>
            <a:ln w="28575"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Data!$BH$150:$BQ$150</c:f>
            </c:numRef>
          </c:val>
          <c:smooth val="0"/>
          <c:extLst>
            <c:ext xmlns:c16="http://schemas.microsoft.com/office/drawing/2014/chart" uri="{C3380CC4-5D6E-409C-BE32-E72D297353CC}">
              <c16:uniqueId val="{00000091-AA85-412B-996F-54E811AA1752}"/>
            </c:ext>
          </c:extLst>
        </c:ser>
        <c:ser>
          <c:idx val="146"/>
          <c:order val="146"/>
          <c:spPr>
            <a:ln w="28575"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Data!$BH$151:$BQ$151</c:f>
            </c:numRef>
          </c:val>
          <c:smooth val="0"/>
          <c:extLst>
            <c:ext xmlns:c16="http://schemas.microsoft.com/office/drawing/2014/chart" uri="{C3380CC4-5D6E-409C-BE32-E72D297353CC}">
              <c16:uniqueId val="{00000092-AA85-412B-996F-54E811AA1752}"/>
            </c:ext>
          </c:extLst>
        </c:ser>
        <c:ser>
          <c:idx val="147"/>
          <c:order val="147"/>
          <c:spPr>
            <a:ln w="28575"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Data!$BH$152:$BQ$152</c:f>
            </c:numRef>
          </c:val>
          <c:smooth val="0"/>
          <c:extLst>
            <c:ext xmlns:c16="http://schemas.microsoft.com/office/drawing/2014/chart" uri="{C3380CC4-5D6E-409C-BE32-E72D297353CC}">
              <c16:uniqueId val="{00000093-AA85-412B-996F-54E811AA1752}"/>
            </c:ext>
          </c:extLst>
        </c:ser>
        <c:ser>
          <c:idx val="148"/>
          <c:order val="148"/>
          <c:spPr>
            <a:ln w="28575"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Data!$BH$153:$BQ$153</c:f>
            </c:numRef>
          </c:val>
          <c:smooth val="0"/>
          <c:extLst>
            <c:ext xmlns:c16="http://schemas.microsoft.com/office/drawing/2014/chart" uri="{C3380CC4-5D6E-409C-BE32-E72D297353CC}">
              <c16:uniqueId val="{00000094-AA85-412B-996F-54E811AA1752}"/>
            </c:ext>
          </c:extLst>
        </c:ser>
        <c:ser>
          <c:idx val="149"/>
          <c:order val="149"/>
          <c:spPr>
            <a:ln w="28575"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Data!$BH$154:$BQ$154</c:f>
            </c:numRef>
          </c:val>
          <c:smooth val="0"/>
          <c:extLst>
            <c:ext xmlns:c16="http://schemas.microsoft.com/office/drawing/2014/chart" uri="{C3380CC4-5D6E-409C-BE32-E72D297353CC}">
              <c16:uniqueId val="{00000095-AA85-412B-996F-54E811AA1752}"/>
            </c:ext>
          </c:extLst>
        </c:ser>
        <c:ser>
          <c:idx val="150"/>
          <c:order val="150"/>
          <c:spPr>
            <a:ln w="28575"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Data!$BH$155:$BQ$155</c:f>
            </c:numRef>
          </c:val>
          <c:smooth val="0"/>
          <c:extLst>
            <c:ext xmlns:c16="http://schemas.microsoft.com/office/drawing/2014/chart" uri="{C3380CC4-5D6E-409C-BE32-E72D297353CC}">
              <c16:uniqueId val="{00000096-AA85-412B-996F-54E811AA1752}"/>
            </c:ext>
          </c:extLst>
        </c:ser>
        <c:ser>
          <c:idx val="151"/>
          <c:order val="151"/>
          <c:spPr>
            <a:ln w="28575"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Data!$BH$156:$BQ$156</c:f>
            </c:numRef>
          </c:val>
          <c:smooth val="0"/>
          <c:extLst>
            <c:ext xmlns:c16="http://schemas.microsoft.com/office/drawing/2014/chart" uri="{C3380CC4-5D6E-409C-BE32-E72D297353CC}">
              <c16:uniqueId val="{00000097-AA85-412B-996F-54E811AA1752}"/>
            </c:ext>
          </c:extLst>
        </c:ser>
        <c:ser>
          <c:idx val="152"/>
          <c:order val="152"/>
          <c:spPr>
            <a:ln w="28575"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Data!$BH$157:$BQ$157</c:f>
            </c:numRef>
          </c:val>
          <c:smooth val="0"/>
          <c:extLst>
            <c:ext xmlns:c16="http://schemas.microsoft.com/office/drawing/2014/chart" uri="{C3380CC4-5D6E-409C-BE32-E72D297353CC}">
              <c16:uniqueId val="{00000098-AA85-412B-996F-54E811AA1752}"/>
            </c:ext>
          </c:extLst>
        </c:ser>
        <c:ser>
          <c:idx val="153"/>
          <c:order val="153"/>
          <c:spPr>
            <a:ln w="28575"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Data!$BH$158:$BQ$158</c:f>
            </c:numRef>
          </c:val>
          <c:smooth val="0"/>
          <c:extLst>
            <c:ext xmlns:c16="http://schemas.microsoft.com/office/drawing/2014/chart" uri="{C3380CC4-5D6E-409C-BE32-E72D297353CC}">
              <c16:uniqueId val="{00000099-AA85-412B-996F-54E811AA1752}"/>
            </c:ext>
          </c:extLst>
        </c:ser>
        <c:ser>
          <c:idx val="154"/>
          <c:order val="154"/>
          <c:spPr>
            <a:ln w="28575"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Data!$BH$159:$BQ$159</c:f>
            </c:numRef>
          </c:val>
          <c:smooth val="0"/>
          <c:extLst>
            <c:ext xmlns:c16="http://schemas.microsoft.com/office/drawing/2014/chart" uri="{C3380CC4-5D6E-409C-BE32-E72D297353CC}">
              <c16:uniqueId val="{0000009A-AA85-412B-996F-54E811AA1752}"/>
            </c:ext>
          </c:extLst>
        </c:ser>
        <c:ser>
          <c:idx val="155"/>
          <c:order val="155"/>
          <c:spPr>
            <a:ln w="28575"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Data!$BH$160:$BQ$160</c:f>
            </c:numRef>
          </c:val>
          <c:smooth val="0"/>
          <c:extLst>
            <c:ext xmlns:c16="http://schemas.microsoft.com/office/drawing/2014/chart" uri="{C3380CC4-5D6E-409C-BE32-E72D297353CC}">
              <c16:uniqueId val="{0000009B-AA85-412B-996F-54E811AA1752}"/>
            </c:ext>
          </c:extLst>
        </c:ser>
        <c:ser>
          <c:idx val="156"/>
          <c:order val="156"/>
          <c:spPr>
            <a:ln w="28575"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Data!$BH$161:$BQ$161</c:f>
            </c:numRef>
          </c:val>
          <c:smooth val="0"/>
          <c:extLst>
            <c:ext xmlns:c16="http://schemas.microsoft.com/office/drawing/2014/chart" uri="{C3380CC4-5D6E-409C-BE32-E72D297353CC}">
              <c16:uniqueId val="{0000009C-AA85-412B-996F-54E811AA1752}"/>
            </c:ext>
          </c:extLst>
        </c:ser>
        <c:ser>
          <c:idx val="157"/>
          <c:order val="157"/>
          <c:spPr>
            <a:ln w="28575"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Data!$BH$162:$BQ$162</c:f>
            </c:numRef>
          </c:val>
          <c:smooth val="0"/>
          <c:extLst>
            <c:ext xmlns:c16="http://schemas.microsoft.com/office/drawing/2014/chart" uri="{C3380CC4-5D6E-409C-BE32-E72D297353CC}">
              <c16:uniqueId val="{0000009D-AA85-412B-996F-54E811AA1752}"/>
            </c:ext>
          </c:extLst>
        </c:ser>
        <c:ser>
          <c:idx val="158"/>
          <c:order val="158"/>
          <c:spPr>
            <a:ln w="28575"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Data!$BH$163:$BQ$163</c:f>
            </c:numRef>
          </c:val>
          <c:smooth val="0"/>
          <c:extLst>
            <c:ext xmlns:c16="http://schemas.microsoft.com/office/drawing/2014/chart" uri="{C3380CC4-5D6E-409C-BE32-E72D297353CC}">
              <c16:uniqueId val="{0000009E-AA85-412B-996F-54E811AA1752}"/>
            </c:ext>
          </c:extLst>
        </c:ser>
        <c:ser>
          <c:idx val="159"/>
          <c:order val="159"/>
          <c:spPr>
            <a:ln w="28575"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Data!$BH$164:$BQ$164</c:f>
            </c:numRef>
          </c:val>
          <c:smooth val="0"/>
          <c:extLst>
            <c:ext xmlns:c16="http://schemas.microsoft.com/office/drawing/2014/chart" uri="{C3380CC4-5D6E-409C-BE32-E72D297353CC}">
              <c16:uniqueId val="{0000009F-AA85-412B-996F-54E811AA1752}"/>
            </c:ext>
          </c:extLst>
        </c:ser>
        <c:ser>
          <c:idx val="160"/>
          <c:order val="160"/>
          <c:spPr>
            <a:ln w="28575"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Data!$BH$165:$BQ$165</c:f>
            </c:numRef>
          </c:val>
          <c:smooth val="0"/>
          <c:extLst>
            <c:ext xmlns:c16="http://schemas.microsoft.com/office/drawing/2014/chart" uri="{C3380CC4-5D6E-409C-BE32-E72D297353CC}">
              <c16:uniqueId val="{000000A0-AA85-412B-996F-54E811AA1752}"/>
            </c:ext>
          </c:extLst>
        </c:ser>
        <c:ser>
          <c:idx val="161"/>
          <c:order val="161"/>
          <c:spPr>
            <a:ln w="28575"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Data!$BH$166:$BQ$166</c:f>
            </c:numRef>
          </c:val>
          <c:smooth val="0"/>
          <c:extLst>
            <c:ext xmlns:c16="http://schemas.microsoft.com/office/drawing/2014/chart" uri="{C3380CC4-5D6E-409C-BE32-E72D297353CC}">
              <c16:uniqueId val="{000000A1-AA85-412B-996F-54E811AA1752}"/>
            </c:ext>
          </c:extLst>
        </c:ser>
        <c:ser>
          <c:idx val="162"/>
          <c:order val="162"/>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Data!$BH$167:$BQ$167</c:f>
            </c:numRef>
          </c:val>
          <c:smooth val="0"/>
          <c:extLst>
            <c:ext xmlns:c16="http://schemas.microsoft.com/office/drawing/2014/chart" uri="{C3380CC4-5D6E-409C-BE32-E72D297353CC}">
              <c16:uniqueId val="{000000A2-AA85-412B-996F-54E811AA1752}"/>
            </c:ext>
          </c:extLst>
        </c:ser>
        <c:ser>
          <c:idx val="163"/>
          <c:order val="163"/>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Data!$BH$168:$BQ$168</c:f>
            </c:numRef>
          </c:val>
          <c:smooth val="0"/>
          <c:extLst>
            <c:ext xmlns:c16="http://schemas.microsoft.com/office/drawing/2014/chart" uri="{C3380CC4-5D6E-409C-BE32-E72D297353CC}">
              <c16:uniqueId val="{000000A3-AA85-412B-996F-54E811AA1752}"/>
            </c:ext>
          </c:extLst>
        </c:ser>
        <c:ser>
          <c:idx val="164"/>
          <c:order val="164"/>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Data!$BH$169:$BQ$169</c:f>
            </c:numRef>
          </c:val>
          <c:smooth val="0"/>
          <c:extLst>
            <c:ext xmlns:c16="http://schemas.microsoft.com/office/drawing/2014/chart" uri="{C3380CC4-5D6E-409C-BE32-E72D297353CC}">
              <c16:uniqueId val="{000000A4-AA85-412B-996F-54E811AA1752}"/>
            </c:ext>
          </c:extLst>
        </c:ser>
        <c:ser>
          <c:idx val="165"/>
          <c:order val="165"/>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Data!$BH$170:$BQ$170</c:f>
            </c:numRef>
          </c:val>
          <c:smooth val="0"/>
          <c:extLst>
            <c:ext xmlns:c16="http://schemas.microsoft.com/office/drawing/2014/chart" uri="{C3380CC4-5D6E-409C-BE32-E72D297353CC}">
              <c16:uniqueId val="{000000A5-AA85-412B-996F-54E811AA1752}"/>
            </c:ext>
          </c:extLst>
        </c:ser>
        <c:ser>
          <c:idx val="166"/>
          <c:order val="166"/>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Data!$BH$171:$BQ$171</c:f>
            </c:numRef>
          </c:val>
          <c:smooth val="0"/>
          <c:extLst>
            <c:ext xmlns:c16="http://schemas.microsoft.com/office/drawing/2014/chart" uri="{C3380CC4-5D6E-409C-BE32-E72D297353CC}">
              <c16:uniqueId val="{000000A6-AA85-412B-996F-54E811AA1752}"/>
            </c:ext>
          </c:extLst>
        </c:ser>
        <c:ser>
          <c:idx val="167"/>
          <c:order val="167"/>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Data!$BH$172:$BQ$172</c:f>
            </c:numRef>
          </c:val>
          <c:smooth val="0"/>
          <c:extLst>
            <c:ext xmlns:c16="http://schemas.microsoft.com/office/drawing/2014/chart" uri="{C3380CC4-5D6E-409C-BE32-E72D297353CC}">
              <c16:uniqueId val="{000000A7-AA85-412B-996F-54E811AA1752}"/>
            </c:ext>
          </c:extLst>
        </c:ser>
        <c:ser>
          <c:idx val="168"/>
          <c:order val="168"/>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Data!$BH$173:$BQ$173</c:f>
            </c:numRef>
          </c:val>
          <c:smooth val="0"/>
          <c:extLst>
            <c:ext xmlns:c16="http://schemas.microsoft.com/office/drawing/2014/chart" uri="{C3380CC4-5D6E-409C-BE32-E72D297353CC}">
              <c16:uniqueId val="{000000A8-AA85-412B-996F-54E811AA1752}"/>
            </c:ext>
          </c:extLst>
        </c:ser>
        <c:ser>
          <c:idx val="169"/>
          <c:order val="169"/>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Data!$BH$174:$BQ$174</c:f>
            </c:numRef>
          </c:val>
          <c:smooth val="0"/>
          <c:extLst>
            <c:ext xmlns:c16="http://schemas.microsoft.com/office/drawing/2014/chart" uri="{C3380CC4-5D6E-409C-BE32-E72D297353CC}">
              <c16:uniqueId val="{000000A9-AA85-412B-996F-54E811AA1752}"/>
            </c:ext>
          </c:extLst>
        </c:ser>
        <c:ser>
          <c:idx val="170"/>
          <c:order val="170"/>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Data!$BH$175:$BQ$175</c:f>
            </c:numRef>
          </c:val>
          <c:smooth val="0"/>
          <c:extLst>
            <c:ext xmlns:c16="http://schemas.microsoft.com/office/drawing/2014/chart" uri="{C3380CC4-5D6E-409C-BE32-E72D297353CC}">
              <c16:uniqueId val="{000000AA-AA85-412B-996F-54E811AA1752}"/>
            </c:ext>
          </c:extLst>
        </c:ser>
        <c:ser>
          <c:idx val="171"/>
          <c:order val="171"/>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Data!$BH$176:$BQ$176</c:f>
            </c:numRef>
          </c:val>
          <c:smooth val="0"/>
          <c:extLst>
            <c:ext xmlns:c16="http://schemas.microsoft.com/office/drawing/2014/chart" uri="{C3380CC4-5D6E-409C-BE32-E72D297353CC}">
              <c16:uniqueId val="{000000AB-AA85-412B-996F-54E811AA1752}"/>
            </c:ext>
          </c:extLst>
        </c:ser>
        <c:ser>
          <c:idx val="172"/>
          <c:order val="172"/>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Data!$BH$177:$BQ$177</c:f>
            </c:numRef>
          </c:val>
          <c:smooth val="0"/>
          <c:extLst>
            <c:ext xmlns:c16="http://schemas.microsoft.com/office/drawing/2014/chart" uri="{C3380CC4-5D6E-409C-BE32-E72D297353CC}">
              <c16:uniqueId val="{000000AC-AA85-412B-996F-54E811AA1752}"/>
            </c:ext>
          </c:extLst>
        </c:ser>
        <c:ser>
          <c:idx val="173"/>
          <c:order val="173"/>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Data!$BH$178:$BQ$178</c:f>
            </c:numRef>
          </c:val>
          <c:smooth val="0"/>
          <c:extLst>
            <c:ext xmlns:c16="http://schemas.microsoft.com/office/drawing/2014/chart" uri="{C3380CC4-5D6E-409C-BE32-E72D297353CC}">
              <c16:uniqueId val="{000000AD-AA85-412B-996F-54E811AA1752}"/>
            </c:ext>
          </c:extLst>
        </c:ser>
        <c:ser>
          <c:idx val="174"/>
          <c:order val="174"/>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Data!$BH$179:$BQ$179</c:f>
            </c:numRef>
          </c:val>
          <c:smooth val="0"/>
          <c:extLst>
            <c:ext xmlns:c16="http://schemas.microsoft.com/office/drawing/2014/chart" uri="{C3380CC4-5D6E-409C-BE32-E72D297353CC}">
              <c16:uniqueId val="{000000AE-AA85-412B-996F-54E811AA1752}"/>
            </c:ext>
          </c:extLst>
        </c:ser>
        <c:ser>
          <c:idx val="175"/>
          <c:order val="175"/>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Data!$BH$180:$BQ$180</c:f>
            </c:numRef>
          </c:val>
          <c:smooth val="0"/>
          <c:extLst>
            <c:ext xmlns:c16="http://schemas.microsoft.com/office/drawing/2014/chart" uri="{C3380CC4-5D6E-409C-BE32-E72D297353CC}">
              <c16:uniqueId val="{000000AF-AA85-412B-996F-54E811AA1752}"/>
            </c:ext>
          </c:extLst>
        </c:ser>
        <c:ser>
          <c:idx val="176"/>
          <c:order val="176"/>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Data!$BH$181:$BQ$181</c:f>
            </c:numRef>
          </c:val>
          <c:smooth val="0"/>
          <c:extLst>
            <c:ext xmlns:c16="http://schemas.microsoft.com/office/drawing/2014/chart" uri="{C3380CC4-5D6E-409C-BE32-E72D297353CC}">
              <c16:uniqueId val="{000000B0-AA85-412B-996F-54E811AA1752}"/>
            </c:ext>
          </c:extLst>
        </c:ser>
        <c:ser>
          <c:idx val="177"/>
          <c:order val="177"/>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Data!$BH$182:$BQ$182</c:f>
            </c:numRef>
          </c:val>
          <c:smooth val="0"/>
          <c:extLst>
            <c:ext xmlns:c16="http://schemas.microsoft.com/office/drawing/2014/chart" uri="{C3380CC4-5D6E-409C-BE32-E72D297353CC}">
              <c16:uniqueId val="{000000B1-AA85-412B-996F-54E811AA1752}"/>
            </c:ext>
          </c:extLst>
        </c:ser>
        <c:ser>
          <c:idx val="178"/>
          <c:order val="178"/>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Data!$BH$183:$BQ$183</c:f>
            </c:numRef>
          </c:val>
          <c:smooth val="0"/>
          <c:extLst>
            <c:ext xmlns:c16="http://schemas.microsoft.com/office/drawing/2014/chart" uri="{C3380CC4-5D6E-409C-BE32-E72D297353CC}">
              <c16:uniqueId val="{000000B2-AA85-412B-996F-54E811AA1752}"/>
            </c:ext>
          </c:extLst>
        </c:ser>
        <c:ser>
          <c:idx val="179"/>
          <c:order val="179"/>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Data!$BH$184:$BQ$184</c:f>
            </c:numRef>
          </c:val>
          <c:smooth val="0"/>
          <c:extLst>
            <c:ext xmlns:c16="http://schemas.microsoft.com/office/drawing/2014/chart" uri="{C3380CC4-5D6E-409C-BE32-E72D297353CC}">
              <c16:uniqueId val="{000000B3-AA85-412B-996F-54E811AA1752}"/>
            </c:ext>
          </c:extLst>
        </c:ser>
        <c:ser>
          <c:idx val="180"/>
          <c:order val="180"/>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Data!$BH$185:$BQ$185</c:f>
            </c:numRef>
          </c:val>
          <c:smooth val="0"/>
          <c:extLst>
            <c:ext xmlns:c16="http://schemas.microsoft.com/office/drawing/2014/chart" uri="{C3380CC4-5D6E-409C-BE32-E72D297353CC}">
              <c16:uniqueId val="{000000B4-AA85-412B-996F-54E811AA1752}"/>
            </c:ext>
          </c:extLst>
        </c:ser>
        <c:ser>
          <c:idx val="181"/>
          <c:order val="181"/>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Data!$BH$186:$BQ$186</c:f>
            </c:numRef>
          </c:val>
          <c:smooth val="0"/>
          <c:extLst>
            <c:ext xmlns:c16="http://schemas.microsoft.com/office/drawing/2014/chart" uri="{C3380CC4-5D6E-409C-BE32-E72D297353CC}">
              <c16:uniqueId val="{000000B5-AA85-412B-996F-54E811AA1752}"/>
            </c:ext>
          </c:extLst>
        </c:ser>
        <c:ser>
          <c:idx val="182"/>
          <c:order val="182"/>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Data!$BH$187:$BQ$187</c:f>
            </c:numRef>
          </c:val>
          <c:smooth val="0"/>
          <c:extLst>
            <c:ext xmlns:c16="http://schemas.microsoft.com/office/drawing/2014/chart" uri="{C3380CC4-5D6E-409C-BE32-E72D297353CC}">
              <c16:uniqueId val="{000000B6-AA85-412B-996F-54E811AA1752}"/>
            </c:ext>
          </c:extLst>
        </c:ser>
        <c:ser>
          <c:idx val="183"/>
          <c:order val="183"/>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Data!$BH$188:$BQ$188</c:f>
            </c:numRef>
          </c:val>
          <c:smooth val="0"/>
          <c:extLst>
            <c:ext xmlns:c16="http://schemas.microsoft.com/office/drawing/2014/chart" uri="{C3380CC4-5D6E-409C-BE32-E72D297353CC}">
              <c16:uniqueId val="{000000B7-AA85-412B-996F-54E811AA1752}"/>
            </c:ext>
          </c:extLst>
        </c:ser>
        <c:ser>
          <c:idx val="184"/>
          <c:order val="184"/>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Data!$BH$189:$BQ$189</c:f>
            </c:numRef>
          </c:val>
          <c:smooth val="0"/>
          <c:extLst>
            <c:ext xmlns:c16="http://schemas.microsoft.com/office/drawing/2014/chart" uri="{C3380CC4-5D6E-409C-BE32-E72D297353CC}">
              <c16:uniqueId val="{000000B8-AA85-412B-996F-54E811AA1752}"/>
            </c:ext>
          </c:extLst>
        </c:ser>
        <c:ser>
          <c:idx val="185"/>
          <c:order val="185"/>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Data!$BH$190:$BQ$190</c:f>
            </c:numRef>
          </c:val>
          <c:smooth val="0"/>
          <c:extLst>
            <c:ext xmlns:c16="http://schemas.microsoft.com/office/drawing/2014/chart" uri="{C3380CC4-5D6E-409C-BE32-E72D297353CC}">
              <c16:uniqueId val="{000000B9-AA85-412B-996F-54E811AA1752}"/>
            </c:ext>
          </c:extLst>
        </c:ser>
        <c:ser>
          <c:idx val="186"/>
          <c:order val="186"/>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Data!$BH$191:$BQ$191</c:f>
            </c:numRef>
          </c:val>
          <c:smooth val="0"/>
          <c:extLst>
            <c:ext xmlns:c16="http://schemas.microsoft.com/office/drawing/2014/chart" uri="{C3380CC4-5D6E-409C-BE32-E72D297353CC}">
              <c16:uniqueId val="{000000BA-AA85-412B-996F-54E811AA1752}"/>
            </c:ext>
          </c:extLst>
        </c:ser>
        <c:ser>
          <c:idx val="187"/>
          <c:order val="187"/>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Data!$BH$192:$BQ$192</c:f>
            </c:numRef>
          </c:val>
          <c:smooth val="0"/>
          <c:extLst>
            <c:ext xmlns:c16="http://schemas.microsoft.com/office/drawing/2014/chart" uri="{C3380CC4-5D6E-409C-BE32-E72D297353CC}">
              <c16:uniqueId val="{000000BB-AA85-412B-996F-54E811AA1752}"/>
            </c:ext>
          </c:extLst>
        </c:ser>
        <c:ser>
          <c:idx val="188"/>
          <c:order val="188"/>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Data!$BH$193:$BQ$193</c:f>
            </c:numRef>
          </c:val>
          <c:smooth val="0"/>
          <c:extLst>
            <c:ext xmlns:c16="http://schemas.microsoft.com/office/drawing/2014/chart" uri="{C3380CC4-5D6E-409C-BE32-E72D297353CC}">
              <c16:uniqueId val="{000000BC-AA85-412B-996F-54E811AA1752}"/>
            </c:ext>
          </c:extLst>
        </c:ser>
        <c:ser>
          <c:idx val="189"/>
          <c:order val="189"/>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Data!$BH$194:$BQ$194</c:f>
            </c:numRef>
          </c:val>
          <c:smooth val="0"/>
          <c:extLst>
            <c:ext xmlns:c16="http://schemas.microsoft.com/office/drawing/2014/chart" uri="{C3380CC4-5D6E-409C-BE32-E72D297353CC}">
              <c16:uniqueId val="{000000BD-AA85-412B-996F-54E811AA1752}"/>
            </c:ext>
          </c:extLst>
        </c:ser>
        <c:ser>
          <c:idx val="190"/>
          <c:order val="190"/>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Data!$BH$195:$BQ$195</c:f>
            </c:numRef>
          </c:val>
          <c:smooth val="0"/>
          <c:extLst>
            <c:ext xmlns:c16="http://schemas.microsoft.com/office/drawing/2014/chart" uri="{C3380CC4-5D6E-409C-BE32-E72D297353CC}">
              <c16:uniqueId val="{000000BE-AA85-412B-996F-54E811AA1752}"/>
            </c:ext>
          </c:extLst>
        </c:ser>
        <c:ser>
          <c:idx val="191"/>
          <c:order val="191"/>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Data!$BH$196:$BQ$196</c:f>
            </c:numRef>
          </c:val>
          <c:smooth val="0"/>
          <c:extLst>
            <c:ext xmlns:c16="http://schemas.microsoft.com/office/drawing/2014/chart" uri="{C3380CC4-5D6E-409C-BE32-E72D297353CC}">
              <c16:uniqueId val="{000000BF-AA85-412B-996F-54E811AA1752}"/>
            </c:ext>
          </c:extLst>
        </c:ser>
        <c:ser>
          <c:idx val="192"/>
          <c:order val="192"/>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Data!$BH$197:$BQ$197</c:f>
            </c:numRef>
          </c:val>
          <c:smooth val="0"/>
          <c:extLst>
            <c:ext xmlns:c16="http://schemas.microsoft.com/office/drawing/2014/chart" uri="{C3380CC4-5D6E-409C-BE32-E72D297353CC}">
              <c16:uniqueId val="{000000C0-AA85-412B-996F-54E811AA1752}"/>
            </c:ext>
          </c:extLst>
        </c:ser>
        <c:ser>
          <c:idx val="193"/>
          <c:order val="193"/>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Data!$BH$198:$BQ$198</c:f>
            </c:numRef>
          </c:val>
          <c:smooth val="0"/>
          <c:extLst>
            <c:ext xmlns:c16="http://schemas.microsoft.com/office/drawing/2014/chart" uri="{C3380CC4-5D6E-409C-BE32-E72D297353CC}">
              <c16:uniqueId val="{000000C1-AA85-412B-996F-54E811AA1752}"/>
            </c:ext>
          </c:extLst>
        </c:ser>
        <c:ser>
          <c:idx val="194"/>
          <c:order val="194"/>
          <c:spPr>
            <a:ln w="28575"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Data!$BH$199:$BQ$199</c:f>
            </c:numRef>
          </c:val>
          <c:smooth val="0"/>
          <c:extLst>
            <c:ext xmlns:c16="http://schemas.microsoft.com/office/drawing/2014/chart" uri="{C3380CC4-5D6E-409C-BE32-E72D297353CC}">
              <c16:uniqueId val="{000000C2-AA85-412B-996F-54E811AA1752}"/>
            </c:ext>
          </c:extLst>
        </c:ser>
        <c:ser>
          <c:idx val="195"/>
          <c:order val="195"/>
          <c:spPr>
            <a:ln w="28575"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Data!$BH$200:$BQ$200</c:f>
            </c:numRef>
          </c:val>
          <c:smooth val="0"/>
          <c:extLst>
            <c:ext xmlns:c16="http://schemas.microsoft.com/office/drawing/2014/chart" uri="{C3380CC4-5D6E-409C-BE32-E72D297353CC}">
              <c16:uniqueId val="{000000C3-AA85-412B-996F-54E811AA1752}"/>
            </c:ext>
          </c:extLst>
        </c:ser>
        <c:ser>
          <c:idx val="196"/>
          <c:order val="196"/>
          <c:spPr>
            <a:ln w="28575"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Data!$BH$201:$BQ$201</c:f>
            </c:numRef>
          </c:val>
          <c:smooth val="0"/>
          <c:extLst>
            <c:ext xmlns:c16="http://schemas.microsoft.com/office/drawing/2014/chart" uri="{C3380CC4-5D6E-409C-BE32-E72D297353CC}">
              <c16:uniqueId val="{000000C4-AA85-412B-996F-54E811AA1752}"/>
            </c:ext>
          </c:extLst>
        </c:ser>
        <c:ser>
          <c:idx val="197"/>
          <c:order val="197"/>
          <c:spPr>
            <a:ln w="28575"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Data!$BH$202:$BQ$202</c:f>
            </c:numRef>
          </c:val>
          <c:smooth val="0"/>
          <c:extLst>
            <c:ext xmlns:c16="http://schemas.microsoft.com/office/drawing/2014/chart" uri="{C3380CC4-5D6E-409C-BE32-E72D297353CC}">
              <c16:uniqueId val="{000000C5-AA85-412B-996F-54E811AA1752}"/>
            </c:ext>
          </c:extLst>
        </c:ser>
        <c:ser>
          <c:idx val="198"/>
          <c:order val="198"/>
          <c:spPr>
            <a:ln w="28575"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Data!$BH$203:$BQ$203</c:f>
            </c:numRef>
          </c:val>
          <c:smooth val="0"/>
          <c:extLst>
            <c:ext xmlns:c16="http://schemas.microsoft.com/office/drawing/2014/chart" uri="{C3380CC4-5D6E-409C-BE32-E72D297353CC}">
              <c16:uniqueId val="{000000C6-AA85-412B-996F-54E811AA1752}"/>
            </c:ext>
          </c:extLst>
        </c:ser>
        <c:ser>
          <c:idx val="199"/>
          <c:order val="199"/>
          <c:spPr>
            <a:ln w="28575"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Data!$BH$204:$BQ$204</c:f>
            </c:numRef>
          </c:val>
          <c:smooth val="0"/>
          <c:extLst>
            <c:ext xmlns:c16="http://schemas.microsoft.com/office/drawing/2014/chart" uri="{C3380CC4-5D6E-409C-BE32-E72D297353CC}">
              <c16:uniqueId val="{000000C7-AA85-412B-996F-54E811AA1752}"/>
            </c:ext>
          </c:extLst>
        </c:ser>
        <c:ser>
          <c:idx val="200"/>
          <c:order val="200"/>
          <c:spPr>
            <a:ln w="28575"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Data!$BH$205:$BQ$205</c:f>
            </c:numRef>
          </c:val>
          <c:smooth val="0"/>
          <c:extLst>
            <c:ext xmlns:c16="http://schemas.microsoft.com/office/drawing/2014/chart" uri="{C3380CC4-5D6E-409C-BE32-E72D297353CC}">
              <c16:uniqueId val="{000000C8-AA85-412B-996F-54E811AA1752}"/>
            </c:ext>
          </c:extLst>
        </c:ser>
        <c:ser>
          <c:idx val="201"/>
          <c:order val="201"/>
          <c:spPr>
            <a:ln w="28575"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Data!$BH$206:$BQ$206</c:f>
            </c:numRef>
          </c:val>
          <c:smooth val="0"/>
          <c:extLst>
            <c:ext xmlns:c16="http://schemas.microsoft.com/office/drawing/2014/chart" uri="{C3380CC4-5D6E-409C-BE32-E72D297353CC}">
              <c16:uniqueId val="{000000C9-AA85-412B-996F-54E811AA1752}"/>
            </c:ext>
          </c:extLst>
        </c:ser>
        <c:ser>
          <c:idx val="202"/>
          <c:order val="202"/>
          <c:spPr>
            <a:ln w="28575"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Data!$BH$207:$BQ$207</c:f>
            </c:numRef>
          </c:val>
          <c:smooth val="0"/>
          <c:extLst>
            <c:ext xmlns:c16="http://schemas.microsoft.com/office/drawing/2014/chart" uri="{C3380CC4-5D6E-409C-BE32-E72D297353CC}">
              <c16:uniqueId val="{000000CA-AA85-412B-996F-54E811AA1752}"/>
            </c:ext>
          </c:extLst>
        </c:ser>
        <c:ser>
          <c:idx val="203"/>
          <c:order val="203"/>
          <c:spPr>
            <a:ln w="28575"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Data!$BH$208:$BQ$208</c:f>
            </c:numRef>
          </c:val>
          <c:smooth val="0"/>
          <c:extLst>
            <c:ext xmlns:c16="http://schemas.microsoft.com/office/drawing/2014/chart" uri="{C3380CC4-5D6E-409C-BE32-E72D297353CC}">
              <c16:uniqueId val="{000000CB-AA85-412B-996F-54E811AA1752}"/>
            </c:ext>
          </c:extLst>
        </c:ser>
        <c:ser>
          <c:idx val="204"/>
          <c:order val="204"/>
          <c:spPr>
            <a:ln w="28575"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Data!$BH$209:$BQ$209</c:f>
            </c:numRef>
          </c:val>
          <c:smooth val="0"/>
          <c:extLst>
            <c:ext xmlns:c16="http://schemas.microsoft.com/office/drawing/2014/chart" uri="{C3380CC4-5D6E-409C-BE32-E72D297353CC}">
              <c16:uniqueId val="{000000CC-AA85-412B-996F-54E811AA1752}"/>
            </c:ext>
          </c:extLst>
        </c:ser>
        <c:ser>
          <c:idx val="205"/>
          <c:order val="205"/>
          <c:spPr>
            <a:ln w="28575"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Data!$BH$210:$BQ$210</c:f>
            </c:numRef>
          </c:val>
          <c:smooth val="0"/>
          <c:extLst>
            <c:ext xmlns:c16="http://schemas.microsoft.com/office/drawing/2014/chart" uri="{C3380CC4-5D6E-409C-BE32-E72D297353CC}">
              <c16:uniqueId val="{000000CD-AA85-412B-996F-54E811AA1752}"/>
            </c:ext>
          </c:extLst>
        </c:ser>
        <c:ser>
          <c:idx val="206"/>
          <c:order val="206"/>
          <c:spPr>
            <a:ln w="28575"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Data!$BH$211:$BQ$211</c:f>
            </c:numRef>
          </c:val>
          <c:smooth val="0"/>
          <c:extLst>
            <c:ext xmlns:c16="http://schemas.microsoft.com/office/drawing/2014/chart" uri="{C3380CC4-5D6E-409C-BE32-E72D297353CC}">
              <c16:uniqueId val="{000000CE-AA85-412B-996F-54E811AA1752}"/>
            </c:ext>
          </c:extLst>
        </c:ser>
        <c:ser>
          <c:idx val="207"/>
          <c:order val="207"/>
          <c:spPr>
            <a:ln w="28575"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Data!$BH$212:$BQ$212</c:f>
            </c:numRef>
          </c:val>
          <c:smooth val="0"/>
          <c:extLst>
            <c:ext xmlns:c16="http://schemas.microsoft.com/office/drawing/2014/chart" uri="{C3380CC4-5D6E-409C-BE32-E72D297353CC}">
              <c16:uniqueId val="{000000CF-AA85-412B-996F-54E811AA1752}"/>
            </c:ext>
          </c:extLst>
        </c:ser>
        <c:ser>
          <c:idx val="208"/>
          <c:order val="208"/>
          <c:spPr>
            <a:ln w="28575"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Data!$BH$213:$BQ$213</c:f>
            </c:numRef>
          </c:val>
          <c:smooth val="0"/>
          <c:extLst>
            <c:ext xmlns:c16="http://schemas.microsoft.com/office/drawing/2014/chart" uri="{C3380CC4-5D6E-409C-BE32-E72D297353CC}">
              <c16:uniqueId val="{000000D0-AA85-412B-996F-54E811AA1752}"/>
            </c:ext>
          </c:extLst>
        </c:ser>
        <c:ser>
          <c:idx val="209"/>
          <c:order val="209"/>
          <c:spPr>
            <a:ln w="28575"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Data!$BH$214:$BQ$214</c:f>
            </c:numRef>
          </c:val>
          <c:smooth val="0"/>
          <c:extLst>
            <c:ext xmlns:c16="http://schemas.microsoft.com/office/drawing/2014/chart" uri="{C3380CC4-5D6E-409C-BE32-E72D297353CC}">
              <c16:uniqueId val="{000000D1-AA85-412B-996F-54E811AA1752}"/>
            </c:ext>
          </c:extLst>
        </c:ser>
        <c:ser>
          <c:idx val="210"/>
          <c:order val="210"/>
          <c:spPr>
            <a:ln w="28575"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Data!$BH$215:$BQ$215</c:f>
            </c:numRef>
          </c:val>
          <c:smooth val="0"/>
          <c:extLst>
            <c:ext xmlns:c16="http://schemas.microsoft.com/office/drawing/2014/chart" uri="{C3380CC4-5D6E-409C-BE32-E72D297353CC}">
              <c16:uniqueId val="{000000D2-AA85-412B-996F-54E811AA1752}"/>
            </c:ext>
          </c:extLst>
        </c:ser>
        <c:ser>
          <c:idx val="211"/>
          <c:order val="211"/>
          <c:spPr>
            <a:ln w="28575"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Data!$BH$216:$BQ$216</c:f>
            </c:numRef>
          </c:val>
          <c:smooth val="0"/>
          <c:extLst>
            <c:ext xmlns:c16="http://schemas.microsoft.com/office/drawing/2014/chart" uri="{C3380CC4-5D6E-409C-BE32-E72D297353CC}">
              <c16:uniqueId val="{000000D3-AA85-412B-996F-54E811AA1752}"/>
            </c:ext>
          </c:extLst>
        </c:ser>
        <c:ser>
          <c:idx val="212"/>
          <c:order val="212"/>
          <c:spPr>
            <a:ln w="28575"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Data!$BH$217:$BQ$217</c:f>
            </c:numRef>
          </c:val>
          <c:smooth val="0"/>
          <c:extLst>
            <c:ext xmlns:c16="http://schemas.microsoft.com/office/drawing/2014/chart" uri="{C3380CC4-5D6E-409C-BE32-E72D297353CC}">
              <c16:uniqueId val="{000000D4-AA85-412B-996F-54E811AA1752}"/>
            </c:ext>
          </c:extLst>
        </c:ser>
        <c:ser>
          <c:idx val="213"/>
          <c:order val="213"/>
          <c:spPr>
            <a:ln w="28575"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Data!$BH$218:$BQ$218</c:f>
            </c:numRef>
          </c:val>
          <c:smooth val="0"/>
          <c:extLst>
            <c:ext xmlns:c16="http://schemas.microsoft.com/office/drawing/2014/chart" uri="{C3380CC4-5D6E-409C-BE32-E72D297353CC}">
              <c16:uniqueId val="{000000D5-AA85-412B-996F-54E811AA1752}"/>
            </c:ext>
          </c:extLst>
        </c:ser>
        <c:ser>
          <c:idx val="214"/>
          <c:order val="214"/>
          <c:spPr>
            <a:ln w="28575"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Data!$BH$219:$BQ$219</c:f>
            </c:numRef>
          </c:val>
          <c:smooth val="0"/>
          <c:extLst>
            <c:ext xmlns:c16="http://schemas.microsoft.com/office/drawing/2014/chart" uri="{C3380CC4-5D6E-409C-BE32-E72D297353CC}">
              <c16:uniqueId val="{000000D6-AA85-412B-996F-54E811AA1752}"/>
            </c:ext>
          </c:extLst>
        </c:ser>
        <c:ser>
          <c:idx val="215"/>
          <c:order val="215"/>
          <c:spPr>
            <a:ln w="28575"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Data!$BH$220:$BQ$220</c:f>
            </c:numRef>
          </c:val>
          <c:smooth val="0"/>
          <c:extLst>
            <c:ext xmlns:c16="http://schemas.microsoft.com/office/drawing/2014/chart" uri="{C3380CC4-5D6E-409C-BE32-E72D297353CC}">
              <c16:uniqueId val="{000000D7-AA85-412B-996F-54E811AA1752}"/>
            </c:ext>
          </c:extLst>
        </c:ser>
        <c:ser>
          <c:idx val="216"/>
          <c:order val="216"/>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Data!$BH$221:$BQ$221</c:f>
            </c:numRef>
          </c:val>
          <c:smooth val="0"/>
          <c:extLst>
            <c:ext xmlns:c16="http://schemas.microsoft.com/office/drawing/2014/chart" uri="{C3380CC4-5D6E-409C-BE32-E72D297353CC}">
              <c16:uniqueId val="{000000D8-AA85-412B-996F-54E811AA1752}"/>
            </c:ext>
          </c:extLst>
        </c:ser>
        <c:ser>
          <c:idx val="217"/>
          <c:order val="217"/>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Data!$BH$222:$BQ$222</c:f>
            </c:numRef>
          </c:val>
          <c:smooth val="0"/>
          <c:extLst>
            <c:ext xmlns:c16="http://schemas.microsoft.com/office/drawing/2014/chart" uri="{C3380CC4-5D6E-409C-BE32-E72D297353CC}">
              <c16:uniqueId val="{000000D9-AA85-412B-996F-54E811AA1752}"/>
            </c:ext>
          </c:extLst>
        </c:ser>
        <c:ser>
          <c:idx val="218"/>
          <c:order val="218"/>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Data!$BH$223:$BQ$223</c:f>
            </c:numRef>
          </c:val>
          <c:smooth val="0"/>
          <c:extLst>
            <c:ext xmlns:c16="http://schemas.microsoft.com/office/drawing/2014/chart" uri="{C3380CC4-5D6E-409C-BE32-E72D297353CC}">
              <c16:uniqueId val="{000000DA-AA85-412B-996F-54E811AA1752}"/>
            </c:ext>
          </c:extLst>
        </c:ser>
        <c:ser>
          <c:idx val="219"/>
          <c:order val="219"/>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Data!$BH$224:$BQ$224</c:f>
            </c:numRef>
          </c:val>
          <c:smooth val="0"/>
          <c:extLst>
            <c:ext xmlns:c16="http://schemas.microsoft.com/office/drawing/2014/chart" uri="{C3380CC4-5D6E-409C-BE32-E72D297353CC}">
              <c16:uniqueId val="{000000DB-AA85-412B-996F-54E811AA1752}"/>
            </c:ext>
          </c:extLst>
        </c:ser>
        <c:ser>
          <c:idx val="220"/>
          <c:order val="220"/>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Data!$BH$225:$BQ$225</c:f>
            </c:numRef>
          </c:val>
          <c:smooth val="0"/>
          <c:extLst>
            <c:ext xmlns:c16="http://schemas.microsoft.com/office/drawing/2014/chart" uri="{C3380CC4-5D6E-409C-BE32-E72D297353CC}">
              <c16:uniqueId val="{000000DC-AA85-412B-996F-54E811AA1752}"/>
            </c:ext>
          </c:extLst>
        </c:ser>
        <c:ser>
          <c:idx val="221"/>
          <c:order val="221"/>
          <c:spPr>
            <a:ln w="28575" cap="rnd">
              <a:solidFill>
                <a:schemeClr val="accent6"/>
              </a:solidFill>
              <a:round/>
            </a:ln>
            <a:effectLst/>
          </c:spPr>
          <c:marker>
            <c:symbol val="circle"/>
            <c:size val="5"/>
            <c:spPr>
              <a:solidFill>
                <a:schemeClr val="accent6"/>
              </a:solidFill>
              <a:ln w="9525">
                <a:solidFill>
                  <a:schemeClr val="accent6"/>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Data!$BH$226:$BQ$226</c:f>
            </c:numRef>
          </c:val>
          <c:smooth val="0"/>
          <c:extLst>
            <c:ext xmlns:c16="http://schemas.microsoft.com/office/drawing/2014/chart" uri="{C3380CC4-5D6E-409C-BE32-E72D297353CC}">
              <c16:uniqueId val="{000000DD-AA85-412B-996F-54E811AA1752}"/>
            </c:ext>
          </c:extLst>
        </c:ser>
        <c:ser>
          <c:idx val="222"/>
          <c:order val="222"/>
          <c:spPr>
            <a:ln w="28575"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Data!$BH$227:$BQ$227</c:f>
            </c:numRef>
          </c:val>
          <c:smooth val="0"/>
          <c:extLst>
            <c:ext xmlns:c16="http://schemas.microsoft.com/office/drawing/2014/chart" uri="{C3380CC4-5D6E-409C-BE32-E72D297353CC}">
              <c16:uniqueId val="{000000DE-AA85-412B-996F-54E811AA1752}"/>
            </c:ext>
          </c:extLst>
        </c:ser>
        <c:ser>
          <c:idx val="223"/>
          <c:order val="223"/>
          <c:spPr>
            <a:ln w="28575"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Data!$BH$228:$BQ$228</c:f>
            </c:numRef>
          </c:val>
          <c:smooth val="0"/>
          <c:extLst>
            <c:ext xmlns:c16="http://schemas.microsoft.com/office/drawing/2014/chart" uri="{C3380CC4-5D6E-409C-BE32-E72D297353CC}">
              <c16:uniqueId val="{000000DF-AA85-412B-996F-54E811AA1752}"/>
            </c:ext>
          </c:extLst>
        </c:ser>
        <c:ser>
          <c:idx val="224"/>
          <c:order val="224"/>
          <c:spPr>
            <a:ln w="28575"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Data!$BH$229:$BQ$229</c:f>
            </c:numRef>
          </c:val>
          <c:smooth val="0"/>
          <c:extLst>
            <c:ext xmlns:c16="http://schemas.microsoft.com/office/drawing/2014/chart" uri="{C3380CC4-5D6E-409C-BE32-E72D297353CC}">
              <c16:uniqueId val="{000000E0-AA85-412B-996F-54E811AA1752}"/>
            </c:ext>
          </c:extLst>
        </c:ser>
        <c:ser>
          <c:idx val="225"/>
          <c:order val="225"/>
          <c:spPr>
            <a:ln w="28575"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Data!$BH$230:$BQ$230</c:f>
            </c:numRef>
          </c:val>
          <c:smooth val="0"/>
          <c:extLst>
            <c:ext xmlns:c16="http://schemas.microsoft.com/office/drawing/2014/chart" uri="{C3380CC4-5D6E-409C-BE32-E72D297353CC}">
              <c16:uniqueId val="{000000E1-AA85-412B-996F-54E811AA1752}"/>
            </c:ext>
          </c:extLst>
        </c:ser>
        <c:ser>
          <c:idx val="226"/>
          <c:order val="226"/>
          <c:spPr>
            <a:ln w="28575"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Data!$BH$231:$BQ$231</c:f>
            </c:numRef>
          </c:val>
          <c:smooth val="0"/>
          <c:extLst>
            <c:ext xmlns:c16="http://schemas.microsoft.com/office/drawing/2014/chart" uri="{C3380CC4-5D6E-409C-BE32-E72D297353CC}">
              <c16:uniqueId val="{000000E2-AA85-412B-996F-54E811AA1752}"/>
            </c:ext>
          </c:extLst>
        </c:ser>
        <c:ser>
          <c:idx val="227"/>
          <c:order val="227"/>
          <c:spPr>
            <a:ln w="28575"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Data!$BH$232:$BQ$232</c:f>
            </c:numRef>
          </c:val>
          <c:smooth val="0"/>
          <c:extLst>
            <c:ext xmlns:c16="http://schemas.microsoft.com/office/drawing/2014/chart" uri="{C3380CC4-5D6E-409C-BE32-E72D297353CC}">
              <c16:uniqueId val="{000000E3-AA85-412B-996F-54E811AA1752}"/>
            </c:ext>
          </c:extLst>
        </c:ser>
        <c:ser>
          <c:idx val="228"/>
          <c:order val="228"/>
          <c:spPr>
            <a:ln w="28575"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Data!$BH$233:$BQ$233</c:f>
            </c:numRef>
          </c:val>
          <c:smooth val="0"/>
          <c:extLst>
            <c:ext xmlns:c16="http://schemas.microsoft.com/office/drawing/2014/chart" uri="{C3380CC4-5D6E-409C-BE32-E72D297353CC}">
              <c16:uniqueId val="{000000E4-AA85-412B-996F-54E811AA1752}"/>
            </c:ext>
          </c:extLst>
        </c:ser>
        <c:ser>
          <c:idx val="229"/>
          <c:order val="229"/>
          <c:spPr>
            <a:ln w="28575"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Data!$BH$234:$BQ$234</c:f>
            </c:numRef>
          </c:val>
          <c:smooth val="0"/>
          <c:extLst>
            <c:ext xmlns:c16="http://schemas.microsoft.com/office/drawing/2014/chart" uri="{C3380CC4-5D6E-409C-BE32-E72D297353CC}">
              <c16:uniqueId val="{000000E5-AA85-412B-996F-54E811AA1752}"/>
            </c:ext>
          </c:extLst>
        </c:ser>
        <c:ser>
          <c:idx val="230"/>
          <c:order val="230"/>
          <c:spPr>
            <a:ln w="28575"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Data!$BH$235:$BQ$235</c:f>
            </c:numRef>
          </c:val>
          <c:smooth val="0"/>
          <c:extLst>
            <c:ext xmlns:c16="http://schemas.microsoft.com/office/drawing/2014/chart" uri="{C3380CC4-5D6E-409C-BE32-E72D297353CC}">
              <c16:uniqueId val="{000000E6-AA85-412B-996F-54E811AA1752}"/>
            </c:ext>
          </c:extLst>
        </c:ser>
        <c:ser>
          <c:idx val="231"/>
          <c:order val="231"/>
          <c:spPr>
            <a:ln w="28575"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Data!$BH$236:$BQ$236</c:f>
            </c:numRef>
          </c:val>
          <c:smooth val="0"/>
          <c:extLst>
            <c:ext xmlns:c16="http://schemas.microsoft.com/office/drawing/2014/chart" uri="{C3380CC4-5D6E-409C-BE32-E72D297353CC}">
              <c16:uniqueId val="{000000E7-AA85-412B-996F-54E811AA1752}"/>
            </c:ext>
          </c:extLst>
        </c:ser>
        <c:ser>
          <c:idx val="232"/>
          <c:order val="232"/>
          <c:spPr>
            <a:ln w="28575"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Data!$BH$237:$BQ$237</c:f>
            </c:numRef>
          </c:val>
          <c:smooth val="0"/>
          <c:extLst>
            <c:ext xmlns:c16="http://schemas.microsoft.com/office/drawing/2014/chart" uri="{C3380CC4-5D6E-409C-BE32-E72D297353CC}">
              <c16:uniqueId val="{000000E8-AA85-412B-996F-54E811AA1752}"/>
            </c:ext>
          </c:extLst>
        </c:ser>
        <c:ser>
          <c:idx val="233"/>
          <c:order val="233"/>
          <c:spPr>
            <a:ln w="28575"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Data!$BH$238:$BQ$238</c:f>
            </c:numRef>
          </c:val>
          <c:smooth val="0"/>
          <c:extLst>
            <c:ext xmlns:c16="http://schemas.microsoft.com/office/drawing/2014/chart" uri="{C3380CC4-5D6E-409C-BE32-E72D297353CC}">
              <c16:uniqueId val="{000000E9-AA85-412B-996F-54E811AA1752}"/>
            </c:ext>
          </c:extLst>
        </c:ser>
        <c:ser>
          <c:idx val="234"/>
          <c:order val="234"/>
          <c:spPr>
            <a:ln w="28575"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Data!$BH$239:$BQ$239</c:f>
            </c:numRef>
          </c:val>
          <c:smooth val="0"/>
          <c:extLst>
            <c:ext xmlns:c16="http://schemas.microsoft.com/office/drawing/2014/chart" uri="{C3380CC4-5D6E-409C-BE32-E72D297353CC}">
              <c16:uniqueId val="{000000EA-AA85-412B-996F-54E811AA1752}"/>
            </c:ext>
          </c:extLst>
        </c:ser>
        <c:ser>
          <c:idx val="235"/>
          <c:order val="235"/>
          <c:spPr>
            <a:ln w="28575"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Data!$BH$240:$BQ$240</c:f>
            </c:numRef>
          </c:val>
          <c:smooth val="0"/>
          <c:extLst>
            <c:ext xmlns:c16="http://schemas.microsoft.com/office/drawing/2014/chart" uri="{C3380CC4-5D6E-409C-BE32-E72D297353CC}">
              <c16:uniqueId val="{000000EB-AA85-412B-996F-54E811AA1752}"/>
            </c:ext>
          </c:extLst>
        </c:ser>
        <c:ser>
          <c:idx val="236"/>
          <c:order val="236"/>
          <c:spPr>
            <a:ln w="28575"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Data!$BH$241:$BQ$241</c:f>
            </c:numRef>
          </c:val>
          <c:smooth val="0"/>
          <c:extLst>
            <c:ext xmlns:c16="http://schemas.microsoft.com/office/drawing/2014/chart" uri="{C3380CC4-5D6E-409C-BE32-E72D297353CC}">
              <c16:uniqueId val="{000000EC-AA85-412B-996F-54E811AA1752}"/>
            </c:ext>
          </c:extLst>
        </c:ser>
        <c:ser>
          <c:idx val="237"/>
          <c:order val="237"/>
          <c:spPr>
            <a:ln w="28575"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Data!$BH$242:$BQ$242</c:f>
            </c:numRef>
          </c:val>
          <c:smooth val="0"/>
          <c:extLst>
            <c:ext xmlns:c16="http://schemas.microsoft.com/office/drawing/2014/chart" uri="{C3380CC4-5D6E-409C-BE32-E72D297353CC}">
              <c16:uniqueId val="{000000ED-AA85-412B-996F-54E811AA1752}"/>
            </c:ext>
          </c:extLst>
        </c:ser>
        <c:ser>
          <c:idx val="238"/>
          <c:order val="238"/>
          <c:spPr>
            <a:ln w="28575"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Data!$BH$243:$BQ$243</c:f>
            </c:numRef>
          </c:val>
          <c:smooth val="0"/>
          <c:extLst>
            <c:ext xmlns:c16="http://schemas.microsoft.com/office/drawing/2014/chart" uri="{C3380CC4-5D6E-409C-BE32-E72D297353CC}">
              <c16:uniqueId val="{000000EE-AA85-412B-996F-54E811AA1752}"/>
            </c:ext>
          </c:extLst>
        </c:ser>
        <c:ser>
          <c:idx val="239"/>
          <c:order val="239"/>
          <c:spPr>
            <a:ln w="28575"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Data!$BH$244:$BQ$244</c:f>
            </c:numRef>
          </c:val>
          <c:smooth val="0"/>
          <c:extLst>
            <c:ext xmlns:c16="http://schemas.microsoft.com/office/drawing/2014/chart" uri="{C3380CC4-5D6E-409C-BE32-E72D297353CC}">
              <c16:uniqueId val="{000000EF-AA85-412B-996F-54E811AA1752}"/>
            </c:ext>
          </c:extLst>
        </c:ser>
        <c:ser>
          <c:idx val="240"/>
          <c:order val="240"/>
          <c:spPr>
            <a:ln w="28575"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Data!$BH$245:$BQ$245</c:f>
            </c:numRef>
          </c:val>
          <c:smooth val="0"/>
          <c:extLst>
            <c:ext xmlns:c16="http://schemas.microsoft.com/office/drawing/2014/chart" uri="{C3380CC4-5D6E-409C-BE32-E72D297353CC}">
              <c16:uniqueId val="{000000F0-AA85-412B-996F-54E811AA1752}"/>
            </c:ext>
          </c:extLst>
        </c:ser>
        <c:ser>
          <c:idx val="241"/>
          <c:order val="241"/>
          <c:spPr>
            <a:ln w="28575"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Data!$BH$246:$BQ$246</c:f>
            </c:numRef>
          </c:val>
          <c:smooth val="0"/>
          <c:extLst>
            <c:ext xmlns:c16="http://schemas.microsoft.com/office/drawing/2014/chart" uri="{C3380CC4-5D6E-409C-BE32-E72D297353CC}">
              <c16:uniqueId val="{000000F1-AA85-412B-996F-54E811AA1752}"/>
            </c:ext>
          </c:extLst>
        </c:ser>
        <c:ser>
          <c:idx val="242"/>
          <c:order val="242"/>
          <c:spPr>
            <a:ln w="28575"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Data!$BH$247:$BQ$247</c:f>
            </c:numRef>
          </c:val>
          <c:smooth val="0"/>
          <c:extLst>
            <c:ext xmlns:c16="http://schemas.microsoft.com/office/drawing/2014/chart" uri="{C3380CC4-5D6E-409C-BE32-E72D297353CC}">
              <c16:uniqueId val="{000000F2-AA85-412B-996F-54E811AA1752}"/>
            </c:ext>
          </c:extLst>
        </c:ser>
        <c:ser>
          <c:idx val="243"/>
          <c:order val="243"/>
          <c:spPr>
            <a:ln w="28575"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Data!$BH$248:$BQ$248</c:f>
            </c:numRef>
          </c:val>
          <c:smooth val="0"/>
          <c:extLst>
            <c:ext xmlns:c16="http://schemas.microsoft.com/office/drawing/2014/chart" uri="{C3380CC4-5D6E-409C-BE32-E72D297353CC}">
              <c16:uniqueId val="{000000F3-AA85-412B-996F-54E811AA1752}"/>
            </c:ext>
          </c:extLst>
        </c:ser>
        <c:ser>
          <c:idx val="244"/>
          <c:order val="244"/>
          <c:spPr>
            <a:ln w="28575"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Data!$BH$249:$BQ$249</c:f>
            </c:numRef>
          </c:val>
          <c:smooth val="0"/>
          <c:extLst>
            <c:ext xmlns:c16="http://schemas.microsoft.com/office/drawing/2014/chart" uri="{C3380CC4-5D6E-409C-BE32-E72D297353CC}">
              <c16:uniqueId val="{000000F4-AA85-412B-996F-54E811AA1752}"/>
            </c:ext>
          </c:extLst>
        </c:ser>
        <c:ser>
          <c:idx val="245"/>
          <c:order val="245"/>
          <c:spPr>
            <a:ln w="28575"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Data!$BH$250:$BQ$250</c:f>
            </c:numRef>
          </c:val>
          <c:smooth val="0"/>
          <c:extLst>
            <c:ext xmlns:c16="http://schemas.microsoft.com/office/drawing/2014/chart" uri="{C3380CC4-5D6E-409C-BE32-E72D297353CC}">
              <c16:uniqueId val="{000000F5-AA85-412B-996F-54E811AA1752}"/>
            </c:ext>
          </c:extLst>
        </c:ser>
        <c:ser>
          <c:idx val="246"/>
          <c:order val="246"/>
          <c:spPr>
            <a:ln w="28575"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Data!$BH$251:$BQ$251</c:f>
            </c:numRef>
          </c:val>
          <c:smooth val="0"/>
          <c:extLst>
            <c:ext xmlns:c16="http://schemas.microsoft.com/office/drawing/2014/chart" uri="{C3380CC4-5D6E-409C-BE32-E72D297353CC}">
              <c16:uniqueId val="{000000F6-AA85-412B-996F-54E811AA1752}"/>
            </c:ext>
          </c:extLst>
        </c:ser>
        <c:ser>
          <c:idx val="247"/>
          <c:order val="247"/>
          <c:spPr>
            <a:ln w="28575"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Data!$BH$252:$BQ$252</c:f>
            </c:numRef>
          </c:val>
          <c:smooth val="0"/>
          <c:extLst>
            <c:ext xmlns:c16="http://schemas.microsoft.com/office/drawing/2014/chart" uri="{C3380CC4-5D6E-409C-BE32-E72D297353CC}">
              <c16:uniqueId val="{000000F7-AA85-412B-996F-54E811AA1752}"/>
            </c:ext>
          </c:extLst>
        </c:ser>
        <c:ser>
          <c:idx val="248"/>
          <c:order val="248"/>
          <c:spPr>
            <a:ln w="28575"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cat>
            <c:strRef>
              <c:f>Data!$BH$4:$BQ$4</c:f>
              <c:strCache>
                <c:ptCount val="10"/>
                <c:pt idx="0">
                  <c:v>2015</c:v>
                </c:pt>
                <c:pt idx="1">
                  <c:v>2016</c:v>
                </c:pt>
                <c:pt idx="2">
                  <c:v>2017</c:v>
                </c:pt>
                <c:pt idx="3">
                  <c:v>2018</c:v>
                </c:pt>
                <c:pt idx="4">
                  <c:v>2019</c:v>
                </c:pt>
                <c:pt idx="5">
                  <c:v>2020</c:v>
                </c:pt>
                <c:pt idx="6">
                  <c:v>2021</c:v>
                </c:pt>
                <c:pt idx="7">
                  <c:v>2022</c:v>
                </c:pt>
                <c:pt idx="8">
                  <c:v>2023</c:v>
                </c:pt>
                <c:pt idx="9">
                  <c:v>2024</c:v>
                </c:pt>
              </c:strCache>
            </c:strRef>
          </c:cat>
          <c:val>
            <c:numRef>
              <c:f>Data!$BH$253:$BQ$253</c:f>
              <c:numCache>
                <c:formatCode>General</c:formatCode>
                <c:ptCount val="10"/>
                <c:pt idx="0">
                  <c:v>18.924147516977246</c:v>
                </c:pt>
                <c:pt idx="1">
                  <c:v>18.602043207607046</c:v>
                </c:pt>
                <c:pt idx="2">
                  <c:v>20.683463553764945</c:v>
                </c:pt>
                <c:pt idx="3">
                  <c:v>20.771749138134911</c:v>
                </c:pt>
                <c:pt idx="4">
                  <c:v>18.780533430822402</c:v>
                </c:pt>
                <c:pt idx="5">
                  <c:v>19.295096714231509</c:v>
                </c:pt>
                <c:pt idx="6">
                  <c:v>17.742171907532203</c:v>
                </c:pt>
                <c:pt idx="7">
                  <c:v>39.836354009475649</c:v>
                </c:pt>
                <c:pt idx="8">
                  <c:v>41.855692874475267</c:v>
                </c:pt>
                <c:pt idx="9">
                  <c:v>37.92230467500903</c:v>
                </c:pt>
              </c:numCache>
            </c:numRef>
          </c:val>
          <c:smooth val="0"/>
          <c:extLst>
            <c:ext xmlns:c16="http://schemas.microsoft.com/office/drawing/2014/chart" uri="{C3380CC4-5D6E-409C-BE32-E72D297353CC}">
              <c16:uniqueId val="{000000F8-AA85-412B-996F-54E811AA1752}"/>
            </c:ext>
          </c:extLst>
        </c:ser>
        <c:dLbls>
          <c:showLegendKey val="0"/>
          <c:showVal val="0"/>
          <c:showCatName val="0"/>
          <c:showSerName val="0"/>
          <c:showPercent val="0"/>
          <c:showBubbleSize val="0"/>
        </c:dLbls>
        <c:marker val="1"/>
        <c:smooth val="0"/>
        <c:axId val="854463344"/>
        <c:axId val="854464304"/>
      </c:lineChart>
      <c:catAx>
        <c:axId val="8544633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854464304"/>
        <c:crosses val="autoZero"/>
        <c:auto val="1"/>
        <c:lblAlgn val="ctr"/>
        <c:lblOffset val="100"/>
        <c:noMultiLvlLbl val="0"/>
      </c:catAx>
      <c:valAx>
        <c:axId val="854464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8544633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ACA785D99E5DA45B958C9ED44FCC18C" ma:contentTypeVersion="4" ma:contentTypeDescription="Crie um novo documento." ma:contentTypeScope="" ma:versionID="3baa88c6d1bc1f4d91d1a7ed96665e9b">
  <xsd:schema xmlns:xsd="http://www.w3.org/2001/XMLSchema" xmlns:xs="http://www.w3.org/2001/XMLSchema" xmlns:p="http://schemas.microsoft.com/office/2006/metadata/properties" xmlns:ns2="7ffb3eed-2bd4-486c-aed8-478d8c7b3480" targetNamespace="http://schemas.microsoft.com/office/2006/metadata/properties" ma:root="true" ma:fieldsID="ef7fb772abfb8b2e1ec88eb5c1c04446" ns2:_="">
    <xsd:import namespace="7ffb3eed-2bd4-486c-aed8-478d8c7b348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fb3eed-2bd4-486c-aed8-478d8c7b348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ReferenceId xmlns="7ffb3eed-2bd4-486c-aed8-478d8c7b3480" xsi:nil="true"/>
  </documentManagement>
</p:properties>
</file>

<file path=customXml/itemProps1.xml><?xml version="1.0" encoding="utf-8"?>
<ds:datastoreItem xmlns:ds="http://schemas.openxmlformats.org/officeDocument/2006/customXml" ds:itemID="{35998E4A-8AE4-4C43-9AAA-BD9A1B1DBF3B}">
  <ds:schemaRefs>
    <ds:schemaRef ds:uri="http://schemas.microsoft.com/sharepoint/v3/contenttype/forms"/>
  </ds:schemaRefs>
</ds:datastoreItem>
</file>

<file path=customXml/itemProps2.xml><?xml version="1.0" encoding="utf-8"?>
<ds:datastoreItem xmlns:ds="http://schemas.openxmlformats.org/officeDocument/2006/customXml" ds:itemID="{E5BCF002-DC40-46C6-BF84-04399E5E1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fb3eed-2bd4-486c-aed8-478d8c7b3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0F58B2A7-86F1-435B-ADF7-107DBBF37888}">
  <ds:schemaRefs>
    <ds:schemaRef ds:uri="http://schemas.microsoft.com/office/2006/metadata/properties"/>
    <ds:schemaRef ds:uri="http://schemas.microsoft.com/office/infopath/2007/PartnerControls"/>
    <ds:schemaRef ds:uri="7ffb3eed-2bd4-486c-aed8-478d8c7b348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4164</Words>
  <Characters>22489</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Cleiton Santana Costa</cp:lastModifiedBy>
  <cp:revision>2</cp:revision>
  <dcterms:created xsi:type="dcterms:W3CDTF">2026-05-08T00:17:00Z</dcterms:created>
  <dcterms:modified xsi:type="dcterms:W3CDTF">2026-05-08T00:17:00Z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0x0101001ACA785D99E5DA45B958C9ED44FCC18C</vt:lpwstr>
  </property>
</Properties>
</file>