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9B417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Metodologia</w:t>
      </w:r>
    </w:p>
    <w:p w14:paraId="724EA76D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1. Coleta de Dados Microeconômicos dos Municípios Brasileiros</w:t>
      </w:r>
    </w:p>
    <w:p w14:paraId="4E79EEF7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A pesquisa utiliza dados fiscais, demográficos e educacionais de municípios brasileiros, com foco em Teresina e Natal. As informações foram obtidas em bases oficiais do governo federal e de órgãos públicos especializados, garantindo confiabilidade, padronização e transparência metodológica.</w:t>
      </w:r>
    </w:p>
    <w:p w14:paraId="36D16900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pict w14:anchorId="54D54BCD">
          <v:rect id="_x0000_i1055" style="width:0;height:1.5pt" o:hralign="center" o:hrstd="t" o:hr="t" fillcolor="#a0a0a0" stroked="f"/>
        </w:pict>
      </w:r>
    </w:p>
    <w:p w14:paraId="1AB5F4BA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2. Receitas e Despesas Públicas Municipais</w:t>
      </w:r>
    </w:p>
    <w:p w14:paraId="517A413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Os dados relativos às receitas e despesas públicas municipais foram coletados a partir das seguintes fontes:</w:t>
      </w:r>
    </w:p>
    <w:p w14:paraId="5A258771" w14:textId="77777777" w:rsidR="007E0E24" w:rsidRPr="007E0E24" w:rsidRDefault="007E0E24" w:rsidP="007E0E2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Secretaria do Tesouro Nacional (STN), por meio do Sistema de Informações Contábeis e Fiscais do Setor Público Brasileiro (SICONFI/FINBRA), utilizado para obtenção das demonstrações fiscais e contábeis dos entes federativos brasileiros. </w:t>
      </w:r>
    </w:p>
    <w:p w14:paraId="6CC9E26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hyperlink r:id="rId5" w:tgtFrame="_new" w:history="1">
        <w:r w:rsidRPr="007E0E24">
          <w:rPr>
            <w:rStyle w:val="Hyperlink"/>
          </w:rPr>
          <w:t>SICONFI/FINBRA – Secretaria do Tesouro Nacional</w:t>
        </w:r>
      </w:hyperlink>
    </w:p>
    <w:p w14:paraId="18004A6A" w14:textId="77777777" w:rsidR="007E0E24" w:rsidRPr="007E0E24" w:rsidRDefault="007E0E24" w:rsidP="007E0E24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Portal da Transparência da Prefeitura Municipal de Teresina, utilizado como fonte complementar para validação e detalhamento de receitas e despesas orçamentárias do município. </w:t>
      </w:r>
    </w:p>
    <w:p w14:paraId="5E337DAD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hyperlink r:id="rId6" w:tgtFrame="_new" w:history="1">
        <w:r w:rsidRPr="007E0E24">
          <w:rPr>
            <w:rStyle w:val="Hyperlink"/>
          </w:rPr>
          <w:t>Portal da Transparência de Teresina</w:t>
        </w:r>
      </w:hyperlink>
    </w:p>
    <w:p w14:paraId="78694663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Os dados foram utilizados para análise da evolução fiscal, composição das receitas públicas, despesas por função governamental e indicadores de arrecadação per capita.</w:t>
      </w:r>
    </w:p>
    <w:p w14:paraId="79BE3D6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pict w14:anchorId="15C9CE94">
          <v:rect id="_x0000_i1056" style="width:0;height:1.5pt" o:hralign="center" o:hrstd="t" o:hr="t" fillcolor="#a0a0a0" stroked="f"/>
        </w:pict>
      </w:r>
    </w:p>
    <w:p w14:paraId="12474303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3. Dados Populacionais</w:t>
      </w:r>
    </w:p>
    <w:p w14:paraId="52E2776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As informações populacionais foram obtidas junto ao Instituto Brasileiro de Geografia e Estatística (IBGE), considerando as estimativas oficiais de população municipal.</w:t>
      </w:r>
    </w:p>
    <w:p w14:paraId="550C3FF4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hyperlink r:id="rId7" w:tgtFrame="_new" w:history="1">
        <w:r w:rsidRPr="007E0E24">
          <w:rPr>
            <w:rStyle w:val="Hyperlink"/>
          </w:rPr>
          <w:t>IBGE – Estimativas Populacionais de Natal/RN</w:t>
        </w:r>
      </w:hyperlink>
    </w:p>
    <w:p w14:paraId="51FE45B0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Os dados populacionais foram empregados no cálculo de indicadores per capita e em análises comparativas entre os municípios estudados.</w:t>
      </w:r>
    </w:p>
    <w:p w14:paraId="22C446CF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pict w14:anchorId="7A06D07D">
          <v:rect id="_x0000_i1057" style="width:0;height:1.5pt" o:hralign="center" o:hrstd="t" o:hr="t" fillcolor="#a0a0a0" stroked="f"/>
        </w:pict>
      </w:r>
    </w:p>
    <w:p w14:paraId="5EDD2CD1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lastRenderedPageBreak/>
        <w:t>4. Indicadores Educacionais</w:t>
      </w:r>
    </w:p>
    <w:p w14:paraId="660D41EA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Para avaliação dos resultados educacionais, utilizou-se o Índice de Desenvolvimento da Educação Básica (IDEB), disponibilizado pelo Instituto Nacional de Estudos e Pesquisas Educacionais Anísio Teixeira (INEP).</w:t>
      </w:r>
    </w:p>
    <w:p w14:paraId="25A68EBE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hyperlink r:id="rId8" w:tgtFrame="_new" w:history="1">
        <w:r w:rsidRPr="007E0E24">
          <w:rPr>
            <w:rStyle w:val="Hyperlink"/>
          </w:rPr>
          <w:t>INEP – IDEB</w:t>
        </w:r>
      </w:hyperlink>
    </w:p>
    <w:p w14:paraId="01BED59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O IDEB foi adotado como indicador de desempenho educacional para relacionar gasto público em educação e resultados obtidos pelos municípios analisados.</w:t>
      </w:r>
    </w:p>
    <w:p w14:paraId="11157932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pict w14:anchorId="72794B9C">
          <v:rect id="_x0000_i1058" style="width:0;height:1.5pt" o:hralign="center" o:hrstd="t" o:hr="t" fillcolor="#a0a0a0" stroked="f"/>
        </w:pict>
      </w:r>
    </w:p>
    <w:p w14:paraId="7FD73D7E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5. Correção Monetária e Índices Econômicos</w:t>
      </w:r>
    </w:p>
    <w:p w14:paraId="7F5F02CE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Para permitir comparabilidade temporal dos valores fiscais, os dados monetários foram corrigidos pela inflação utilizando o Índice Nacional de Preços ao Consumidor Amplo (IPCA).</w:t>
      </w:r>
    </w:p>
    <w:p w14:paraId="7AFB98BC" w14:textId="77777777" w:rsidR="007E0E24" w:rsidRPr="007E0E24" w:rsidRDefault="007E0E24" w:rsidP="007E0E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Fonte primária: Banco Central do Brasil. </w:t>
      </w:r>
    </w:p>
    <w:p w14:paraId="211F66E6" w14:textId="77777777" w:rsidR="007E0E24" w:rsidRPr="007E0E24" w:rsidRDefault="007E0E24" w:rsidP="007E0E24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Indicador utilizado: “Preços – IPCA – Geral – Índice (dezembro de 1993 = 100)”. </w:t>
      </w:r>
    </w:p>
    <w:p w14:paraId="4CBB501C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hyperlink r:id="rId9" w:tgtFrame="_new" w:history="1">
        <w:r w:rsidRPr="007E0E24">
          <w:rPr>
            <w:rStyle w:val="Hyperlink"/>
          </w:rPr>
          <w:t>Calculadora do Cidadão – Banco Central do Brasil</w:t>
        </w:r>
      </w:hyperlink>
    </w:p>
    <w:p w14:paraId="48FD11BF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A atualização monetária dos dados buscou eliminar distorções inflacionárias, permitindo análises reais da evolução das receitas e despesas públicas ao longo do período estudado.</w:t>
      </w:r>
    </w:p>
    <w:p w14:paraId="2F9EA27B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pict w14:anchorId="325697C8">
          <v:rect id="_x0000_i1059" style="width:0;height:1.5pt" o:hralign="center" o:hrstd="t" o:hr="t" fillcolor="#a0a0a0" stroked="f"/>
        </w:pict>
      </w:r>
    </w:p>
    <w:p w14:paraId="73CC1735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  <w:rPr>
          <w:b/>
          <w:bCs/>
        </w:rPr>
      </w:pPr>
      <w:r w:rsidRPr="007E0E24">
        <w:rPr>
          <w:b/>
          <w:bCs/>
        </w:rPr>
        <w:t>6. Procedimentos de Análise</w:t>
      </w:r>
    </w:p>
    <w:p w14:paraId="77A333E0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>Os dados coletados foram organizados em planilhas eletrônicas e analisados por meio de estatística descritiva, construção de gráficos e indicadores comparativos. Foram realizados cálculos de:</w:t>
      </w:r>
    </w:p>
    <w:p w14:paraId="4B0A20AB" w14:textId="77777777" w:rsidR="007E0E24" w:rsidRPr="007E0E24" w:rsidRDefault="007E0E24" w:rsidP="007E0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arrecadação per capita; </w:t>
      </w:r>
    </w:p>
    <w:p w14:paraId="5E94298B" w14:textId="77777777" w:rsidR="007E0E24" w:rsidRPr="007E0E24" w:rsidRDefault="007E0E24" w:rsidP="007E0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despesas por função governamental; </w:t>
      </w:r>
    </w:p>
    <w:p w14:paraId="750AA923" w14:textId="77777777" w:rsidR="007E0E24" w:rsidRPr="007E0E24" w:rsidRDefault="007E0E24" w:rsidP="007E0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evolução real das receitas e despesas; </w:t>
      </w:r>
    </w:p>
    <w:p w14:paraId="35079648" w14:textId="77777777" w:rsidR="007E0E24" w:rsidRPr="007E0E24" w:rsidRDefault="007E0E24" w:rsidP="007E0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comparação entre indicadores fiscais e sociais; </w:t>
      </w:r>
    </w:p>
    <w:p w14:paraId="7F1D17A7" w14:textId="77777777" w:rsidR="007E0E24" w:rsidRPr="007E0E24" w:rsidRDefault="007E0E24" w:rsidP="007E0E24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</w:pPr>
      <w:r w:rsidRPr="007E0E24">
        <w:t xml:space="preserve">análise de correlação entre gasto público e indicadores de resultado, especialmente na área da educação. </w:t>
      </w:r>
    </w:p>
    <w:p w14:paraId="1A215728" w14:textId="77777777" w:rsidR="007E0E24" w:rsidRPr="007E0E24" w:rsidRDefault="007E0E24" w:rsidP="007E0E24">
      <w:pPr>
        <w:shd w:val="clear" w:color="auto" w:fill="FFFFFF"/>
        <w:spacing w:before="100" w:beforeAutospacing="1" w:after="100" w:afterAutospacing="1" w:line="240" w:lineRule="auto"/>
        <w:ind w:left="360"/>
      </w:pPr>
      <w:r w:rsidRPr="007E0E24">
        <w:t xml:space="preserve">Além disso, adotou-se uma abordagem crítica dos dados, considerando limitações metodológicas, dependência de transferências </w:t>
      </w:r>
      <w:r w:rsidRPr="007E0E24">
        <w:lastRenderedPageBreak/>
        <w:t>intergovernamentais e possíveis impactos inflacionários e socioeconômicos sobre os resultados observados.</w:t>
      </w:r>
    </w:p>
    <w:p w14:paraId="3D40AEAE" w14:textId="77777777" w:rsidR="00F41DED" w:rsidRPr="00F41DED" w:rsidRDefault="00F41DED" w:rsidP="00F41DE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1F2328"/>
          <w:kern w:val="0"/>
          <w:lang w:eastAsia="pt-BR"/>
          <w14:ligatures w14:val="none"/>
        </w:rPr>
      </w:pPr>
    </w:p>
    <w:p w14:paraId="585536B5" w14:textId="77777777" w:rsidR="00F41DED" w:rsidRPr="00F41DED" w:rsidRDefault="00F41DED" w:rsidP="00F41DED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color w:val="1F2328"/>
          <w:kern w:val="0"/>
          <w:lang w:eastAsia="pt-BR"/>
          <w14:ligatures w14:val="none"/>
        </w:rPr>
      </w:pPr>
    </w:p>
    <w:p w14:paraId="1C76E96E" w14:textId="77777777" w:rsidR="00F41DED" w:rsidRPr="00F41DED" w:rsidRDefault="00F41DED" w:rsidP="00F41DED">
      <w:pPr>
        <w:ind w:left="360"/>
        <w:rPr>
          <w:b/>
          <w:bCs/>
        </w:rPr>
      </w:pPr>
    </w:p>
    <w:p w14:paraId="4B46E1E5" w14:textId="77777777" w:rsidR="00F41DED" w:rsidRDefault="00F41DED"/>
    <w:sectPr w:rsidR="00F41D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319CA"/>
    <w:multiLevelType w:val="multilevel"/>
    <w:tmpl w:val="2D2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E2ED9"/>
    <w:multiLevelType w:val="multilevel"/>
    <w:tmpl w:val="E9EE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10FB"/>
    <w:multiLevelType w:val="multilevel"/>
    <w:tmpl w:val="2AD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43B83"/>
    <w:multiLevelType w:val="hybridMultilevel"/>
    <w:tmpl w:val="13C242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47211C"/>
    <w:multiLevelType w:val="multilevel"/>
    <w:tmpl w:val="D6F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C7F10"/>
    <w:multiLevelType w:val="multilevel"/>
    <w:tmpl w:val="D662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587091"/>
    <w:multiLevelType w:val="multilevel"/>
    <w:tmpl w:val="7174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6141D5"/>
    <w:multiLevelType w:val="multilevel"/>
    <w:tmpl w:val="7CA0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025351">
    <w:abstractNumId w:val="3"/>
  </w:num>
  <w:num w:numId="2" w16cid:durableId="1552616897">
    <w:abstractNumId w:val="7"/>
  </w:num>
  <w:num w:numId="3" w16cid:durableId="2073195715">
    <w:abstractNumId w:val="1"/>
  </w:num>
  <w:num w:numId="4" w16cid:durableId="811674360">
    <w:abstractNumId w:val="5"/>
  </w:num>
  <w:num w:numId="5" w16cid:durableId="446506812">
    <w:abstractNumId w:val="4"/>
  </w:num>
  <w:num w:numId="6" w16cid:durableId="757486000">
    <w:abstractNumId w:val="6"/>
  </w:num>
  <w:num w:numId="7" w16cid:durableId="593124869">
    <w:abstractNumId w:val="0"/>
  </w:num>
  <w:num w:numId="8" w16cid:durableId="692920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ED"/>
    <w:rsid w:val="001F6A3A"/>
    <w:rsid w:val="002F0D1C"/>
    <w:rsid w:val="00702095"/>
    <w:rsid w:val="007E0E24"/>
    <w:rsid w:val="009A0599"/>
    <w:rsid w:val="00F4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0E02E"/>
  <w15:chartTrackingRefBased/>
  <w15:docId w15:val="{295E1E8C-3A87-40A0-AA11-2034B3546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4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4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1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4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41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4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4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4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4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41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41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1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41D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41D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41D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41D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41D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41D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4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4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4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4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4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41D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1D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41D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41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41D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41DE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F41DED"/>
    <w:rPr>
      <w:b/>
      <w:bCs/>
    </w:rPr>
  </w:style>
  <w:style w:type="character" w:styleId="Hyperlink">
    <w:name w:val="Hyperlink"/>
    <w:basedOn w:val="Fontepargpadro"/>
    <w:uiPriority w:val="99"/>
    <w:unhideWhenUsed/>
    <w:rsid w:val="00F41DE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41D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inep/pt-br/areas-de-atuacao/pesquisas-estatisticas-e-indicadores/ideb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ge.gov.br/cidades-e-estados/rn/natal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ransparencia.teresina.pi.gov.br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iconfi.tesouro.gov.br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3.bcb.gov.br/CALCIDADAO/publico/exibirFormCorrecaoValores.do?method=exibirFormCorrecaoValores&amp;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595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Cleiton Santana Costa</dc:creator>
  <cp:keywords/>
  <dc:description/>
  <cp:lastModifiedBy>Cleiton Santana Costa</cp:lastModifiedBy>
  <cp:revision>1</cp:revision>
  <dcterms:created xsi:type="dcterms:W3CDTF">2026-05-07T18:03:00Z</dcterms:created>
  <dcterms:modified xsi:type="dcterms:W3CDTF">2026-05-07T19:10:00Z</dcterms:modified>
</cp:coreProperties>
</file>