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0B7" w:rsidRPr="002830B7" w:rsidRDefault="002830B7" w:rsidP="002830B7">
      <w:pPr>
        <w:jc w:val="left"/>
        <w:rPr>
          <w:b/>
          <w:kern w:val="0"/>
          <w:szCs w:val="21"/>
        </w:rPr>
      </w:pPr>
      <w:r>
        <w:rPr>
          <w:rFonts w:hint="eastAsia"/>
          <w:b/>
          <w:kern w:val="0"/>
          <w:szCs w:val="21"/>
        </w:rPr>
        <w:t>98.</w:t>
      </w:r>
      <w:r w:rsidRPr="002830B7">
        <w:rPr>
          <w:rFonts w:hint="eastAsia"/>
          <w:b/>
          <w:kern w:val="0"/>
          <w:szCs w:val="21"/>
        </w:rPr>
        <w:t>ISTANBUL STOCK EXCHANGE</w:t>
      </w:r>
      <w:r w:rsidRPr="002830B7">
        <w:rPr>
          <w:rFonts w:hint="eastAsia"/>
          <w:b/>
          <w:kern w:val="0"/>
          <w:szCs w:val="21"/>
        </w:rPr>
        <w:t>（金融）</w:t>
      </w:r>
    </w:p>
    <w:p w:rsidR="002830B7" w:rsidRDefault="002830B7" w:rsidP="002830B7">
      <w:pPr>
        <w:jc w:val="left"/>
        <w:rPr>
          <w:b/>
          <w:kern w:val="0"/>
          <w:szCs w:val="21"/>
        </w:rPr>
      </w:pPr>
    </w:p>
    <w:p w:rsidR="002830B7" w:rsidRDefault="002830B7" w:rsidP="002830B7">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2830B7" w:rsidRPr="000A245B" w:rsidRDefault="002830B7" w:rsidP="002830B7">
      <w:pPr>
        <w:rPr>
          <w:kern w:val="0"/>
          <w:sz w:val="24"/>
          <w:highlight w:val="white"/>
        </w:rPr>
      </w:pPr>
      <w:r w:rsidRPr="003A6A7B">
        <w:rPr>
          <w:kern w:val="0"/>
          <w:sz w:val="24"/>
        </w:rPr>
        <w:t>https://archive.ics.uci.edu/ml/datasets/ISTANBUL+STOCK+EXCHANGE</w:t>
      </w:r>
    </w:p>
    <w:p w:rsidR="002830B7" w:rsidRDefault="002830B7" w:rsidP="002830B7">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FC2191" w:rsidRDefault="00DE1852" w:rsidP="00DE1852">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DE1852" w:rsidRDefault="00DE1852" w:rsidP="00DE1852">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DE1852" w:rsidRDefault="00DE1852" w:rsidP="00DE1852">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DE1852" w:rsidTr="00DE1852">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DE1852" w:rsidRDefault="00DE1852">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DE1852" w:rsidRDefault="00DE1852">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DE1852" w:rsidRDefault="00DE1852">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1852" w:rsidRDefault="00DE1852">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DE1852" w:rsidTr="00FC2191">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DE1852" w:rsidRDefault="00DE1852">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szCs w:val="21"/>
              </w:rPr>
            </w:pPr>
          </w:p>
        </w:tc>
      </w:tr>
      <w:tr w:rsidR="00DE1852" w:rsidTr="00FC2191">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DE1852" w:rsidRDefault="00DE1852">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szCs w:val="21"/>
              </w:rPr>
            </w:pPr>
          </w:p>
        </w:tc>
      </w:tr>
      <w:tr w:rsidR="00DE1852" w:rsidTr="00FC2191">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DE1852" w:rsidRDefault="00DE1852">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szCs w:val="21"/>
              </w:rPr>
            </w:pPr>
          </w:p>
        </w:tc>
      </w:tr>
      <w:tr w:rsidR="00DE1852" w:rsidTr="00FC2191">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DE1852" w:rsidRDefault="00DE1852">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DE1852" w:rsidRDefault="00DE1852">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DE1852" w:rsidRDefault="00FC2191">
            <w:pPr>
              <w:jc w:val="center"/>
              <w:rPr>
                <w:rFonts w:ascii="Times New Roman" w:hAnsi="Times New Roman" w:cs="Times New Roman"/>
                <w:szCs w:val="21"/>
              </w:rPr>
            </w:pPr>
            <w:r>
              <w:rPr>
                <w:rFonts w:ascii="Times New Roman" w:hAnsi="Times New Roman" w:cs="Times New Roman" w:hint="eastAsia"/>
                <w:szCs w:val="21"/>
              </w:rPr>
              <w:t>536</w:t>
            </w:r>
          </w:p>
        </w:tc>
      </w:tr>
    </w:tbl>
    <w:p w:rsidR="00DE1852" w:rsidRDefault="00DE1852" w:rsidP="00DE1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DE1852" w:rsidRDefault="00DE1852" w:rsidP="002830B7">
      <w:pPr>
        <w:rPr>
          <w:kern w:val="0"/>
          <w:sz w:val="24"/>
          <w:highlight w:val="white"/>
        </w:rPr>
      </w:pPr>
    </w:p>
    <w:p w:rsidR="00DE1852" w:rsidRDefault="00DE1852" w:rsidP="002830B7">
      <w:pPr>
        <w:rPr>
          <w:kern w:val="0"/>
          <w:sz w:val="24"/>
          <w:highlight w:val="white"/>
        </w:rPr>
      </w:pPr>
    </w:p>
    <w:p w:rsidR="00DE1852" w:rsidRDefault="00DE1852" w:rsidP="002830B7">
      <w:pPr>
        <w:rPr>
          <w:kern w:val="0"/>
          <w:sz w:val="24"/>
          <w:highlight w:val="white"/>
        </w:rPr>
      </w:pPr>
    </w:p>
    <w:tbl>
      <w:tblPr>
        <w:tblW w:w="9041" w:type="dxa"/>
        <w:tblCellSpacing w:w="15" w:type="dxa"/>
        <w:tblInd w:w="-311" w:type="dxa"/>
        <w:tblCellMar>
          <w:top w:w="15" w:type="dxa"/>
          <w:left w:w="15" w:type="dxa"/>
          <w:bottom w:w="15" w:type="dxa"/>
          <w:right w:w="15" w:type="dxa"/>
        </w:tblCellMar>
        <w:tblLook w:val="04A0" w:firstRow="1" w:lastRow="0" w:firstColumn="1" w:lastColumn="0" w:noHBand="0" w:noVBand="1"/>
      </w:tblPr>
      <w:tblGrid>
        <w:gridCol w:w="8960"/>
        <w:gridCol w:w="81"/>
      </w:tblGrid>
      <w:tr w:rsidR="002830B7" w:rsidRPr="003A6A7B" w:rsidTr="00DE1852">
        <w:trPr>
          <w:tblCellSpacing w:w="15" w:type="dxa"/>
        </w:trPr>
        <w:tc>
          <w:tcPr>
            <w:tcW w:w="0" w:type="auto"/>
            <w:hideMark/>
          </w:tcPr>
          <w:p w:rsidR="002830B7" w:rsidRPr="003A6A7B" w:rsidRDefault="002830B7" w:rsidP="00955303">
            <w:pPr>
              <w:widowControl/>
              <w:spacing w:before="100" w:beforeAutospacing="1" w:after="100" w:afterAutospacing="1"/>
              <w:jc w:val="left"/>
              <w:rPr>
                <w:rFonts w:ascii="Arial" w:eastAsia="宋体" w:hAnsi="Arial" w:cs="Arial"/>
                <w:color w:val="123654"/>
                <w:kern w:val="0"/>
                <w:sz w:val="20"/>
                <w:szCs w:val="20"/>
              </w:rPr>
            </w:pPr>
            <w:r w:rsidRPr="003A6A7B">
              <w:rPr>
                <w:rFonts w:ascii="Arial" w:eastAsia="宋体" w:hAnsi="Arial" w:cs="Arial"/>
                <w:b/>
                <w:bCs/>
                <w:color w:val="123654"/>
                <w:kern w:val="0"/>
                <w:sz w:val="20"/>
                <w:szCs w:val="20"/>
              </w:rPr>
              <w:t>Abstract</w:t>
            </w:r>
            <w:r w:rsidRPr="003A6A7B">
              <w:rPr>
                <w:rFonts w:ascii="Arial" w:eastAsia="宋体" w:hAnsi="Arial" w:cs="Arial"/>
                <w:color w:val="123654"/>
                <w:kern w:val="0"/>
                <w:sz w:val="20"/>
                <w:szCs w:val="20"/>
              </w:rPr>
              <w:t>: Data sets includes returns of Istanbul Stock Exchange with seven other international index; SP, DAX, FTSE, NIKKEI, BOVESPA, MSCE_EU, MSCI_EM from Jun 5, 2009 to Feb 22, 2011.</w:t>
            </w:r>
          </w:p>
        </w:tc>
        <w:tc>
          <w:tcPr>
            <w:tcW w:w="0" w:type="auto"/>
            <w:vAlign w:val="center"/>
            <w:hideMark/>
          </w:tcPr>
          <w:p w:rsidR="002830B7" w:rsidRPr="003A6A7B" w:rsidRDefault="002830B7" w:rsidP="00955303">
            <w:pPr>
              <w:widowControl/>
              <w:jc w:val="left"/>
              <w:rPr>
                <w:rFonts w:ascii="Simsun" w:eastAsia="宋体" w:hAnsi="Simsun" w:cs="宋体" w:hint="eastAsia"/>
                <w:kern w:val="0"/>
                <w:sz w:val="24"/>
                <w:szCs w:val="24"/>
              </w:rPr>
            </w:pPr>
          </w:p>
        </w:tc>
      </w:tr>
    </w:tbl>
    <w:p w:rsidR="002830B7" w:rsidRPr="003A6A7B" w:rsidRDefault="002830B7" w:rsidP="002830B7">
      <w:pPr>
        <w:widowControl/>
        <w:jc w:val="left"/>
        <w:rPr>
          <w:rFonts w:ascii="宋体" w:eastAsia="宋体" w:hAnsi="宋体" w:cs="宋体"/>
          <w:vanish/>
          <w:kern w:val="0"/>
          <w:sz w:val="24"/>
          <w:szCs w:val="24"/>
        </w:rPr>
      </w:pPr>
    </w:p>
    <w:p w:rsidR="002830B7" w:rsidRPr="003A6A7B" w:rsidRDefault="002830B7" w:rsidP="002830B7">
      <w:pPr>
        <w:widowControl/>
        <w:jc w:val="left"/>
        <w:rPr>
          <w:rFonts w:ascii="宋体" w:eastAsia="宋体" w:hAnsi="宋体" w:cs="宋体"/>
          <w:kern w:val="0"/>
          <w:sz w:val="24"/>
          <w:szCs w:val="24"/>
        </w:rPr>
      </w:pPr>
    </w:p>
    <w:p w:rsidR="002830B7" w:rsidRPr="003A6A7B" w:rsidRDefault="002830B7" w:rsidP="002830B7">
      <w:pPr>
        <w:widowControl/>
        <w:spacing w:before="100" w:beforeAutospacing="1" w:after="100" w:afterAutospacing="1"/>
        <w:jc w:val="left"/>
        <w:rPr>
          <w:rFonts w:ascii="Arial" w:eastAsia="宋体" w:hAnsi="Arial" w:cs="Arial"/>
          <w:color w:val="123654"/>
          <w:kern w:val="0"/>
          <w:sz w:val="27"/>
          <w:szCs w:val="27"/>
        </w:rPr>
      </w:pPr>
      <w:r w:rsidRPr="003A6A7B">
        <w:rPr>
          <w:rFonts w:ascii="Arial" w:eastAsia="宋体" w:hAnsi="Arial" w:cs="Arial"/>
          <w:b/>
          <w:bCs/>
          <w:color w:val="123654"/>
          <w:kern w:val="0"/>
          <w:sz w:val="27"/>
          <w:szCs w:val="27"/>
        </w:rPr>
        <w:t>Source:</w:t>
      </w:r>
    </w:p>
    <w:p w:rsidR="002830B7" w:rsidRPr="003A6A7B" w:rsidRDefault="002830B7" w:rsidP="002830B7">
      <w:pPr>
        <w:widowControl/>
        <w:spacing w:before="100" w:beforeAutospacing="1" w:after="100" w:afterAutospacing="1"/>
        <w:jc w:val="left"/>
        <w:rPr>
          <w:rFonts w:ascii="Arial" w:eastAsia="宋体" w:hAnsi="Arial" w:cs="Arial"/>
          <w:color w:val="123654"/>
          <w:kern w:val="0"/>
          <w:sz w:val="20"/>
          <w:szCs w:val="20"/>
        </w:rPr>
      </w:pPr>
      <w:proofErr w:type="spellStart"/>
      <w:r w:rsidRPr="003A6A7B">
        <w:rPr>
          <w:rFonts w:ascii="Arial" w:eastAsia="宋体" w:hAnsi="Arial" w:cs="Arial"/>
          <w:color w:val="123654"/>
          <w:kern w:val="0"/>
          <w:sz w:val="20"/>
          <w:szCs w:val="20"/>
        </w:rPr>
        <w:t>Dr.Oguz</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Akbilgic</w:t>
      </w:r>
      <w:proofErr w:type="spellEnd"/>
      <w:r w:rsidRPr="003A6A7B">
        <w:rPr>
          <w:rFonts w:ascii="Arial" w:eastAsia="宋体" w:hAnsi="Arial" w:cs="Arial"/>
          <w:color w:val="123654"/>
          <w:kern w:val="0"/>
          <w:sz w:val="20"/>
          <w:szCs w:val="20"/>
        </w:rPr>
        <w:t>, </w:t>
      </w:r>
      <w:r w:rsidRPr="003A6A7B">
        <w:rPr>
          <w:rFonts w:ascii="Arial" w:eastAsia="宋体" w:hAnsi="Arial" w:cs="Arial"/>
          <w:color w:val="123654"/>
          <w:kern w:val="0"/>
          <w:sz w:val="20"/>
          <w:szCs w:val="20"/>
        </w:rPr>
        <w:br/>
      </w:r>
      <w:proofErr w:type="spellStart"/>
      <w:r w:rsidRPr="003A6A7B">
        <w:rPr>
          <w:rFonts w:ascii="Arial" w:eastAsia="宋体" w:hAnsi="Arial" w:cs="Arial"/>
          <w:color w:val="123654"/>
          <w:kern w:val="0"/>
          <w:sz w:val="20"/>
          <w:szCs w:val="20"/>
          <w:u w:val="single"/>
        </w:rPr>
        <w:t>oguzakbilgic</w:t>
      </w:r>
      <w:proofErr w:type="spellEnd"/>
      <w:r w:rsidRPr="003A6A7B">
        <w:rPr>
          <w:rFonts w:ascii="Arial" w:eastAsia="宋体" w:hAnsi="Arial" w:cs="Arial"/>
          <w:color w:val="123654"/>
          <w:kern w:val="0"/>
          <w:sz w:val="20"/>
          <w:szCs w:val="20"/>
          <w:u w:val="single"/>
        </w:rPr>
        <w:t> </w:t>
      </w:r>
      <w:r w:rsidRPr="003A6A7B">
        <w:rPr>
          <w:rFonts w:ascii="Arial" w:eastAsia="宋体" w:hAnsi="Arial" w:cs="Arial"/>
          <w:b/>
          <w:bCs/>
          <w:color w:val="123654"/>
          <w:kern w:val="0"/>
          <w:sz w:val="20"/>
          <w:szCs w:val="20"/>
          <w:u w:val="single"/>
        </w:rPr>
        <w:t>'@'</w:t>
      </w:r>
      <w:r w:rsidRPr="003A6A7B">
        <w:rPr>
          <w:rFonts w:ascii="Arial" w:eastAsia="宋体" w:hAnsi="Arial" w:cs="Arial"/>
          <w:color w:val="123654"/>
          <w:kern w:val="0"/>
          <w:sz w:val="20"/>
          <w:szCs w:val="20"/>
          <w:u w:val="single"/>
        </w:rPr>
        <w:t> gmail.com</w:t>
      </w:r>
      <w:r w:rsidRPr="003A6A7B">
        <w:rPr>
          <w:rFonts w:ascii="Arial" w:eastAsia="宋体" w:hAnsi="Arial" w:cs="Arial"/>
          <w:color w:val="123654"/>
          <w:kern w:val="0"/>
          <w:sz w:val="20"/>
          <w:szCs w:val="20"/>
        </w:rPr>
        <w:t> </w:t>
      </w:r>
      <w:r w:rsidRPr="003A6A7B">
        <w:rPr>
          <w:rFonts w:ascii="Arial" w:eastAsia="宋体" w:hAnsi="Arial" w:cs="Arial"/>
          <w:color w:val="123654"/>
          <w:kern w:val="0"/>
          <w:sz w:val="20"/>
          <w:szCs w:val="20"/>
        </w:rPr>
        <w:br/>
        <w:t>University of Tennessee, Knoxville</w:t>
      </w:r>
    </w:p>
    <w:p w:rsidR="002830B7" w:rsidRPr="003A6A7B" w:rsidRDefault="002830B7" w:rsidP="002830B7">
      <w:pPr>
        <w:widowControl/>
        <w:jc w:val="left"/>
        <w:rPr>
          <w:rFonts w:ascii="宋体" w:eastAsia="宋体" w:hAnsi="宋体" w:cs="宋体"/>
          <w:kern w:val="0"/>
          <w:sz w:val="24"/>
          <w:szCs w:val="24"/>
        </w:rPr>
      </w:pPr>
    </w:p>
    <w:p w:rsidR="002830B7" w:rsidRPr="003A6A7B" w:rsidRDefault="002830B7" w:rsidP="002830B7">
      <w:pPr>
        <w:widowControl/>
        <w:spacing w:before="100" w:beforeAutospacing="1" w:after="100" w:afterAutospacing="1"/>
        <w:jc w:val="left"/>
        <w:rPr>
          <w:rFonts w:ascii="Arial" w:eastAsia="宋体" w:hAnsi="Arial" w:cs="Arial"/>
          <w:color w:val="123654"/>
          <w:kern w:val="0"/>
          <w:sz w:val="27"/>
          <w:szCs w:val="27"/>
        </w:rPr>
      </w:pPr>
      <w:r w:rsidRPr="003A6A7B">
        <w:rPr>
          <w:rFonts w:ascii="Arial" w:eastAsia="宋体" w:hAnsi="Arial" w:cs="Arial"/>
          <w:b/>
          <w:bCs/>
          <w:color w:val="123654"/>
          <w:kern w:val="0"/>
          <w:sz w:val="27"/>
          <w:szCs w:val="27"/>
        </w:rPr>
        <w:t>Data Set Information:</w:t>
      </w:r>
    </w:p>
    <w:p w:rsidR="002830B7" w:rsidRPr="003A6A7B" w:rsidRDefault="002830B7" w:rsidP="002830B7">
      <w:pPr>
        <w:widowControl/>
        <w:spacing w:before="100" w:beforeAutospacing="1" w:after="100" w:afterAutospacing="1"/>
        <w:jc w:val="left"/>
        <w:rPr>
          <w:rFonts w:ascii="Arial" w:eastAsia="宋体" w:hAnsi="Arial" w:cs="Arial"/>
          <w:color w:val="123654"/>
          <w:kern w:val="0"/>
          <w:sz w:val="20"/>
          <w:szCs w:val="20"/>
        </w:rPr>
      </w:pPr>
      <w:r w:rsidRPr="003A6A7B">
        <w:rPr>
          <w:rFonts w:ascii="Arial" w:eastAsia="宋体" w:hAnsi="Arial" w:cs="Arial"/>
          <w:color w:val="123654"/>
          <w:kern w:val="0"/>
          <w:sz w:val="20"/>
          <w:szCs w:val="20"/>
        </w:rPr>
        <w:t>Data is collected from imkb.gov.tr and finance.yahoo.com. Data is organized with regard to working days in Istanbul Stock Exchange.</w:t>
      </w:r>
    </w:p>
    <w:p w:rsidR="002830B7" w:rsidRPr="003A6A7B" w:rsidRDefault="002830B7" w:rsidP="002830B7">
      <w:pPr>
        <w:widowControl/>
        <w:jc w:val="left"/>
        <w:rPr>
          <w:rFonts w:ascii="宋体" w:eastAsia="宋体" w:hAnsi="宋体" w:cs="宋体"/>
          <w:kern w:val="0"/>
          <w:sz w:val="24"/>
          <w:szCs w:val="24"/>
        </w:rPr>
      </w:pPr>
    </w:p>
    <w:p w:rsidR="002830B7" w:rsidRPr="003A6A7B" w:rsidRDefault="002830B7" w:rsidP="002830B7">
      <w:pPr>
        <w:widowControl/>
        <w:spacing w:before="100" w:beforeAutospacing="1" w:after="100" w:afterAutospacing="1"/>
        <w:jc w:val="left"/>
        <w:rPr>
          <w:rFonts w:ascii="Arial" w:eastAsia="宋体" w:hAnsi="Arial" w:cs="Arial"/>
          <w:color w:val="123654"/>
          <w:kern w:val="0"/>
          <w:sz w:val="27"/>
          <w:szCs w:val="27"/>
        </w:rPr>
      </w:pPr>
      <w:r w:rsidRPr="003A6A7B">
        <w:rPr>
          <w:rFonts w:ascii="Arial" w:eastAsia="宋体" w:hAnsi="Arial" w:cs="Arial"/>
          <w:b/>
          <w:bCs/>
          <w:color w:val="123654"/>
          <w:kern w:val="0"/>
          <w:sz w:val="27"/>
          <w:szCs w:val="27"/>
        </w:rPr>
        <w:lastRenderedPageBreak/>
        <w:t>Attribute Information:</w:t>
      </w:r>
    </w:p>
    <w:p w:rsidR="002830B7" w:rsidRPr="003A6A7B" w:rsidRDefault="002830B7" w:rsidP="002830B7">
      <w:pPr>
        <w:widowControl/>
        <w:spacing w:before="100" w:beforeAutospacing="1" w:after="100" w:afterAutospacing="1"/>
        <w:jc w:val="left"/>
        <w:rPr>
          <w:rFonts w:ascii="Arial" w:eastAsia="宋体" w:hAnsi="Arial" w:cs="Arial"/>
          <w:color w:val="123654"/>
          <w:kern w:val="0"/>
          <w:sz w:val="20"/>
          <w:szCs w:val="20"/>
        </w:rPr>
      </w:pPr>
      <w:r w:rsidRPr="003A6A7B">
        <w:rPr>
          <w:rFonts w:ascii="Arial" w:eastAsia="宋体" w:hAnsi="Arial" w:cs="Arial"/>
          <w:color w:val="123654"/>
          <w:kern w:val="0"/>
          <w:sz w:val="20"/>
          <w:szCs w:val="20"/>
        </w:rPr>
        <w:t xml:space="preserve">Stock exchange returns. Istanbul stock exchange national 100 index, Standard &amp; </w:t>
      </w:r>
      <w:proofErr w:type="spellStart"/>
      <w:r w:rsidRPr="003A6A7B">
        <w:rPr>
          <w:rFonts w:ascii="Arial" w:eastAsia="宋体" w:hAnsi="Arial" w:cs="Arial"/>
          <w:color w:val="123654"/>
          <w:kern w:val="0"/>
          <w:sz w:val="20"/>
          <w:szCs w:val="20"/>
        </w:rPr>
        <w:t>poorâ</w:t>
      </w:r>
      <w:proofErr w:type="spellEnd"/>
      <w:r w:rsidRPr="003A6A7B">
        <w:rPr>
          <w:rFonts w:ascii="Arial" w:eastAsia="宋体" w:hAnsi="Arial" w:cs="Arial"/>
          <w:color w:val="123654"/>
          <w:kern w:val="0"/>
          <w:sz w:val="20"/>
          <w:szCs w:val="20"/>
        </w:rPr>
        <w:t>€™s 500 return index, Stock market return index of Germany, Stock market return index of UK, Stock market return index of Japan, Stock market return index of Brazil, MSCI European index, MSCI emerging markets index</w:t>
      </w:r>
    </w:p>
    <w:p w:rsidR="002830B7" w:rsidRPr="003A6A7B" w:rsidRDefault="002830B7" w:rsidP="002830B7">
      <w:pPr>
        <w:widowControl/>
        <w:jc w:val="left"/>
        <w:rPr>
          <w:rFonts w:ascii="宋体" w:eastAsia="宋体" w:hAnsi="宋体" w:cs="宋体"/>
          <w:kern w:val="0"/>
          <w:sz w:val="24"/>
          <w:szCs w:val="24"/>
        </w:rPr>
      </w:pPr>
      <w:bookmarkStart w:id="0" w:name="_GoBack"/>
      <w:bookmarkEnd w:id="0"/>
    </w:p>
    <w:p w:rsidR="002830B7" w:rsidRPr="003A6A7B" w:rsidRDefault="002830B7" w:rsidP="002830B7">
      <w:pPr>
        <w:widowControl/>
        <w:spacing w:before="100" w:beforeAutospacing="1" w:after="100" w:afterAutospacing="1"/>
        <w:jc w:val="left"/>
        <w:rPr>
          <w:rFonts w:ascii="Arial" w:eastAsia="宋体" w:hAnsi="Arial" w:cs="Arial"/>
          <w:color w:val="123654"/>
          <w:kern w:val="0"/>
          <w:sz w:val="27"/>
          <w:szCs w:val="27"/>
        </w:rPr>
      </w:pPr>
      <w:r w:rsidRPr="003A6A7B">
        <w:rPr>
          <w:rFonts w:ascii="Arial" w:eastAsia="宋体" w:hAnsi="Arial" w:cs="Arial"/>
          <w:b/>
          <w:bCs/>
          <w:color w:val="123654"/>
          <w:kern w:val="0"/>
          <w:sz w:val="27"/>
          <w:szCs w:val="27"/>
        </w:rPr>
        <w:t>Relevant Papers:</w:t>
      </w:r>
    </w:p>
    <w:p w:rsidR="002830B7" w:rsidRPr="003A6A7B" w:rsidRDefault="002830B7" w:rsidP="002830B7">
      <w:pPr>
        <w:widowControl/>
        <w:spacing w:before="100" w:beforeAutospacing="1" w:after="100" w:afterAutospacing="1"/>
        <w:jc w:val="left"/>
        <w:rPr>
          <w:rFonts w:ascii="Arial" w:eastAsia="宋体" w:hAnsi="Arial" w:cs="Arial"/>
          <w:color w:val="123654"/>
          <w:kern w:val="0"/>
          <w:sz w:val="20"/>
          <w:szCs w:val="20"/>
        </w:rPr>
      </w:pPr>
      <w:r w:rsidRPr="003A6A7B">
        <w:rPr>
          <w:rFonts w:ascii="Arial" w:eastAsia="宋体" w:hAnsi="Arial" w:cs="Arial"/>
          <w:color w:val="123654"/>
          <w:kern w:val="0"/>
          <w:sz w:val="20"/>
          <w:szCs w:val="20"/>
        </w:rPr>
        <w:t xml:space="preserve">Paper: </w:t>
      </w:r>
      <w:proofErr w:type="spellStart"/>
      <w:r w:rsidRPr="003A6A7B">
        <w:rPr>
          <w:rFonts w:ascii="Arial" w:eastAsia="宋体" w:hAnsi="Arial" w:cs="Arial"/>
          <w:color w:val="123654"/>
          <w:kern w:val="0"/>
          <w:sz w:val="20"/>
          <w:szCs w:val="20"/>
        </w:rPr>
        <w:t>Akbilgic</w:t>
      </w:r>
      <w:proofErr w:type="spellEnd"/>
      <w:r w:rsidRPr="003A6A7B">
        <w:rPr>
          <w:rFonts w:ascii="Arial" w:eastAsia="宋体" w:hAnsi="Arial" w:cs="Arial"/>
          <w:color w:val="123654"/>
          <w:kern w:val="0"/>
          <w:sz w:val="20"/>
          <w:szCs w:val="20"/>
        </w:rPr>
        <w:t xml:space="preserve">, O., </w:t>
      </w:r>
      <w:proofErr w:type="spellStart"/>
      <w:r w:rsidRPr="003A6A7B">
        <w:rPr>
          <w:rFonts w:ascii="Arial" w:eastAsia="宋体" w:hAnsi="Arial" w:cs="Arial"/>
          <w:color w:val="123654"/>
          <w:kern w:val="0"/>
          <w:sz w:val="20"/>
          <w:szCs w:val="20"/>
        </w:rPr>
        <w:t>Bozdogan</w:t>
      </w:r>
      <w:proofErr w:type="spellEnd"/>
      <w:r w:rsidRPr="003A6A7B">
        <w:rPr>
          <w:rFonts w:ascii="Arial" w:eastAsia="宋体" w:hAnsi="Arial" w:cs="Arial"/>
          <w:color w:val="123654"/>
          <w:kern w:val="0"/>
          <w:sz w:val="20"/>
          <w:szCs w:val="20"/>
        </w:rPr>
        <w:t xml:space="preserve">, H., </w:t>
      </w:r>
      <w:proofErr w:type="spellStart"/>
      <w:r w:rsidRPr="003A6A7B">
        <w:rPr>
          <w:rFonts w:ascii="Arial" w:eastAsia="宋体" w:hAnsi="Arial" w:cs="Arial"/>
          <w:color w:val="123654"/>
          <w:kern w:val="0"/>
          <w:sz w:val="20"/>
          <w:szCs w:val="20"/>
        </w:rPr>
        <w:t>Balaban</w:t>
      </w:r>
      <w:proofErr w:type="spellEnd"/>
      <w:r w:rsidRPr="003A6A7B">
        <w:rPr>
          <w:rFonts w:ascii="Arial" w:eastAsia="宋体" w:hAnsi="Arial" w:cs="Arial"/>
          <w:color w:val="123654"/>
          <w:kern w:val="0"/>
          <w:sz w:val="20"/>
          <w:szCs w:val="20"/>
        </w:rPr>
        <w:t xml:space="preserve">, M.E., (2013) </w:t>
      </w:r>
      <w:proofErr w:type="gramStart"/>
      <w:r w:rsidRPr="003A6A7B">
        <w:rPr>
          <w:rFonts w:ascii="Arial" w:eastAsia="宋体" w:hAnsi="Arial" w:cs="Arial"/>
          <w:color w:val="123654"/>
          <w:kern w:val="0"/>
          <w:sz w:val="20"/>
          <w:szCs w:val="20"/>
        </w:rPr>
        <w:t>A</w:t>
      </w:r>
      <w:proofErr w:type="gramEnd"/>
      <w:r w:rsidRPr="003A6A7B">
        <w:rPr>
          <w:rFonts w:ascii="Arial" w:eastAsia="宋体" w:hAnsi="Arial" w:cs="Arial"/>
          <w:color w:val="123654"/>
          <w:kern w:val="0"/>
          <w:sz w:val="20"/>
          <w:szCs w:val="20"/>
        </w:rPr>
        <w:t xml:space="preserve"> novel Hybrid RBF Neural Networks model as a forecaster, Statistics and Computing. DOI 10.1007/s11222-013-9375-7 </w:t>
      </w:r>
      <w:r w:rsidRPr="003A6A7B">
        <w:rPr>
          <w:rFonts w:ascii="Arial" w:eastAsia="宋体" w:hAnsi="Arial" w:cs="Arial"/>
          <w:color w:val="123654"/>
          <w:kern w:val="0"/>
          <w:sz w:val="20"/>
          <w:szCs w:val="20"/>
        </w:rPr>
        <w:br/>
        <w:t xml:space="preserve">PhD Thesis: </w:t>
      </w:r>
      <w:proofErr w:type="spellStart"/>
      <w:r w:rsidRPr="003A6A7B">
        <w:rPr>
          <w:rFonts w:ascii="Arial" w:eastAsia="宋体" w:hAnsi="Arial" w:cs="Arial"/>
          <w:color w:val="123654"/>
          <w:kern w:val="0"/>
          <w:sz w:val="20"/>
          <w:szCs w:val="20"/>
        </w:rPr>
        <w:t>Oguz</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Akbilgic</w:t>
      </w:r>
      <w:proofErr w:type="spellEnd"/>
      <w:r w:rsidRPr="003A6A7B">
        <w:rPr>
          <w:rFonts w:ascii="Arial" w:eastAsia="宋体" w:hAnsi="Arial" w:cs="Arial"/>
          <w:color w:val="123654"/>
          <w:kern w:val="0"/>
          <w:sz w:val="20"/>
          <w:szCs w:val="20"/>
        </w:rPr>
        <w:t xml:space="preserve">, (2011) </w:t>
      </w:r>
      <w:proofErr w:type="spellStart"/>
      <w:r w:rsidRPr="003A6A7B">
        <w:rPr>
          <w:rFonts w:ascii="Arial" w:eastAsia="宋体" w:hAnsi="Arial" w:cs="Arial"/>
          <w:color w:val="123654"/>
          <w:kern w:val="0"/>
          <w:sz w:val="20"/>
          <w:szCs w:val="20"/>
        </w:rPr>
        <w:t>Hibrit</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Radyal</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TabanlÄ</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Fonksiyon</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AÄŸlarÄ</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ile</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DeÄŸiÅŸken</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SeÃ§imi</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ve</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Tahminleme</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Menkul</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KÄ±ymet</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YatÄ±rÄ±m</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KararlarÄ±na</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Ä°liÅŸkin</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Bir</w:t>
      </w:r>
      <w:proofErr w:type="spellEnd"/>
      <w:r w:rsidRPr="003A6A7B">
        <w:rPr>
          <w:rFonts w:ascii="Arial" w:eastAsia="宋体" w:hAnsi="Arial" w:cs="Arial"/>
          <w:color w:val="123654"/>
          <w:kern w:val="0"/>
          <w:sz w:val="20"/>
          <w:szCs w:val="20"/>
        </w:rPr>
        <w:t xml:space="preserve"> </w:t>
      </w:r>
      <w:proofErr w:type="spellStart"/>
      <w:r w:rsidRPr="003A6A7B">
        <w:rPr>
          <w:rFonts w:ascii="Arial" w:eastAsia="宋体" w:hAnsi="Arial" w:cs="Arial"/>
          <w:color w:val="123654"/>
          <w:kern w:val="0"/>
          <w:sz w:val="20"/>
          <w:szCs w:val="20"/>
        </w:rPr>
        <w:t>Uygulama</w:t>
      </w:r>
      <w:proofErr w:type="spellEnd"/>
      <w:r w:rsidRPr="003A6A7B">
        <w:rPr>
          <w:rFonts w:ascii="Arial" w:eastAsia="宋体" w:hAnsi="Arial" w:cs="Arial"/>
          <w:color w:val="123654"/>
          <w:kern w:val="0"/>
          <w:sz w:val="20"/>
          <w:szCs w:val="20"/>
        </w:rPr>
        <w:t>, Istanbul University</w:t>
      </w:r>
    </w:p>
    <w:p w:rsidR="004F05F3" w:rsidRPr="002830B7" w:rsidRDefault="004F05F3"/>
    <w:sectPr w:rsidR="004F05F3" w:rsidRPr="00283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B7"/>
    <w:rsid w:val="002830B7"/>
    <w:rsid w:val="004F05F3"/>
    <w:rsid w:val="00DE1852"/>
    <w:rsid w:val="00FC2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830B7"/>
    <w:pPr>
      <w:widowControl/>
      <w:jc w:val="left"/>
    </w:pPr>
    <w:rPr>
      <w:rFonts w:ascii="宋体" w:eastAsia="宋体" w:hAnsi="宋体" w:cs="宋体"/>
      <w:kern w:val="0"/>
      <w:sz w:val="24"/>
      <w:szCs w:val="24"/>
    </w:rPr>
  </w:style>
  <w:style w:type="paragraph" w:styleId="a4">
    <w:name w:val="List Paragraph"/>
    <w:basedOn w:val="a"/>
    <w:uiPriority w:val="34"/>
    <w:qFormat/>
    <w:rsid w:val="002830B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830B7"/>
    <w:pPr>
      <w:widowControl/>
      <w:jc w:val="left"/>
    </w:pPr>
    <w:rPr>
      <w:rFonts w:ascii="宋体" w:eastAsia="宋体" w:hAnsi="宋体" w:cs="宋体"/>
      <w:kern w:val="0"/>
      <w:sz w:val="24"/>
      <w:szCs w:val="24"/>
    </w:rPr>
  </w:style>
  <w:style w:type="paragraph" w:styleId="a4">
    <w:name w:val="List Paragraph"/>
    <w:basedOn w:val="a"/>
    <w:uiPriority w:val="34"/>
    <w:qFormat/>
    <w:rsid w:val="002830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36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3</cp:revision>
  <dcterms:created xsi:type="dcterms:W3CDTF">2014-02-25T14:22:00Z</dcterms:created>
  <dcterms:modified xsi:type="dcterms:W3CDTF">2014-02-25T20:22:00Z</dcterms:modified>
</cp:coreProperties>
</file>