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8760" w14:textId="5478E08F" w:rsidR="00B20A77" w:rsidRPr="00B20A77" w:rsidRDefault="00B20A77" w:rsidP="00B20A77">
      <w:proofErr w:type="spellStart"/>
      <w:r w:rsidRPr="00B20A77">
        <w:t>Umbralización</w:t>
      </w:r>
      <w:proofErr w:type="spellEnd"/>
      <w:r w:rsidRPr="00B20A77">
        <w:t xml:space="preserve"> binaria con </w:t>
      </w:r>
      <m:oMath>
        <m:r>
          <w:rPr>
            <w:rFonts w:ascii="Cambria Math" w:hAnsi="Cambria Math"/>
          </w:rPr>
          <m:t>T=135</m:t>
        </m:r>
      </m:oMath>
    </w:p>
    <w:p w14:paraId="7DFD6EAC" w14:textId="77777777" w:rsidR="00B20A77" w:rsidRPr="00B20A77" w:rsidRDefault="00B20A77" w:rsidP="00B20A77">
      <w:r w:rsidRPr="00B20A77">
        <w:t xml:space="preserve">La regla de </w:t>
      </w:r>
      <w:proofErr w:type="spellStart"/>
      <w:r w:rsidRPr="00B20A77">
        <w:t>umbralización</w:t>
      </w:r>
      <w:proofErr w:type="spellEnd"/>
      <w:r w:rsidRPr="00B20A77">
        <w:t xml:space="preserve"> binaria ajustada al rango de valores (0 y 255) se define como:</w:t>
      </w:r>
    </w:p>
    <w:p w14:paraId="7E8BC5F9" w14:textId="20567908" w:rsidR="00B20A77" w:rsidRPr="00B20A77" w:rsidRDefault="00B20A77" w:rsidP="00B20A77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m:rPr>
                        <m:nor/>
                      </m:rPr>
                      <m:t>si 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≥135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si 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&lt;135</m:t>
                    </m:r>
                  </m:e>
                </m:mr>
              </m:m>
            </m:e>
          </m:d>
        </m:oMath>
      </m:oMathPara>
    </w:p>
    <w:p w14:paraId="5336EDA6" w14:textId="04D88E06" w:rsidR="00B20A77" w:rsidRPr="00B20A77" w:rsidRDefault="00B20A77" w:rsidP="00B20A77">
      <w:r w:rsidRPr="00B20A77">
        <w:t xml:space="preserve">Evaluando elemento por elemento de la matriz </w:t>
      </w:r>
      <m:oMath>
        <m:r>
          <w:rPr>
            <w:rFonts w:ascii="Cambria Math" w:hAnsi="Cambria Math"/>
          </w:rPr>
          <m:t>I</m:t>
        </m:r>
      </m:oMath>
      <w:r w:rsidRPr="00B20A77">
        <w:t>:</w:t>
      </w:r>
    </w:p>
    <w:p w14:paraId="7D47CD72" w14:textId="77777777" w:rsidR="00B20A77" w:rsidRPr="00B20A77" w:rsidRDefault="00B20A77" w:rsidP="00B20A77">
      <w:pPr>
        <w:numPr>
          <w:ilvl w:val="0"/>
          <w:numId w:val="1"/>
        </w:numPr>
      </w:pPr>
      <w:r w:rsidRPr="00B20A77">
        <w:t>Fila 1:</w:t>
      </w:r>
    </w:p>
    <w:p w14:paraId="46A18DF1" w14:textId="3E3E9B39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80&lt;135→0</m:t>
        </m:r>
      </m:oMath>
    </w:p>
    <w:p w14:paraId="3ECF3662" w14:textId="2955B121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120&lt;135→0</m:t>
        </m:r>
      </m:oMath>
    </w:p>
    <w:p w14:paraId="2E6633A8" w14:textId="27C91418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140≥135→255</m:t>
        </m:r>
      </m:oMath>
    </w:p>
    <w:p w14:paraId="21D876A5" w14:textId="77777777" w:rsidR="00B20A77" w:rsidRPr="00B20A77" w:rsidRDefault="00B20A77" w:rsidP="00B20A77">
      <w:pPr>
        <w:numPr>
          <w:ilvl w:val="0"/>
          <w:numId w:val="1"/>
        </w:numPr>
      </w:pPr>
      <w:r w:rsidRPr="00B20A77">
        <w:t>Fila 2:</w:t>
      </w:r>
    </w:p>
    <w:p w14:paraId="084C5DC7" w14:textId="3CCB14E5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90&lt;135→0</m:t>
        </m:r>
      </m:oMath>
    </w:p>
    <w:p w14:paraId="74B659DB" w14:textId="5CC82918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200≥135→255</m:t>
        </m:r>
      </m:oMath>
    </w:p>
    <w:p w14:paraId="12A21A1A" w14:textId="511FD624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210≥135→255</m:t>
        </m:r>
      </m:oMath>
    </w:p>
    <w:p w14:paraId="6FD00E84" w14:textId="77777777" w:rsidR="00B20A77" w:rsidRPr="00B20A77" w:rsidRDefault="00B20A77" w:rsidP="00B20A77">
      <w:pPr>
        <w:numPr>
          <w:ilvl w:val="0"/>
          <w:numId w:val="1"/>
        </w:numPr>
      </w:pPr>
      <w:r w:rsidRPr="00B20A77">
        <w:t>Fila 3:</w:t>
      </w:r>
    </w:p>
    <w:p w14:paraId="1BC9CB33" w14:textId="44E3F77E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50&lt;135→0</m:t>
        </m:r>
      </m:oMath>
    </w:p>
    <w:p w14:paraId="27853713" w14:textId="1276AB5C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130&lt;135→0</m:t>
        </m:r>
      </m:oMath>
    </w:p>
    <w:p w14:paraId="3C9E9BAF" w14:textId="24F0096F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250≥135→255</m:t>
        </m:r>
      </m:oMath>
    </w:p>
    <w:p w14:paraId="2BC762DD" w14:textId="77777777" w:rsidR="00B20A77" w:rsidRPr="00B20A77" w:rsidRDefault="00B20A77" w:rsidP="00B20A77">
      <w:r w:rsidRPr="00B20A77">
        <w:t>Matriz resultante:</w:t>
      </w:r>
    </w:p>
    <w:p w14:paraId="1B288D68" w14:textId="2260788E" w:rsidR="00B20A77" w:rsidRPr="00B20A77" w:rsidRDefault="00B20A77" w:rsidP="00B20A7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</m:m>
            </m:e>
          </m:d>
        </m:oMath>
      </m:oMathPara>
    </w:p>
    <w:p w14:paraId="70074458" w14:textId="77777777" w:rsidR="00B20A77" w:rsidRPr="00B20A77" w:rsidRDefault="00B20A77" w:rsidP="00B20A77">
      <w:pPr>
        <w:rPr>
          <w:rFonts w:eastAsiaTheme="minorEastAsia"/>
        </w:rPr>
      </w:pPr>
    </w:p>
    <w:p w14:paraId="6285E16C" w14:textId="77777777" w:rsidR="00B20A77" w:rsidRPr="00B20A77" w:rsidRDefault="00B20A77" w:rsidP="00B20A77">
      <w:pPr>
        <w:rPr>
          <w:rFonts w:eastAsiaTheme="minorEastAsia"/>
        </w:rPr>
      </w:pPr>
    </w:p>
    <w:p w14:paraId="59E10263" w14:textId="77777777" w:rsidR="00B20A77" w:rsidRPr="00B20A77" w:rsidRDefault="00B20A77" w:rsidP="00B20A77">
      <w:pPr>
        <w:rPr>
          <w:rFonts w:eastAsiaTheme="minorEastAsia"/>
        </w:rPr>
      </w:pPr>
    </w:p>
    <w:p w14:paraId="3E3936EE" w14:textId="77777777" w:rsidR="00B20A77" w:rsidRPr="00B20A77" w:rsidRDefault="00B20A77" w:rsidP="00B20A77">
      <w:pPr>
        <w:rPr>
          <w:rFonts w:eastAsiaTheme="minorEastAsia"/>
        </w:rPr>
      </w:pPr>
    </w:p>
    <w:p w14:paraId="1213CA65" w14:textId="77777777" w:rsidR="00B20A77" w:rsidRPr="00B20A77" w:rsidRDefault="00B20A77" w:rsidP="00B20A77">
      <w:pPr>
        <w:rPr>
          <w:rFonts w:eastAsiaTheme="minorEastAsia"/>
        </w:rPr>
      </w:pPr>
    </w:p>
    <w:p w14:paraId="1D5150BF" w14:textId="77777777" w:rsidR="00B20A77" w:rsidRPr="00B20A77" w:rsidRDefault="00B20A77" w:rsidP="00B20A77">
      <w:pPr>
        <w:rPr>
          <w:rFonts w:eastAsiaTheme="minorEastAsia"/>
        </w:rPr>
      </w:pPr>
    </w:p>
    <w:p w14:paraId="7DC58F71" w14:textId="77777777" w:rsidR="00B20A77" w:rsidRPr="00B20A77" w:rsidRDefault="00B20A77" w:rsidP="00B20A77">
      <w:r w:rsidRPr="00B20A77">
        <w:lastRenderedPageBreak/>
        <w:t>2. Análisis del error y efecto visual</w:t>
      </w:r>
    </w:p>
    <w:p w14:paraId="1F1CD8E4" w14:textId="77777777" w:rsidR="00B20A77" w:rsidRPr="00B20A77" w:rsidRDefault="00B20A77" w:rsidP="00B20A77">
      <w:pPr>
        <w:numPr>
          <w:ilvl w:val="0"/>
          <w:numId w:val="2"/>
        </w:numPr>
      </w:pPr>
      <w:r w:rsidRPr="00B20A77">
        <w:t>Error cometido:</w:t>
      </w:r>
    </w:p>
    <w:p w14:paraId="30B9599A" w14:textId="1320E847" w:rsidR="00B20A77" w:rsidRPr="00B20A77" w:rsidRDefault="00B20A77" w:rsidP="00B20A77">
      <w:r w:rsidRPr="00B20A77">
        <w:t>El objetivo era aislar todos los valores mayores a 100 (los píxeles con intensidad 120 y 130). Al elegir un umbral superior (</w:t>
      </w:r>
      <m:oMath>
        <m:r>
          <w:rPr>
            <w:rFonts w:ascii="Cambria Math" w:hAnsi="Cambria Math"/>
          </w:rPr>
          <m:t>T=135</m:t>
        </m:r>
      </m:oMath>
      <w:r w:rsidRPr="00B20A77">
        <w:t>), se generaron falsos negativos: los valores 120 (fila 1, col 2) y 130 (fila 3, col 2) fueron clasificados erróneamente como fondo (</w:t>
      </w:r>
      <m:oMath>
        <m:r>
          <w:rPr>
            <w:rFonts w:ascii="Cambria Math" w:hAnsi="Cambria Math"/>
          </w:rPr>
          <m:t>0</m:t>
        </m:r>
      </m:oMath>
      <w:r w:rsidRPr="00B20A77">
        <w:t>).</w:t>
      </w:r>
    </w:p>
    <w:p w14:paraId="51AF3A51" w14:textId="77777777" w:rsidR="00B20A77" w:rsidRPr="00B20A77" w:rsidRDefault="00B20A77" w:rsidP="00B20A77">
      <w:pPr>
        <w:numPr>
          <w:ilvl w:val="0"/>
          <w:numId w:val="2"/>
        </w:numPr>
      </w:pPr>
      <w:r w:rsidRPr="00B20A77">
        <w:t>Efecto visual en la imagen segmentada:</w:t>
      </w:r>
    </w:p>
    <w:p w14:paraId="4A5D194E" w14:textId="77777777" w:rsidR="00B20A77" w:rsidRPr="00B20A77" w:rsidRDefault="00B20A77" w:rsidP="00B20A77">
      <w:r w:rsidRPr="00B20A77">
        <w:t xml:space="preserve">Visualmente, el objeto pierde área y detalle (se produce una </w:t>
      </w:r>
      <w:proofErr w:type="spellStart"/>
      <w:r w:rsidRPr="00B20A77">
        <w:t>sub-segmentación</w:t>
      </w:r>
      <w:proofErr w:type="spellEnd"/>
      <w:r w:rsidRPr="00B20A77">
        <w:t xml:space="preserve"> o reducción de la máscara del objeto). Específicamente, las regiones con intensidades moderadas entre 101 y 134 no son detectadas, dejando "huecos" o recortando los bordes del objeto deseado en la imagen final.</w:t>
      </w:r>
    </w:p>
    <w:p w14:paraId="57550A95" w14:textId="77777777" w:rsidR="007256FE" w:rsidRDefault="007256FE"/>
    <w:sectPr w:rsidR="00725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8F0"/>
    <w:multiLevelType w:val="multilevel"/>
    <w:tmpl w:val="FA1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61A35"/>
    <w:multiLevelType w:val="multilevel"/>
    <w:tmpl w:val="365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65866">
    <w:abstractNumId w:val="0"/>
  </w:num>
  <w:num w:numId="2" w16cid:durableId="75995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77"/>
    <w:rsid w:val="0066209F"/>
    <w:rsid w:val="007256FE"/>
    <w:rsid w:val="0094301C"/>
    <w:rsid w:val="00B2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95513"/>
  <w15:chartTrackingRefBased/>
  <w15:docId w15:val="{C6500990-DFF7-46BB-B220-E71D24BD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A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A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1</cp:revision>
  <dcterms:created xsi:type="dcterms:W3CDTF">2026-09-10T23:53:00Z</dcterms:created>
  <dcterms:modified xsi:type="dcterms:W3CDTF">2026-09-10T23:54:00Z</dcterms:modified>
</cp:coreProperties>
</file>