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Xd8a31ba0bef2d83c362975cbdd729e88c8cf1dc"/>
    <w:p>
      <w:pPr>
        <w:pStyle w:val="Heading1"/>
      </w:pPr>
      <w:r>
        <w:t xml:space="preserve">019_LARAVEL_FOLDER_STRUCTURE_AND_CODING_STANDARDS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development-governance-standard"/>
    <w:p>
      <w:pPr>
        <w:pStyle w:val="Heading3"/>
      </w:pPr>
      <w:r>
        <w:t xml:space="preserve">Development Governance Standard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Laravel Folder Structure &amp; Coding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Development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Laravel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PHP 8.4+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mandatory development standards for:</w:t>
      </w:r>
    </w:p>
    <w:p>
      <w:pPr>
        <w:pStyle w:val="SourceCode"/>
      </w:pPr>
      <w:r>
        <w:rPr>
          <w:rStyle w:val="VerbatimChar"/>
        </w:rPr>
        <w:t xml:space="preserve">Folder Structure</w:t>
      </w:r>
      <w:r>
        <w:br/>
      </w:r>
      <w:r>
        <w:br/>
      </w:r>
      <w:r>
        <w:rPr>
          <w:rStyle w:val="VerbatimChar"/>
        </w:rPr>
        <w:t xml:space="preserve">Namespaces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br/>
      </w:r>
      <w:r>
        <w:rPr>
          <w:rStyle w:val="VerbatimChar"/>
        </w:rPr>
        <w:t xml:space="preserve">Naming Conventions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Jobs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Exception Handling</w:t>
      </w:r>
    </w:p>
    <w:p>
      <w:pPr>
        <w:pStyle w:val="FirstParagraph"/>
      </w:pPr>
      <w:r>
        <w:t xml:space="preserve">All generated code must comply with this document.</w:t>
      </w:r>
    </w:p>
    <w:p>
      <w:r>
        <w:pict>
          <v:rect style="width:0;height:1.5pt" o:hralign="center" o:hrstd="t" o:hr="t"/>
        </w:pict>
      </w:r>
    </w:p>
    <w:bookmarkEnd w:id="26"/>
    <w:bookmarkStart w:id="31" w:name="architecture-principles"/>
    <w:p>
      <w:pPr>
        <w:pStyle w:val="Heading1"/>
      </w:pPr>
      <w:r>
        <w:t xml:space="preserve">2. ARCHITECTURE PRINCIPLES</w:t>
      </w:r>
    </w:p>
    <w:bookmarkStart w:id="27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Single Responsibility</w:t>
      </w:r>
    </w:p>
    <w:p>
      <w:pPr>
        <w:pStyle w:val="SourceCode"/>
      </w:pPr>
      <w:r>
        <w:rPr>
          <w:rStyle w:val="VerbatimChar"/>
        </w:rPr>
        <w:t xml:space="preserve">One Class</w:t>
      </w:r>
      <w:r>
        <w:br/>
      </w:r>
      <w:r>
        <w:br/>
      </w:r>
      <w:r>
        <w:rPr>
          <w:rStyle w:val="VerbatimChar"/>
        </w:rPr>
        <w:t xml:space="preserve">One Responsibility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Dependency Inversion</w:t>
      </w:r>
    </w:p>
    <w:p>
      <w:pPr>
        <w:pStyle w:val="SourceCode"/>
      </w:pPr>
      <w:r>
        <w:rPr>
          <w:rStyle w:val="VerbatimChar"/>
        </w:rPr>
        <w:t xml:space="preserve">Depend On Interfaces</w:t>
      </w:r>
      <w:r>
        <w:br/>
      </w:r>
      <w:r>
        <w:br/>
      </w:r>
      <w:r>
        <w:rPr>
          <w:rStyle w:val="VerbatimChar"/>
        </w:rPr>
        <w:t xml:space="preserve">Not Implementations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Separation Of Concerns</w:t>
      </w:r>
    </w:p>
    <w:p>
      <w:pPr>
        <w:pStyle w:val="SourceCode"/>
      </w:pP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Must Remain Separate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Modular Design</w:t>
      </w:r>
    </w:p>
    <w:p>
      <w:pPr>
        <w:pStyle w:val="SourceCode"/>
      </w:pPr>
      <w:r>
        <w:rPr>
          <w:rStyle w:val="VerbatimChar"/>
        </w:rPr>
        <w:t xml:space="preserve">Each Business Domain</w:t>
      </w:r>
      <w:r>
        <w:br/>
      </w:r>
      <w:r>
        <w:br/>
      </w:r>
      <w:r>
        <w:rPr>
          <w:rStyle w:val="VerbatimChar"/>
        </w:rPr>
        <w:t xml:space="preserve">Own Module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oot-folder-structure"/>
    <w:p>
      <w:pPr>
        <w:pStyle w:val="Heading1"/>
      </w:pPr>
      <w:r>
        <w:t xml:space="preserve">3. ROOT FOLDER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├── Console/</w:t>
      </w:r>
      <w:r>
        <w:br/>
      </w:r>
      <w:r>
        <w:rPr>
          <w:rStyle w:val="VerbatimChar"/>
        </w:rPr>
        <w:t xml:space="preserve">├── Exceptions/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br/>
      </w:r>
      <w:r>
        <w:rPr>
          <w:rStyle w:val="VerbatimChar"/>
        </w:rPr>
        <w:t xml:space="preserve">bootstrap/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public/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br/>
      </w:r>
      <w:r>
        <w:rPr>
          <w:rStyle w:val="VerbatimChar"/>
        </w:rPr>
        <w:t xml:space="preserve">routes/</w:t>
      </w:r>
      <w:r>
        <w:br/>
      </w:r>
      <w:r>
        <w:br/>
      </w:r>
      <w:r>
        <w:rPr>
          <w:rStyle w:val="VerbatimChar"/>
        </w:rPr>
        <w:t xml:space="preserve">storage/</w:t>
      </w:r>
      <w:r>
        <w:br/>
      </w:r>
      <w:r>
        <w:br/>
      </w:r>
      <w:r>
        <w:rPr>
          <w:rStyle w:val="VerbatimChar"/>
        </w:rPr>
        <w:t xml:space="preserve">tests/</w:t>
      </w:r>
    </w:p>
    <w:p>
      <w:r>
        <w:pict>
          <v:rect style="width:0;height:1.5pt" o:hralign="center" o:hrstd="t" o:hr="t"/>
        </w:pict>
      </w:r>
    </w:p>
    <w:bookmarkEnd w:id="32"/>
    <w:bookmarkStart w:id="33" w:name="module-structure"/>
    <w:p>
      <w:pPr>
        <w:pStyle w:val="Heading1"/>
      </w:pPr>
      <w:r>
        <w:t xml:space="preserve">4. MODULE STRUCTURE</w:t>
      </w:r>
    </w:p>
    <w:p>
      <w:pPr>
        <w:pStyle w:val="FirstParagraph"/>
      </w:pPr>
      <w:r>
        <w:t xml:space="preserve">Every module must follow: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ModuleName/</w:t>
      </w:r>
      <w:r>
        <w:br/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Requests/</w:t>
      </w:r>
      <w:r>
        <w:br/>
      </w:r>
      <w:r>
        <w:rPr>
          <w:rStyle w:val="VerbatimChar"/>
        </w:rPr>
        <w:t xml:space="preserve">├── DTOs/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Interfaces/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├── Enums/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├── Traits/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Tests/</w:t>
      </w:r>
    </w:p>
    <w:p>
      <w:r>
        <w:pict>
          <v:rect style="width:0;height:1.5pt" o:hralign="center" o:hrstd="t" o:hr="t"/>
        </w:pict>
      </w:r>
    </w:p>
    <w:bookmarkEnd w:id="33"/>
    <w:bookmarkStart w:id="34" w:name="approved-modules"/>
    <w:p>
      <w:pPr>
        <w:pStyle w:val="Heading1"/>
      </w:pPr>
      <w:r>
        <w:t xml:space="preserve">5. APPROVED MODULES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AssessmentDefinition</w:t>
      </w:r>
      <w:r>
        <w:br/>
      </w:r>
      <w:r>
        <w:br/>
      </w:r>
      <w:r>
        <w:rPr>
          <w:rStyle w:val="VerbatimChar"/>
        </w:rPr>
        <w:t xml:space="preserve">AssessmentExecution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Integrations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AIProctoring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34"/>
    <w:bookmarkStart w:id="37" w:name="namespace-standards"/>
    <w:p>
      <w:pPr>
        <w:pStyle w:val="Heading1"/>
      </w:pPr>
      <w:r>
        <w:t xml:space="preserve">6. NAMESPACE STANDARDS</w:t>
      </w:r>
    </w:p>
    <w:bookmarkStart w:id="35" w:name="correct"/>
    <w:p>
      <w:pPr>
        <w:pStyle w:val="Heading2"/>
      </w:pPr>
      <w:r>
        <w:t xml:space="preserve">Correct</w:t>
      </w:r>
    </w:p>
    <w:p>
      <w:pPr>
        <w:pStyle w:val="SourceCode"/>
      </w:pPr>
      <w:r>
        <w:rPr>
          <w:rStyle w:val="NormalTok"/>
        </w:rPr>
        <w:t xml:space="preserve">App\Modules\Security\Controllers</w:t>
      </w:r>
      <w:r>
        <w:br/>
      </w:r>
      <w:r>
        <w:br/>
      </w:r>
      <w:r>
        <w:rPr>
          <w:rStyle w:val="NormalTok"/>
        </w:rPr>
        <w:t xml:space="preserve">App\Modules\Security\Services</w:t>
      </w:r>
      <w:r>
        <w:br/>
      </w:r>
      <w:r>
        <w:br/>
      </w:r>
      <w:r>
        <w:rPr>
          <w:rStyle w:val="NormalTok"/>
        </w:rPr>
        <w:t xml:space="preserve">App\Modules\Security\Repositories</w:t>
      </w:r>
      <w:r>
        <w:br/>
      </w:r>
      <w:r>
        <w:br/>
      </w:r>
      <w:r>
        <w:rPr>
          <w:rStyle w:val="NormalTok"/>
        </w:rPr>
        <w:t xml:space="preserve">App\Modules\Security\DTOs</w:t>
      </w:r>
    </w:p>
    <w:p>
      <w:r>
        <w:pict>
          <v:rect style="width:0;height:1.5pt" o:hralign="center" o:hrstd="t" o:hr="t"/>
        </w:pict>
      </w:r>
    </w:p>
    <w:bookmarkEnd w:id="35"/>
    <w:bookmarkStart w:id="36" w:name="incorrect"/>
    <w:p>
      <w:pPr>
        <w:pStyle w:val="Heading2"/>
      </w:pPr>
      <w:r>
        <w:t xml:space="preserve">Incorrect</w:t>
      </w:r>
    </w:p>
    <w:p>
      <w:pPr>
        <w:pStyle w:val="SourceCode"/>
      </w:pPr>
      <w:r>
        <w:rPr>
          <w:rStyle w:val="NormalTok"/>
        </w:rPr>
        <w:t xml:space="preserve">App\Services</w:t>
      </w:r>
      <w:r>
        <w:br/>
      </w:r>
      <w:r>
        <w:br/>
      </w:r>
      <w:r>
        <w:rPr>
          <w:rStyle w:val="NormalTok"/>
        </w:rPr>
        <w:t xml:space="preserve">App\Helpers</w:t>
      </w:r>
      <w:r>
        <w:br/>
      </w:r>
      <w:r>
        <w:br/>
      </w:r>
      <w:r>
        <w:rPr>
          <w:rStyle w:val="NormalTok"/>
        </w:rPr>
        <w:t xml:space="preserve">App\RandomClasses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naming-conventions"/>
    <w:p>
      <w:pPr>
        <w:pStyle w:val="Heading1"/>
      </w:pPr>
      <w:r>
        <w:t xml:space="preserve">7. NAMING CONVENTIONS</w:t>
      </w:r>
    </w:p>
    <w:bookmarkStart w:id="38" w:name="controllers"/>
    <w:p>
      <w:pPr>
        <w:pStyle w:val="Heading2"/>
      </w:pPr>
      <w:r>
        <w:t xml:space="preserve">Controllers</w:t>
      </w:r>
    </w:p>
    <w:p>
      <w:pPr>
        <w:pStyle w:val="SourceCode"/>
      </w:pPr>
      <w:r>
        <w:rPr>
          <w:rStyle w:val="NormalTok"/>
        </w:rPr>
        <w:t xml:space="preserve">UserController</w:t>
      </w:r>
      <w:r>
        <w:br/>
      </w:r>
      <w:r>
        <w:br/>
      </w:r>
      <w:r>
        <w:rPr>
          <w:rStyle w:val="NormalTok"/>
        </w:rPr>
        <w:t xml:space="preserve">AssessmentController</w:t>
      </w:r>
      <w:r>
        <w:br/>
      </w:r>
      <w:r>
        <w:br/>
      </w:r>
      <w:r>
        <w:rPr>
          <w:rStyle w:val="NormalTok"/>
        </w:rPr>
        <w:t xml:space="preserve">CertificateController</w:t>
      </w:r>
    </w:p>
    <w:p>
      <w:r>
        <w:pict>
          <v:rect style="width:0;height:1.5pt" o:hralign="center" o:hrstd="t" o:hr="t"/>
        </w:pict>
      </w:r>
    </w:p>
    <w:bookmarkEnd w:id="38"/>
    <w:bookmarkStart w:id="39" w:name="services"/>
    <w:p>
      <w:pPr>
        <w:pStyle w:val="Heading2"/>
      </w:pPr>
      <w:r>
        <w:t xml:space="preserve">Services</w:t>
      </w:r>
    </w:p>
    <w:p>
      <w:pPr>
        <w:pStyle w:val="SourceCode"/>
      </w:pPr>
      <w:r>
        <w:rPr>
          <w:rStyle w:val="NormalTok"/>
        </w:rPr>
        <w:t xml:space="preserve">UserService</w:t>
      </w:r>
      <w:r>
        <w:br/>
      </w:r>
      <w:r>
        <w:br/>
      </w:r>
      <w:r>
        <w:rPr>
          <w:rStyle w:val="NormalTok"/>
        </w:rPr>
        <w:t xml:space="preserve">AssessmentService</w:t>
      </w:r>
      <w:r>
        <w:br/>
      </w:r>
      <w:r>
        <w:br/>
      </w:r>
      <w:r>
        <w:rPr>
          <w:rStyle w:val="NormalTok"/>
        </w:rPr>
        <w:t xml:space="preserve">CertificateService</w:t>
      </w:r>
    </w:p>
    <w:p>
      <w:r>
        <w:pict>
          <v:rect style="width:0;height:1.5pt" o:hralign="center" o:hrstd="t" o:hr="t"/>
        </w:pict>
      </w:r>
    </w:p>
    <w:bookmarkEnd w:id="39"/>
    <w:bookmarkStart w:id="40" w:name="repositories"/>
    <w:p>
      <w:pPr>
        <w:pStyle w:val="Heading2"/>
      </w:pPr>
      <w:r>
        <w:t xml:space="preserve">Repositories</w:t>
      </w:r>
    </w:p>
    <w:p>
      <w:pPr>
        <w:pStyle w:val="SourceCode"/>
      </w:pPr>
      <w:r>
        <w:rPr>
          <w:rStyle w:val="NormalTok"/>
        </w:rPr>
        <w:t xml:space="preserve">UserRepository</w:t>
      </w:r>
      <w:r>
        <w:br/>
      </w:r>
      <w:r>
        <w:br/>
      </w:r>
      <w:r>
        <w:rPr>
          <w:rStyle w:val="NormalTok"/>
        </w:rPr>
        <w:t xml:space="preserve">AssessmentRepository</w:t>
      </w:r>
      <w:r>
        <w:br/>
      </w:r>
      <w:r>
        <w:br/>
      </w:r>
      <w:r>
        <w:rPr>
          <w:rStyle w:val="NormalTok"/>
        </w:rPr>
        <w:t xml:space="preserve">CertificateRepository</w:t>
      </w:r>
    </w:p>
    <w:p>
      <w:r>
        <w:pict>
          <v:rect style="width:0;height:1.5pt" o:hralign="center" o:hrstd="t" o:hr="t"/>
        </w:pict>
      </w:r>
    </w:p>
    <w:bookmarkEnd w:id="40"/>
    <w:bookmarkStart w:id="41" w:name="interfaces"/>
    <w:p>
      <w:pPr>
        <w:pStyle w:val="Heading2"/>
      </w:pPr>
      <w:r>
        <w:t xml:space="preserve">Interfaces</w:t>
      </w:r>
    </w:p>
    <w:p>
      <w:pPr>
        <w:pStyle w:val="SourceCode"/>
      </w:pPr>
      <w:r>
        <w:rPr>
          <w:rStyle w:val="NormalTok"/>
        </w:rPr>
        <w:t xml:space="preserve">UserRepositoryInterface</w:t>
      </w:r>
      <w:r>
        <w:br/>
      </w:r>
      <w:r>
        <w:br/>
      </w:r>
      <w:r>
        <w:rPr>
          <w:rStyle w:val="NormalTok"/>
        </w:rPr>
        <w:t xml:space="preserve">AssessmentRepositoryInterface</w:t>
      </w:r>
    </w:p>
    <w:p>
      <w:r>
        <w:pict>
          <v:rect style="width:0;height:1.5pt" o:hralign="center" o:hrstd="t" o:hr="t"/>
        </w:pict>
      </w:r>
    </w:p>
    <w:bookmarkEnd w:id="41"/>
    <w:bookmarkStart w:id="42" w:name="policies"/>
    <w:p>
      <w:pPr>
        <w:pStyle w:val="Heading2"/>
      </w:pPr>
      <w:r>
        <w:t xml:space="preserve">Policies</w:t>
      </w:r>
    </w:p>
    <w:p>
      <w:pPr>
        <w:pStyle w:val="SourceCode"/>
      </w:pPr>
      <w:r>
        <w:rPr>
          <w:rStyle w:val="NormalTok"/>
        </w:rPr>
        <w:t xml:space="preserve">AssessmentPolicy</w:t>
      </w:r>
      <w:r>
        <w:br/>
      </w:r>
      <w:r>
        <w:br/>
      </w:r>
      <w:r>
        <w:rPr>
          <w:rStyle w:val="NormalTok"/>
        </w:rPr>
        <w:t xml:space="preserve">ResultPolicy</w:t>
      </w:r>
      <w:r>
        <w:br/>
      </w:r>
      <w:r>
        <w:br/>
      </w:r>
      <w:r>
        <w:rPr>
          <w:rStyle w:val="NormalTok"/>
        </w:rPr>
        <w:t xml:space="preserve">CertificatePolicy</w:t>
      </w:r>
    </w:p>
    <w:p>
      <w:r>
        <w:pict>
          <v:rect style="width:0;height:1.5pt" o:hralign="center" o:hrstd="t" o:hr="t"/>
        </w:pict>
      </w:r>
    </w:p>
    <w:bookmarkEnd w:id="42"/>
    <w:bookmarkStart w:id="43" w:name="dtos"/>
    <w:p>
      <w:pPr>
        <w:pStyle w:val="Heading2"/>
      </w:pPr>
      <w:r>
        <w:t xml:space="preserve">DTOs</w:t>
      </w:r>
    </w:p>
    <w:p>
      <w:pPr>
        <w:pStyle w:val="SourceCode"/>
      </w:pPr>
      <w:r>
        <w:rPr>
          <w:rStyle w:val="NormalTok"/>
        </w:rPr>
        <w:t xml:space="preserve">CreateAssessmentDTO</w:t>
      </w:r>
      <w:r>
        <w:br/>
      </w:r>
      <w:r>
        <w:br/>
      </w:r>
      <w:r>
        <w:rPr>
          <w:rStyle w:val="NormalTok"/>
        </w:rPr>
        <w:t xml:space="preserve">SubmitAttemptDTO</w:t>
      </w:r>
      <w:r>
        <w:br/>
      </w:r>
      <w:r>
        <w:br/>
      </w:r>
      <w:r>
        <w:rPr>
          <w:rStyle w:val="NormalTok"/>
        </w:rPr>
        <w:t xml:space="preserve">IssueCertificateDTO</w:t>
      </w:r>
    </w:p>
    <w:p>
      <w:r>
        <w:pict>
          <v:rect style="width:0;height:1.5pt" o:hralign="center" o:hrstd="t" o:hr="t"/>
        </w:pict>
      </w:r>
    </w:p>
    <w:bookmarkEnd w:id="43"/>
    <w:bookmarkStart w:id="44" w:name="jobs"/>
    <w:p>
      <w:pPr>
        <w:pStyle w:val="Heading2"/>
      </w:pPr>
      <w:r>
        <w:t xml:space="preserve">Jobs</w:t>
      </w:r>
    </w:p>
    <w:p>
      <w:pPr>
        <w:pStyle w:val="SourceCode"/>
      </w:pPr>
      <w:r>
        <w:rPr>
          <w:rStyle w:val="NormalTok"/>
        </w:rPr>
        <w:t xml:space="preserve">NotificationDeliveryJob</w:t>
      </w:r>
      <w:r>
        <w:br/>
      </w:r>
      <w:r>
        <w:br/>
      </w:r>
      <w:r>
        <w:rPr>
          <w:rStyle w:val="NormalTok"/>
        </w:rPr>
        <w:t xml:space="preserve">CertificateGenerationJob</w:t>
      </w:r>
      <w:r>
        <w:br/>
      </w:r>
      <w:r>
        <w:br/>
      </w:r>
      <w:r>
        <w:rPr>
          <w:rStyle w:val="NormalTok"/>
        </w:rPr>
        <w:t xml:space="preserve">WebhookDeliveryJob</w:t>
      </w:r>
    </w:p>
    <w:p>
      <w:r>
        <w:pict>
          <v:rect style="width:0;height:1.5pt" o:hralign="center" o:hrstd="t" o:hr="t"/>
        </w:pict>
      </w:r>
    </w:p>
    <w:bookmarkEnd w:id="44"/>
    <w:bookmarkStart w:id="45" w:name="events"/>
    <w:p>
      <w:pPr>
        <w:pStyle w:val="Heading2"/>
      </w:pPr>
      <w:r>
        <w:t xml:space="preserve">Events</w:t>
      </w:r>
    </w:p>
    <w:p>
      <w:pPr>
        <w:pStyle w:val="SourceCode"/>
      </w:pPr>
      <w:r>
        <w:rPr>
          <w:rStyle w:val="NormalTok"/>
        </w:rPr>
        <w:t xml:space="preserve">AssessmentAssigned</w:t>
      </w:r>
      <w:r>
        <w:br/>
      </w:r>
      <w:r>
        <w:br/>
      </w:r>
      <w:r>
        <w:rPr>
          <w:rStyle w:val="NormalTok"/>
        </w:rPr>
        <w:t xml:space="preserve">AssessmentSubmitted</w:t>
      </w:r>
      <w:r>
        <w:br/>
      </w:r>
      <w:r>
        <w:br/>
      </w:r>
      <w:r>
        <w:rPr>
          <w:rStyle w:val="NormalTok"/>
        </w:rPr>
        <w:t xml:space="preserve">ResultPublished</w:t>
      </w:r>
      <w:r>
        <w:br/>
      </w:r>
      <w:r>
        <w:br/>
      </w:r>
      <w:r>
        <w:rPr>
          <w:rStyle w:val="NormalTok"/>
        </w:rPr>
        <w:t xml:space="preserve">CertificateIssued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oller-standards"/>
    <w:p>
      <w:pPr>
        <w:pStyle w:val="Heading1"/>
      </w:pPr>
      <w:r>
        <w:t xml:space="preserve">8. CONTROLLER STANDARDS</w:t>
      </w:r>
    </w:p>
    <w:p>
      <w:pPr>
        <w:pStyle w:val="FirstParagraph"/>
      </w:pPr>
      <w:r>
        <w:t xml:space="preserve">Controllers must:</w:t>
      </w:r>
    </w:p>
    <w:p>
      <w:pPr>
        <w:pStyle w:val="SourceCode"/>
      </w:pPr>
      <w:r>
        <w:rPr>
          <w:rStyle w:val="VerbatimChar"/>
        </w:rPr>
        <w:t xml:space="preserve">Accept Requests</w:t>
      </w:r>
      <w:r>
        <w:br/>
      </w:r>
      <w:r>
        <w:br/>
      </w:r>
      <w:r>
        <w:rPr>
          <w:rStyle w:val="VerbatimChar"/>
        </w:rPr>
        <w:t xml:space="preserve">Call Services</w:t>
      </w:r>
      <w:r>
        <w:br/>
      </w:r>
      <w:r>
        <w:br/>
      </w:r>
      <w:r>
        <w:rPr>
          <w:rStyle w:val="VerbatimChar"/>
        </w:rPr>
        <w:t xml:space="preserve">Return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must NOT:</w:t>
      </w:r>
    </w:p>
    <w:p>
      <w:pPr>
        <w:pStyle w:val="SourceCode"/>
      </w:pPr>
      <w:r>
        <w:rPr>
          <w:rStyle w:val="VerbatimChar"/>
        </w:rPr>
        <w:t xml:space="preserve">Contain Business Logic</w:t>
      </w:r>
      <w:r>
        <w:br/>
      </w:r>
      <w:r>
        <w:br/>
      </w:r>
      <w:r>
        <w:rPr>
          <w:rStyle w:val="VerbatimChar"/>
        </w:rPr>
        <w:t xml:space="preserve">Contain SQL</w:t>
      </w:r>
      <w:r>
        <w:br/>
      </w:r>
      <w:r>
        <w:br/>
      </w:r>
      <w:r>
        <w:rPr>
          <w:rStyle w:val="VerbatimChar"/>
        </w:rPr>
        <w:t xml:space="preserve">Contain Transactions</w:t>
      </w:r>
      <w:r>
        <w:br/>
      </w:r>
      <w:r>
        <w:br/>
      </w:r>
      <w:r>
        <w:rPr>
          <w:rStyle w:val="VerbatimChar"/>
        </w:rPr>
        <w:t xml:space="preserve">Contain Complex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Controller Size</w:t>
      </w:r>
    </w:p>
    <w:p>
      <w:pPr>
        <w:pStyle w:val="SourceCode"/>
      </w:pPr>
      <w:r>
        <w:rPr>
          <w:rStyle w:val="VerbatimChar"/>
        </w:rPr>
        <w:t xml:space="preserve">300 Lines</w:t>
      </w:r>
    </w:p>
    <w:p>
      <w:r>
        <w:pict>
          <v:rect style="width:0;height:1.5pt" o:hralign="center" o:hrstd="t" o:hr="t"/>
        </w:pict>
      </w:r>
    </w:p>
    <w:bookmarkEnd w:id="47"/>
    <w:bookmarkStart w:id="48" w:name="request-standards"/>
    <w:p>
      <w:pPr>
        <w:pStyle w:val="Heading1"/>
      </w:pPr>
      <w:r>
        <w:t xml:space="preserve">9. REQUEST STANDARDS</w:t>
      </w:r>
    </w:p>
    <w:p>
      <w:pPr>
        <w:pStyle w:val="FirstParagraph"/>
      </w:pPr>
      <w:r>
        <w:t xml:space="preserve">All write APIs must use:</w:t>
      </w:r>
    </w:p>
    <w:p>
      <w:pPr>
        <w:pStyle w:val="SourceCode"/>
      </w:pPr>
      <w:r>
        <w:rPr>
          <w:rStyle w:val="NormalTok"/>
        </w:rPr>
        <w:t xml:space="preserve">FormRequest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CreateAssessmentRequest</w:t>
      </w:r>
      <w:r>
        <w:br/>
      </w:r>
      <w:r>
        <w:br/>
      </w:r>
      <w:r>
        <w:rPr>
          <w:rStyle w:val="NormalTok"/>
        </w:rPr>
        <w:t xml:space="preserve">UpdateAssessmentRequest</w:t>
      </w:r>
      <w:r>
        <w:br/>
      </w:r>
      <w:r>
        <w:br/>
      </w:r>
      <w:r>
        <w:rPr>
          <w:rStyle w:val="NormalTok"/>
        </w:rPr>
        <w:t xml:space="preserve">SubmitAttemptRequest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Ownership</w:t>
      </w:r>
    </w:p>
    <w:p>
      <w:pPr>
        <w:pStyle w:val="SourceCode"/>
      </w:pPr>
      <w:r>
        <w:rPr>
          <w:rStyle w:val="VerbatimChar"/>
        </w:rPr>
        <w:t xml:space="preserve">Request Layer</w:t>
      </w:r>
    </w:p>
    <w:p>
      <w:r>
        <w:pict>
          <v:rect style="width:0;height:1.5pt" o:hralign="center" o:hrstd="t" o:hr="t"/>
        </w:pict>
      </w:r>
    </w:p>
    <w:bookmarkEnd w:id="48"/>
    <w:bookmarkStart w:id="49" w:name="dto-standards"/>
    <w:p>
      <w:pPr>
        <w:pStyle w:val="Heading1"/>
      </w:pPr>
      <w:r>
        <w:t xml:space="preserve">10. DTO STANDARDS</w:t>
      </w:r>
    </w:p>
    <w:p>
      <w:pPr>
        <w:pStyle w:val="FirstParagraph"/>
      </w:pPr>
      <w:r>
        <w:t xml:space="preserve">Mandatory DTO Types</w:t>
      </w:r>
    </w:p>
    <w:p>
      <w:pPr>
        <w:pStyle w:val="SourceCode"/>
      </w:pPr>
      <w:r>
        <w:rPr>
          <w:rStyle w:val="VerbatimChar"/>
        </w:rPr>
        <w:t xml:space="preserve">Request DTOs</w:t>
      </w:r>
      <w:r>
        <w:br/>
      </w:r>
      <w:r>
        <w:br/>
      </w:r>
      <w:r>
        <w:rPr>
          <w:rStyle w:val="VerbatimChar"/>
        </w:rPr>
        <w:t xml:space="preserve">Response DTOs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CreateAssessmentDTO</w:t>
      </w:r>
      <w:r>
        <w:br/>
      </w:r>
      <w:r>
        <w:br/>
      </w:r>
      <w:r>
        <w:rPr>
          <w:rStyle w:val="NormalTok"/>
        </w:rPr>
        <w:t xml:space="preserve">UpdateQuestionDTO</w:t>
      </w:r>
      <w:r>
        <w:br/>
      </w:r>
      <w:r>
        <w:br/>
      </w:r>
      <w:r>
        <w:rPr>
          <w:rStyle w:val="NormalTok"/>
        </w:rPr>
        <w:t xml:space="preserve">PublishResultDTO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No Raw Arrays Between Layers</w:t>
      </w:r>
    </w:p>
    <w:p>
      <w:r>
        <w:pict>
          <v:rect style="width:0;height:1.5pt" o:hralign="center" o:hrstd="t" o:hr="t"/>
        </w:pict>
      </w:r>
    </w:p>
    <w:bookmarkEnd w:id="49"/>
    <w:bookmarkStart w:id="50" w:name="service-standards"/>
    <w:p>
      <w:pPr>
        <w:pStyle w:val="Heading1"/>
      </w:pPr>
      <w:r>
        <w:t xml:space="preserve">11. SERVICE STANDARDS</w:t>
      </w:r>
    </w:p>
    <w:p>
      <w:pPr>
        <w:pStyle w:val="FirstParagraph"/>
      </w:pPr>
      <w:r>
        <w:t xml:space="preserve">Services own: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Workflow Logic</w:t>
      </w:r>
      <w:r>
        <w:br/>
      </w:r>
      <w:r>
        <w:br/>
      </w:r>
      <w:r>
        <w:rPr>
          <w:rStyle w:val="VerbatimChar"/>
        </w:rPr>
        <w:t xml:space="preserve">Orchestration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AssessmentService</w:t>
      </w:r>
      <w:r>
        <w:br/>
      </w:r>
      <w:r>
        <w:br/>
      </w:r>
      <w:r>
        <w:rPr>
          <w:rStyle w:val="NormalTok"/>
        </w:rPr>
        <w:t xml:space="preserve">EvaluationService</w:t>
      </w:r>
      <w:r>
        <w:br/>
      </w:r>
      <w:r>
        <w:br/>
      </w:r>
      <w:r>
        <w:rPr>
          <w:rStyle w:val="NormalTok"/>
        </w:rPr>
        <w:t xml:space="preserve">CertificationService</w:t>
      </w:r>
      <w:r>
        <w:br/>
      </w:r>
      <w:r>
        <w:br/>
      </w:r>
      <w:r>
        <w:rPr>
          <w:rStyle w:val="NormalTok"/>
        </w:rPr>
        <w:t xml:space="preserve">NotificationService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Service Size</w:t>
      </w:r>
    </w:p>
    <w:p>
      <w:pPr>
        <w:pStyle w:val="SourceCode"/>
      </w:pPr>
      <w:r>
        <w:rPr>
          <w:rStyle w:val="VerbatimChar"/>
        </w:rPr>
        <w:t xml:space="preserve">1000 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Large Services Must Be Split</w:t>
      </w:r>
    </w:p>
    <w:p>
      <w:r>
        <w:pict>
          <v:rect style="width:0;height:1.5pt" o:hralign="center" o:hrstd="t" o:hr="t"/>
        </w:pict>
      </w:r>
    </w:p>
    <w:bookmarkEnd w:id="50"/>
    <w:bookmarkStart w:id="51" w:name="repository-standards"/>
    <w:p>
      <w:pPr>
        <w:pStyle w:val="Heading1"/>
      </w:pPr>
      <w:r>
        <w:t xml:space="preserve">12. REPOSITORY STANDARDS</w:t>
      </w:r>
    </w:p>
    <w:p>
      <w:pPr>
        <w:pStyle w:val="FirstParagraph"/>
      </w:pPr>
      <w:r>
        <w:t xml:space="preserve">Repositories own:</w:t>
      </w:r>
    </w:p>
    <w:p>
      <w:pPr>
        <w:pStyle w:val="SourceCode"/>
      </w:pPr>
      <w:r>
        <w:rPr>
          <w:rStyle w:val="VerbatimChar"/>
        </w:rPr>
        <w:t xml:space="preserve">Database Queries</w:t>
      </w:r>
      <w:r>
        <w:br/>
      </w:r>
      <w:r>
        <w:br/>
      </w:r>
      <w:r>
        <w:rPr>
          <w:rStyle w:val="VerbatimChar"/>
        </w:rPr>
        <w:t xml:space="preserve">Persistence</w:t>
      </w:r>
      <w:r>
        <w:br/>
      </w:r>
      <w:r>
        <w:br/>
      </w:r>
      <w:r>
        <w:rPr>
          <w:rStyle w:val="VerbatimChar"/>
        </w:rPr>
        <w:t xml:space="preserve">Optimized Retrieval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cannot call:</w:t>
      </w:r>
    </w:p>
    <w:p>
      <w:pPr>
        <w:pStyle w:val="SourceCode"/>
      </w:pPr>
      <w:r>
        <w:rPr>
          <w:rStyle w:val="NormalTok"/>
        </w:rPr>
        <w:t xml:space="preserve">Model::where()</w:t>
      </w:r>
      <w:r>
        <w:br/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::table()</w:t>
      </w:r>
      <w:r>
        <w:br/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::select()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Directly</w:t>
      </w:r>
    </w:p>
    <w:p>
      <w:r>
        <w:pict>
          <v:rect style="width:0;height:1.5pt" o:hralign="center" o:hrstd="t" o:hr="t"/>
        </w:pict>
      </w:r>
    </w:p>
    <w:bookmarkEnd w:id="51"/>
    <w:bookmarkStart w:id="52" w:name="model-standards"/>
    <w:p>
      <w:pPr>
        <w:pStyle w:val="Heading1"/>
      </w:pPr>
      <w:r>
        <w:t xml:space="preserve">13. MODEL STANDARDS</w:t>
      </w:r>
    </w:p>
    <w:p>
      <w:pPr>
        <w:pStyle w:val="FirstParagraph"/>
      </w:pPr>
      <w:r>
        <w:t xml:space="preserve">Models represent:</w:t>
      </w:r>
    </w:p>
    <w:p>
      <w:pPr>
        <w:pStyle w:val="SourceCode"/>
      </w:pPr>
      <w:r>
        <w:rPr>
          <w:rStyle w:val="VerbatimChar"/>
        </w:rPr>
        <w:t xml:space="preserve">Database Entities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Models must NOT contain: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br/>
      </w:r>
      <w:r>
        <w:rPr>
          <w:rStyle w:val="VerbatimChar"/>
        </w:rPr>
        <w:t xml:space="preserve">Workflow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Allowed</w:t>
      </w:r>
    </w:p>
    <w:p>
      <w:pPr>
        <w:pStyle w:val="SourceCode"/>
      </w:pP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Scopes</w:t>
      </w:r>
      <w:r>
        <w:br/>
      </w:r>
      <w:r>
        <w:br/>
      </w:r>
      <w:r>
        <w:rPr>
          <w:rStyle w:val="VerbatimChar"/>
        </w:rPr>
        <w:t xml:space="preserve">Casts</w:t>
      </w:r>
      <w:r>
        <w:br/>
      </w:r>
      <w:r>
        <w:br/>
      </w:r>
      <w:r>
        <w:rPr>
          <w:rStyle w:val="VerbatimChar"/>
        </w:rPr>
        <w:t xml:space="preserve">Accessors</w:t>
      </w:r>
    </w:p>
    <w:p>
      <w:r>
        <w:pict>
          <v:rect style="width:0;height:1.5pt" o:hralign="center" o:hrstd="t" o:hr="t"/>
        </w:pict>
      </w:r>
    </w:p>
    <w:bookmarkEnd w:id="52"/>
    <w:bookmarkStart w:id="53" w:name="resource-standards"/>
    <w:p>
      <w:pPr>
        <w:pStyle w:val="Heading1"/>
      </w:pPr>
      <w:r>
        <w:t xml:space="preserve">14. RESOURCE STANDARDS</w:t>
      </w:r>
    </w:p>
    <w:p>
      <w:pPr>
        <w:pStyle w:val="FirstParagraph"/>
      </w:pPr>
      <w:r>
        <w:t xml:space="preserve">Every API response uses:</w:t>
      </w:r>
    </w:p>
    <w:p>
      <w:pPr>
        <w:pStyle w:val="SourceCode"/>
      </w:pPr>
      <w:r>
        <w:rPr>
          <w:rStyle w:val="NormalTok"/>
        </w:rPr>
        <w:t xml:space="preserve">JsonResource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AssessmentResource</w:t>
      </w:r>
      <w:r>
        <w:br/>
      </w:r>
      <w:r>
        <w:br/>
      </w:r>
      <w:r>
        <w:rPr>
          <w:rStyle w:val="NormalTok"/>
        </w:rPr>
        <w:t xml:space="preserve">ResultResource</w:t>
      </w:r>
      <w:r>
        <w:br/>
      </w:r>
      <w:r>
        <w:br/>
      </w:r>
      <w:r>
        <w:rPr>
          <w:rStyle w:val="NormalTok"/>
        </w:rPr>
        <w:t xml:space="preserve">CertificateResource</w:t>
      </w:r>
    </w:p>
    <w:p>
      <w:r>
        <w:pict>
          <v:rect style="width:0;height:1.5pt" o:hralign="center" o:hrstd="t" o:hr="t"/>
        </w:pict>
      </w:r>
    </w:p>
    <w:bookmarkEnd w:id="53"/>
    <w:bookmarkStart w:id="54" w:name="policy-standards"/>
    <w:p>
      <w:pPr>
        <w:pStyle w:val="Heading1"/>
      </w:pPr>
      <w:r>
        <w:t xml:space="preserve">15. POLICY STANDARDS</w:t>
      </w:r>
    </w:p>
    <w:p>
      <w:pPr>
        <w:pStyle w:val="FirstParagraph"/>
      </w:pPr>
      <w:r>
        <w:t xml:space="preserve">Authorization source:</w:t>
      </w:r>
    </w:p>
    <w:p>
      <w:pPr>
        <w:pStyle w:val="SourceCode"/>
      </w:pPr>
      <w:r>
        <w:rPr>
          <w:rStyle w:val="VerbatimChar"/>
        </w:rPr>
        <w:t xml:space="preserve">016_RBAC_MATRIX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Policy Examples</w:t>
      </w:r>
    </w:p>
    <w:p>
      <w:pPr>
        <w:pStyle w:val="SourceCode"/>
      </w:pPr>
      <w:r>
        <w:rPr>
          <w:rStyle w:val="NormalTok"/>
        </w:rPr>
        <w:t xml:space="preserve">AssessmentPolicy</w:t>
      </w:r>
      <w:r>
        <w:br/>
      </w:r>
      <w:r>
        <w:br/>
      </w:r>
      <w:r>
        <w:rPr>
          <w:rStyle w:val="NormalTok"/>
        </w:rPr>
        <w:t xml:space="preserve">AttemptPolicy</w:t>
      </w:r>
      <w:r>
        <w:br/>
      </w:r>
      <w:r>
        <w:br/>
      </w:r>
      <w:r>
        <w:rPr>
          <w:rStyle w:val="NormalTok"/>
        </w:rPr>
        <w:t xml:space="preserve">ResultPolicy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must use: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-&gt;authorize(...)</w:t>
      </w:r>
    </w:p>
    <w:p>
      <w:r>
        <w:pict>
          <v:rect style="width:0;height:1.5pt" o:hralign="center" o:hrstd="t" o:hr="t"/>
        </w:pict>
      </w:r>
    </w:p>
    <w:bookmarkEnd w:id="54"/>
    <w:bookmarkStart w:id="55" w:name="event-standards"/>
    <w:p>
      <w:pPr>
        <w:pStyle w:val="Heading1"/>
      </w:pPr>
      <w:r>
        <w:t xml:space="preserve">16. EVENT STANDARDS</w:t>
      </w:r>
    </w:p>
    <w:p>
      <w:pPr>
        <w:pStyle w:val="FirstParagraph"/>
      </w:pPr>
      <w:r>
        <w:t xml:space="preserve">Domain Events</w:t>
      </w:r>
    </w:p>
    <w:p>
      <w:pPr>
        <w:pStyle w:val="SourceCode"/>
      </w:pPr>
      <w:r>
        <w:rPr>
          <w:rStyle w:val="NormalTok"/>
        </w:rPr>
        <w:t xml:space="preserve">AssessmentAssigned</w:t>
      </w:r>
      <w:r>
        <w:br/>
      </w:r>
      <w:r>
        <w:br/>
      </w:r>
      <w:r>
        <w:rPr>
          <w:rStyle w:val="NormalTok"/>
        </w:rPr>
        <w:t xml:space="preserve">AssessmentStarted</w:t>
      </w:r>
      <w:r>
        <w:br/>
      </w:r>
      <w:r>
        <w:br/>
      </w:r>
      <w:r>
        <w:rPr>
          <w:rStyle w:val="NormalTok"/>
        </w:rPr>
        <w:t xml:space="preserve">AssessmentSubmitted</w:t>
      </w:r>
      <w:r>
        <w:br/>
      </w:r>
      <w:r>
        <w:br/>
      </w:r>
      <w:r>
        <w:rPr>
          <w:rStyle w:val="NormalTok"/>
        </w:rPr>
        <w:t xml:space="preserve">ResultPublished</w:t>
      </w:r>
      <w:r>
        <w:br/>
      </w:r>
      <w:r>
        <w:br/>
      </w:r>
      <w:r>
        <w:rPr>
          <w:rStyle w:val="NormalTok"/>
        </w:rPr>
        <w:t xml:space="preserve">CertificateIssued</w:t>
      </w:r>
      <w:r>
        <w:br/>
      </w:r>
      <w:r>
        <w:br/>
      </w:r>
      <w:r>
        <w:rPr>
          <w:rStyle w:val="NormalTok"/>
        </w:rPr>
        <w:t xml:space="preserve">InvoiceGenerated</w:t>
      </w:r>
      <w:r>
        <w:br/>
      </w:r>
      <w:r>
        <w:br/>
      </w:r>
      <w:r>
        <w:rPr>
          <w:rStyle w:val="NormalTok"/>
        </w:rPr>
        <w:t xml:space="preserve">ViolationDetected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must remain immutable.</w:t>
      </w:r>
    </w:p>
    <w:p>
      <w:r>
        <w:pict>
          <v:rect style="width:0;height:1.5pt" o:hralign="center" o:hrstd="t" o:hr="t"/>
        </w:pict>
      </w:r>
    </w:p>
    <w:bookmarkEnd w:id="55"/>
    <w:bookmarkStart w:id="56" w:name="listener-standards"/>
    <w:p>
      <w:pPr>
        <w:pStyle w:val="Heading1"/>
      </w:pPr>
      <w:r>
        <w:t xml:space="preserve">17. LISTENER STANDARDS</w:t>
      </w:r>
    </w:p>
    <w:p>
      <w:pPr>
        <w:pStyle w:val="FirstParagraph"/>
      </w:pPr>
      <w:r>
        <w:t xml:space="preserve">Listeners consume events.</w:t>
      </w:r>
    </w:p>
    <w:p>
      <w:pPr>
        <w:pStyle w:val="BodyText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SendAssessmentAssignedNotification</w:t>
      </w:r>
      <w:r>
        <w:br/>
      </w:r>
      <w:r>
        <w:br/>
      </w:r>
      <w:r>
        <w:rPr>
          <w:rStyle w:val="NormalTok"/>
        </w:rPr>
        <w:t xml:space="preserve">GenerateAuditEntry</w:t>
      </w:r>
      <w:r>
        <w:br/>
      </w:r>
      <w:r>
        <w:br/>
      </w:r>
      <w:r>
        <w:rPr>
          <w:rStyle w:val="NormalTok"/>
        </w:rPr>
        <w:t xml:space="preserve">CreateAnalyticsSnapshot</w:t>
      </w:r>
      <w:r>
        <w:br/>
      </w:r>
      <w:r>
        <w:br/>
      </w:r>
      <w:r>
        <w:rPr>
          <w:rStyle w:val="NormalTok"/>
        </w:rPr>
        <w:t xml:space="preserve">DispatchWebhook</w:t>
      </w:r>
    </w:p>
    <w:p>
      <w:r>
        <w:pict>
          <v:rect style="width:0;height:1.5pt" o:hralign="center" o:hrstd="t" o:hr="t"/>
        </w:pict>
      </w:r>
    </w:p>
    <w:bookmarkEnd w:id="56"/>
    <w:bookmarkStart w:id="57" w:name="queue-standards"/>
    <w:p>
      <w:pPr>
        <w:pStyle w:val="Heading1"/>
      </w:pPr>
      <w:r>
        <w:t xml:space="preserve">18. QUEUE STANDARDS</w:t>
      </w:r>
    </w:p>
    <w:p>
      <w:pPr>
        <w:pStyle w:val="FirstParagraph"/>
      </w:pPr>
      <w:r>
        <w:t xml:space="preserve">Queue Driver</w:t>
      </w:r>
    </w:p>
    <w:p>
      <w:pPr>
        <w:pStyle w:val="SourceCode"/>
      </w:pP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Approved Jobs</w:t>
      </w:r>
    </w:p>
    <w:p>
      <w:pPr>
        <w:pStyle w:val="SourceCode"/>
      </w:pPr>
      <w:r>
        <w:rPr>
          <w:rStyle w:val="NormalTok"/>
        </w:rPr>
        <w:t xml:space="preserve">NotificationDeliveryJob</w:t>
      </w:r>
      <w:r>
        <w:br/>
      </w:r>
      <w:r>
        <w:br/>
      </w:r>
      <w:r>
        <w:rPr>
          <w:rStyle w:val="NormalTok"/>
        </w:rPr>
        <w:t xml:space="preserve">CertificateGenerationJob</w:t>
      </w:r>
      <w:r>
        <w:br/>
      </w:r>
      <w:r>
        <w:br/>
      </w:r>
      <w:r>
        <w:rPr>
          <w:rStyle w:val="NormalTok"/>
        </w:rPr>
        <w:t xml:space="preserve">ReportGenerationJob</w:t>
      </w:r>
      <w:r>
        <w:br/>
      </w:r>
      <w:r>
        <w:br/>
      </w:r>
      <w:r>
        <w:rPr>
          <w:rStyle w:val="NormalTok"/>
        </w:rPr>
        <w:t xml:space="preserve">WebhookDeliveryJob</w:t>
      </w:r>
      <w:r>
        <w:br/>
      </w:r>
      <w:r>
        <w:br/>
      </w:r>
      <w:r>
        <w:rPr>
          <w:rStyle w:val="NormalTok"/>
        </w:rPr>
        <w:t xml:space="preserve">EvidenceProcessingJob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Retry Policy</w:t>
      </w:r>
    </w:p>
    <w:p>
      <w:pPr>
        <w:pStyle w:val="SourceCode"/>
      </w:pPr>
      <w:r>
        <w:rPr>
          <w:rStyle w:val="VerbatimChar"/>
        </w:rPr>
        <w:t xml:space="preserve">3 Attempts</w:t>
      </w:r>
      <w:r>
        <w:br/>
      </w:r>
      <w:r>
        <w:br/>
      </w:r>
      <w:r>
        <w:rPr>
          <w:rStyle w:val="VerbatimChar"/>
        </w:rPr>
        <w:t xml:space="preserve">Exponential Backoff</w:t>
      </w:r>
    </w:p>
    <w:p>
      <w:r>
        <w:pict>
          <v:rect style="width:0;height:1.5pt" o:hralign="center" o:hrstd="t" o:hr="t"/>
        </w:pict>
      </w:r>
    </w:p>
    <w:bookmarkEnd w:id="57"/>
    <w:bookmarkStart w:id="58" w:name="enum-standards"/>
    <w:p>
      <w:pPr>
        <w:pStyle w:val="Heading1"/>
      </w:pPr>
      <w:r>
        <w:t xml:space="preserve">19. ENUM STANDARDS</w:t>
      </w:r>
    </w:p>
    <w:p>
      <w:pPr>
        <w:pStyle w:val="FirstParagraph"/>
      </w:pPr>
      <w:r>
        <w:t xml:space="preserve">No Magic Strings Allowed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AssessmentStatus</w:t>
      </w:r>
      <w:r>
        <w:br/>
      </w:r>
      <w:r>
        <w:br/>
      </w:r>
      <w:r>
        <w:rPr>
          <w:rStyle w:val="NormalTok"/>
        </w:rPr>
        <w:t xml:space="preserve">AttemptStatus</w:t>
      </w:r>
      <w:r>
        <w:br/>
      </w:r>
      <w:r>
        <w:br/>
      </w:r>
      <w:r>
        <w:rPr>
          <w:rStyle w:val="NormalTok"/>
        </w:rPr>
        <w:t xml:space="preserve">ResultStatus</w:t>
      </w:r>
      <w:r>
        <w:br/>
      </w:r>
      <w:r>
        <w:br/>
      </w:r>
      <w:r>
        <w:rPr>
          <w:rStyle w:val="NormalTok"/>
        </w:rPr>
        <w:t xml:space="preserve">CertificateStatus</w:t>
      </w:r>
      <w:r>
        <w:br/>
      </w:r>
      <w:r>
        <w:br/>
      </w:r>
      <w:r>
        <w:rPr>
          <w:rStyle w:val="NormalTok"/>
        </w:rPr>
        <w:t xml:space="preserve">NotificationStatus</w:t>
      </w:r>
    </w:p>
    <w:p>
      <w:r>
        <w:pict>
          <v:rect style="width:0;height:1.5pt" o:hralign="center" o:hrstd="t" o:hr="t"/>
        </w:pict>
      </w:r>
    </w:p>
    <w:bookmarkEnd w:id="58"/>
    <w:bookmarkStart w:id="59" w:name="trait-standards"/>
    <w:p>
      <w:pPr>
        <w:pStyle w:val="Heading1"/>
      </w:pPr>
      <w:r>
        <w:t xml:space="preserve">20. TRAIT STANDARDS</w:t>
      </w:r>
    </w:p>
    <w:p>
      <w:pPr>
        <w:pStyle w:val="FirstParagraph"/>
      </w:pPr>
      <w:r>
        <w:t xml:space="preserve">Allowed Traits</w:t>
      </w:r>
    </w:p>
    <w:p>
      <w:pPr>
        <w:pStyle w:val="SourceCode"/>
      </w:pPr>
      <w:r>
        <w:rPr>
          <w:rStyle w:val="NormalTok"/>
        </w:rPr>
        <w:t xml:space="preserve">HasAuditFields</w:t>
      </w:r>
      <w:r>
        <w:br/>
      </w:r>
      <w:r>
        <w:br/>
      </w:r>
      <w:r>
        <w:rPr>
          <w:rStyle w:val="NormalTok"/>
        </w:rPr>
        <w:t xml:space="preserve">HasOrganizationScope</w:t>
      </w:r>
      <w:r>
        <w:br/>
      </w:r>
      <w:r>
        <w:br/>
      </w:r>
      <w:r>
        <w:rPr>
          <w:rStyle w:val="NormalTok"/>
        </w:rPr>
        <w:t xml:space="preserve">HasSoftDeletes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Logic Traits</w:t>
      </w:r>
    </w:p>
    <w:p>
      <w:pPr>
        <w:pStyle w:val="SourceCode"/>
      </w:pPr>
      <w:r>
        <w:rPr>
          <w:rStyle w:val="VerbatimChar"/>
        </w:rPr>
        <w:t xml:space="preserve">Not Allowed</w:t>
      </w:r>
    </w:p>
    <w:p>
      <w:r>
        <w:pict>
          <v:rect style="width:0;height:1.5pt" o:hralign="center" o:hrstd="t" o:hr="t"/>
        </w:pict>
      </w:r>
    </w:p>
    <w:bookmarkEnd w:id="59"/>
    <w:bookmarkStart w:id="60" w:name="exception-standards"/>
    <w:p>
      <w:pPr>
        <w:pStyle w:val="Heading1"/>
      </w:pPr>
      <w:r>
        <w:t xml:space="preserve">21. EXCEPTION STANDARDS</w:t>
      </w:r>
    </w:p>
    <w:p>
      <w:pPr>
        <w:pStyle w:val="FirstParagraph"/>
      </w:pPr>
      <w:r>
        <w:t xml:space="preserve">Location</w:t>
      </w:r>
    </w:p>
    <w:p>
      <w:pPr>
        <w:pStyle w:val="SourceCode"/>
      </w:pPr>
      <w:r>
        <w:rPr>
          <w:rStyle w:val="NormalTok"/>
        </w:rPr>
        <w:t xml:space="preserve">App\Exceptions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Exceptions</w:t>
      </w:r>
    </w:p>
    <w:p>
      <w:pPr>
        <w:pStyle w:val="SourceCode"/>
      </w:pPr>
      <w:r>
        <w:rPr>
          <w:rStyle w:val="NormalTok"/>
        </w:rPr>
        <w:t xml:space="preserve">BusinessRuleException</w:t>
      </w:r>
      <w:r>
        <w:br/>
      </w:r>
      <w:r>
        <w:br/>
      </w:r>
      <w:r>
        <w:rPr>
          <w:rStyle w:val="NormalTok"/>
        </w:rPr>
        <w:t xml:space="preserve">EntityNotFoundException</w:t>
      </w:r>
      <w:r>
        <w:br/>
      </w:r>
      <w:r>
        <w:br/>
      </w:r>
      <w:r>
        <w:rPr>
          <w:rStyle w:val="NormalTok"/>
        </w:rPr>
        <w:t xml:space="preserve">AuthorizationException</w:t>
      </w:r>
      <w:r>
        <w:br/>
      </w:r>
      <w:r>
        <w:br/>
      </w:r>
      <w:r>
        <w:rPr>
          <w:rStyle w:val="NormalTok"/>
        </w:rPr>
        <w:t xml:space="preserve">ValidationException</w:t>
      </w:r>
      <w:r>
        <w:br/>
      </w:r>
      <w:r>
        <w:br/>
      </w:r>
      <w:r>
        <w:rPr>
          <w:rStyle w:val="NormalTok"/>
        </w:rPr>
        <w:t xml:space="preserve">IntegrationException</w:t>
      </w:r>
    </w:p>
    <w:p>
      <w:r>
        <w:pict>
          <v:rect style="width:0;height:1.5pt" o:hralign="center" o:hrstd="t" o:hr="t"/>
        </w:pict>
      </w:r>
    </w:p>
    <w:bookmarkEnd w:id="60"/>
    <w:bookmarkStart w:id="61" w:name="database-standards"/>
    <w:p>
      <w:pPr>
        <w:pStyle w:val="Heading1"/>
      </w:pPr>
      <w:r>
        <w:t xml:space="preserve">22. DATABASE STANDARDS</w:t>
      </w:r>
    </w:p>
    <w:p>
      <w:pPr>
        <w:pStyle w:val="FirstParagraph"/>
      </w:pPr>
      <w:r>
        <w:t xml:space="preserve">All schema changes via:</w:t>
      </w:r>
    </w:p>
    <w:p>
      <w:pPr>
        <w:pStyle w:val="SourceCode"/>
      </w:pPr>
      <w:r>
        <w:rPr>
          <w:rStyle w:val="VerbatimChar"/>
        </w:rPr>
        <w:t xml:space="preserve">Laravel Migrations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Manual Production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tables must include:</w:t>
      </w:r>
    </w:p>
    <w:p>
      <w:pPr>
        <w:pStyle w:val="SourceCode"/>
      </w:pPr>
      <w:r>
        <w:rPr>
          <w:rStyle w:val="NormalTok"/>
        </w:rPr>
        <w:t xml:space="preserve">created_at</w:t>
      </w:r>
      <w:r>
        <w:br/>
      </w:r>
      <w:r>
        <w:br/>
      </w:r>
      <w:r>
        <w:rPr>
          <w:rStyle w:val="NormalTok"/>
        </w:rPr>
        <w:t xml:space="preserve">updated_at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Where Applicable</w:t>
      </w:r>
    </w:p>
    <w:p>
      <w:pPr>
        <w:pStyle w:val="SourceCode"/>
      </w:pPr>
      <w:r>
        <w:rPr>
          <w:rStyle w:val="NormalTok"/>
        </w:rPr>
        <w:t xml:space="preserve">created_by</w:t>
      </w:r>
      <w:r>
        <w:br/>
      </w:r>
      <w:r>
        <w:br/>
      </w:r>
      <w:r>
        <w:rPr>
          <w:rStyle w:val="NormalTok"/>
        </w:rPr>
        <w:t xml:space="preserve">updated_by</w:t>
      </w:r>
      <w:r>
        <w:br/>
      </w:r>
      <w:r>
        <w:br/>
      </w:r>
      <w:r>
        <w:rPr>
          <w:rStyle w:val="NormalTok"/>
        </w:rPr>
        <w:t xml:space="preserve">organization_id</w:t>
      </w:r>
    </w:p>
    <w:p>
      <w:r>
        <w:pict>
          <v:rect style="width:0;height:1.5pt" o:hralign="center" o:hrstd="t" o:hr="t"/>
        </w:pict>
      </w:r>
    </w:p>
    <w:bookmarkEnd w:id="61"/>
    <w:bookmarkStart w:id="62" w:name="api-response-standard"/>
    <w:p>
      <w:pPr>
        <w:pStyle w:val="Heading1"/>
      </w:pPr>
      <w:r>
        <w:t xml:space="preserve">23. API RESPONSE STANDARD</w:t>
      </w:r>
    </w:p>
    <w:p>
      <w:pPr>
        <w:pStyle w:val="FirstParagraph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logging-standards"/>
    <w:p>
      <w:pPr>
        <w:pStyle w:val="Heading1"/>
      </w:pPr>
      <w:r>
        <w:t xml:space="preserve">24. LOGGING STANDARDS</w:t>
      </w:r>
    </w:p>
    <w:p>
      <w:pPr>
        <w:pStyle w:val="FirstParagraph"/>
      </w:pPr>
      <w:r>
        <w:t xml:space="preserve">Channels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Log</w:t>
      </w:r>
    </w:p>
    <w:p>
      <w:pPr>
        <w:pStyle w:val="SourceCode"/>
      </w:pPr>
      <w:r>
        <w:rPr>
          <w:rStyle w:val="VerbatimChar"/>
        </w:rPr>
        <w:t xml:space="preserve">Passwords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PII</w:t>
      </w:r>
      <w:r>
        <w:br/>
      </w:r>
      <w:r>
        <w:br/>
      </w:r>
      <w:r>
        <w:rPr>
          <w:rStyle w:val="VerbatimChar"/>
        </w:rPr>
        <w:t xml:space="preserve">Evidence URLs</w:t>
      </w:r>
    </w:p>
    <w:p>
      <w:r>
        <w:pict>
          <v:rect style="width:0;height:1.5pt" o:hralign="center" o:hrstd="t" o:hr="t"/>
        </w:pict>
      </w:r>
    </w:p>
    <w:bookmarkEnd w:id="63"/>
    <w:bookmarkStart w:id="64" w:name="testing-standards"/>
    <w:p>
      <w:pPr>
        <w:pStyle w:val="Heading1"/>
      </w:pPr>
      <w:r>
        <w:t xml:space="preserve">25. TESTING STANDARDS</w:t>
      </w:r>
    </w:p>
    <w:p>
      <w:pPr>
        <w:pStyle w:val="FirstParagraph"/>
      </w:pPr>
      <w:r>
        <w:t xml:space="preserve">Mandatory Tests</w:t>
      </w:r>
    </w:p>
    <w:p>
      <w:pPr>
        <w:pStyle w:val="SourceCode"/>
      </w:pP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Service Tests</w:t>
      </w:r>
      <w:r>
        <w:br/>
      </w:r>
      <w:r>
        <w:br/>
      </w:r>
      <w:r>
        <w:rPr>
          <w:rStyle w:val="VerbatimChar"/>
        </w:rPr>
        <w:t xml:space="preserve">Repository Tests</w:t>
      </w:r>
      <w:r>
        <w:br/>
      </w:r>
      <w:r>
        <w:br/>
      </w:r>
      <w:r>
        <w:rPr>
          <w:rStyle w:val="VerbatimChar"/>
        </w:rPr>
        <w:t xml:space="preserve">Policy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80% Minimum</w:t>
      </w:r>
    </w:p>
    <w:p>
      <w:r>
        <w:pict>
          <v:rect style="width:0;height:1.5pt" o:hralign="center" o:hrstd="t" o:hr="t"/>
        </w:pict>
      </w:r>
    </w:p>
    <w:bookmarkEnd w:id="64"/>
    <w:bookmarkStart w:id="65" w:name="security-standards"/>
    <w:p>
      <w:pPr>
        <w:pStyle w:val="Heading1"/>
      </w:pPr>
      <w:r>
        <w:t xml:space="preserve">26. SECURITY STANDARDS</w:t>
      </w:r>
    </w:p>
    <w:p>
      <w:pPr>
        <w:pStyle w:val="FirstParagraph"/>
      </w:pPr>
      <w:r>
        <w:t xml:space="preserve">Mandatory</w:t>
      </w:r>
    </w:p>
    <w:p>
      <w:pPr>
        <w:pStyle w:val="SourceCode"/>
      </w:pPr>
      <w:r>
        <w:rPr>
          <w:rStyle w:val="VerbatimChar"/>
        </w:rPr>
        <w:t xml:space="preserve">JWT Authentication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Input Validation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br/>
      </w:r>
      <w:r>
        <w:rPr>
          <w:rStyle w:val="VerbatimChar"/>
        </w:rPr>
        <w:t xml:space="preserve">File Validation</w:t>
      </w:r>
      <w:r>
        <w:br/>
      </w:r>
      <w:r>
        <w:br/>
      </w:r>
      <w:r>
        <w:rPr>
          <w:rStyle w:val="VerbatimChar"/>
        </w:rPr>
        <w:t xml:space="preserve">XSS Protection</w:t>
      </w:r>
      <w:r>
        <w:br/>
      </w:r>
      <w:r>
        <w:br/>
      </w:r>
      <w:r>
        <w:rPr>
          <w:rStyle w:val="VerbatimChar"/>
        </w:rPr>
        <w:t xml:space="preserve">SQL Injection Protection</w:t>
      </w:r>
    </w:p>
    <w:p>
      <w:r>
        <w:pict>
          <v:rect style="width:0;height:1.5pt" o:hralign="center" o:hrstd="t" o:hr="t"/>
        </w:pict>
      </w:r>
    </w:p>
    <w:bookmarkEnd w:id="65"/>
    <w:bookmarkStart w:id="66" w:name="code-review-checklist"/>
    <w:p>
      <w:pPr>
        <w:pStyle w:val="Heading1"/>
      </w:pPr>
      <w:r>
        <w:t xml:space="preserve">27. CODE REVIEW CHECKLIST</w:t>
      </w:r>
    </w:p>
    <w:p>
      <w:pPr>
        <w:pStyle w:val="FirstParagraph"/>
      </w:pPr>
      <w:r>
        <w:t xml:space="preserve">Before Merge</w:t>
      </w:r>
    </w:p>
    <w:p>
      <w:pPr>
        <w:pStyle w:val="SourceCode"/>
      </w:pPr>
      <w:r>
        <w:rPr>
          <w:rStyle w:val="VerbatimChar"/>
        </w:rPr>
        <w:t xml:space="preserve">Architecture Compliant</w:t>
      </w:r>
      <w:r>
        <w:br/>
      </w:r>
      <w:r>
        <w:br/>
      </w:r>
      <w:r>
        <w:rPr>
          <w:rStyle w:val="VerbatimChar"/>
        </w:rPr>
        <w:t xml:space="preserve">Tests Passing</w:t>
      </w:r>
      <w:r>
        <w:br/>
      </w:r>
      <w:r>
        <w:br/>
      </w:r>
      <w:r>
        <w:rPr>
          <w:rStyle w:val="VerbatimChar"/>
        </w:rPr>
        <w:t xml:space="preserve">No Business Logic In Controllers</w:t>
      </w:r>
      <w:r>
        <w:br/>
      </w:r>
      <w:r>
        <w:br/>
      </w:r>
      <w:r>
        <w:rPr>
          <w:rStyle w:val="VerbatimChar"/>
        </w:rPr>
        <w:t xml:space="preserve">DTO Usage Verified</w:t>
      </w:r>
      <w:r>
        <w:br/>
      </w:r>
      <w:r>
        <w:br/>
      </w:r>
      <w:r>
        <w:rPr>
          <w:rStyle w:val="VerbatimChar"/>
        </w:rPr>
        <w:t xml:space="preserve">Policy Coverage Verified</w:t>
      </w:r>
      <w:r>
        <w:br/>
      </w:r>
      <w:r>
        <w:br/>
      </w:r>
      <w:r>
        <w:rPr>
          <w:rStyle w:val="VerbatimChar"/>
        </w:rPr>
        <w:t xml:space="preserve">Audit Coverage Verified</w:t>
      </w:r>
      <w:r>
        <w:br/>
      </w:r>
      <w:r>
        <w:br/>
      </w:r>
      <w:r>
        <w:rPr>
          <w:rStyle w:val="VerbatimChar"/>
        </w:rPr>
        <w:t xml:space="preserve">OpenAPI Compliance Verified</w:t>
      </w:r>
    </w:p>
    <w:p>
      <w:r>
        <w:pict>
          <v:rect style="width:0;height:1.5pt" o:hralign="center" o:hrstd="t" o:hr="t"/>
        </w:pict>
      </w:r>
    </w:p>
    <w:bookmarkEnd w:id="66"/>
    <w:bookmarkStart w:id="67" w:name="cursor-ai-generation-rules"/>
    <w:p>
      <w:pPr>
        <w:pStyle w:val="Heading1"/>
      </w:pPr>
      <w:r>
        <w:t xml:space="preserve">28. CURSOR AI GENERATION RULES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Interfaces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Listeners</w:t>
      </w:r>
      <w:r>
        <w:br/>
      </w:r>
      <w:r>
        <w:br/>
      </w:r>
      <w:r>
        <w:rPr>
          <w:rStyle w:val="VerbatimChar"/>
        </w:rPr>
        <w:t xml:space="preserve">Jobs</w:t>
      </w:r>
      <w:r>
        <w:br/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Architectures</w:t>
      </w:r>
      <w:r>
        <w:br/>
      </w:r>
      <w:r>
        <w:br/>
      </w:r>
      <w:r>
        <w:rPr>
          <w:rStyle w:val="VerbatimChar"/>
        </w:rPr>
        <w:t xml:space="preserve">Direct SQL In Controllers</w:t>
      </w:r>
      <w:r>
        <w:br/>
      </w:r>
      <w:r>
        <w:br/>
      </w:r>
      <w:r>
        <w:rPr>
          <w:rStyle w:val="VerbatimChar"/>
        </w:rPr>
        <w:t xml:space="preserve">Business Logic In Models</w:t>
      </w:r>
      <w:r>
        <w:br/>
      </w:r>
      <w:r>
        <w:br/>
      </w:r>
      <w:r>
        <w:rPr>
          <w:rStyle w:val="VerbatimChar"/>
        </w:rPr>
        <w:t xml:space="preserve">Permission Logic In Controllers</w:t>
      </w:r>
    </w:p>
    <w:p>
      <w:r>
        <w:pict>
          <v:rect style="width:0;height:1.5pt" o:hralign="center" o:hrstd="t" o:hr="t"/>
        </w:pict>
      </w:r>
    </w:p>
    <w:bookmarkEnd w:id="67"/>
    <w:bookmarkStart w:id="68" w:name="chatgpt-governance-responsibilities"/>
    <w:p>
      <w:pPr>
        <w:pStyle w:val="Heading1"/>
      </w:pPr>
      <w:r>
        <w:t xml:space="preserve">29. CHATGPT GOVERNANCE RESPONSIBILITIES</w:t>
      </w:r>
    </w:p>
    <w:p>
      <w:pPr>
        <w:pStyle w:val="FirstParagraph"/>
      </w:pPr>
      <w:r>
        <w:t xml:space="preserve">ChatGPT Reviews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Refactoring</w:t>
      </w:r>
      <w:r>
        <w:br/>
      </w:r>
      <w:r>
        <w:br/>
      </w:r>
      <w:r>
        <w:rPr>
          <w:rStyle w:val="VerbatimChar"/>
        </w:rPr>
        <w:t xml:space="preserve">Database Design</w:t>
      </w:r>
      <w:r>
        <w:br/>
      </w:r>
      <w:r>
        <w:br/>
      </w:r>
      <w:r>
        <w:rPr>
          <w:rStyle w:val="VerbatimChar"/>
        </w:rPr>
        <w:t xml:space="preserve">API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Generates</w:t>
      </w:r>
    </w:p>
    <w:p>
      <w:pPr>
        <w:pStyle w:val="SourceCode"/>
      </w:pPr>
      <w:r>
        <w:rPr>
          <w:rStyle w:val="VerbatimChar"/>
        </w:rPr>
        <w:t xml:space="preserve">Implementation Code</w:t>
      </w:r>
    </w:p>
    <w:p>
      <w:r>
        <w:pict>
          <v:rect style="width:0;height:1.5pt" o:hralign="center" o:hrstd="t" o:hr="t"/>
        </w:pict>
      </w:r>
    </w:p>
    <w:bookmarkEnd w:id="68"/>
    <w:bookmarkStart w:id="69" w:name="master-compliance-rule"/>
    <w:p>
      <w:pPr>
        <w:pStyle w:val="Heading1"/>
      </w:pPr>
      <w:r>
        <w:t xml:space="preserve">30. MASTER COMPLIANCE RULE</w:t>
      </w:r>
    </w:p>
    <w:p>
      <w:pPr>
        <w:pStyle w:val="FirstParagraph"/>
      </w:pPr>
      <w:r>
        <w:t xml:space="preserve">Every generated file must comply with: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br/>
      </w:r>
      <w:r>
        <w:rPr>
          <w:rStyle w:val="VerbatimChar"/>
        </w:rPr>
        <w:t xml:space="preserve">ERD</w:t>
      </w:r>
      <w:r>
        <w:br/>
      </w:r>
      <w:r>
        <w:br/>
      </w:r>
      <w:r>
        <w:rPr>
          <w:rStyle w:val="VerbatimChar"/>
        </w:rPr>
        <w:t xml:space="preserve">Schemas 001–012</w:t>
      </w:r>
      <w:r>
        <w:br/>
      </w:r>
      <w:r>
        <w:br/>
      </w:r>
      <w:r>
        <w:rPr>
          <w:rStyle w:val="VerbatimChar"/>
        </w:rPr>
        <w:t xml:space="preserve">Architecture 013–014</w:t>
      </w:r>
      <w:r>
        <w:br/>
      </w:r>
      <w:r>
        <w:br/>
      </w:r>
      <w:r>
        <w:rPr>
          <w:rStyle w:val="VerbatimChar"/>
        </w:rPr>
        <w:t xml:space="preserve">Screen Inventory 015</w:t>
      </w:r>
      <w:r>
        <w:br/>
      </w:r>
      <w:r>
        <w:br/>
      </w:r>
      <w:r>
        <w:rPr>
          <w:rStyle w:val="VerbatimChar"/>
        </w:rPr>
        <w:t xml:space="preserve">RBAC Matrix 016</w:t>
      </w:r>
      <w:r>
        <w:br/>
      </w:r>
      <w:r>
        <w:br/>
      </w:r>
      <w:r>
        <w:rPr>
          <w:rStyle w:val="VerbatimChar"/>
        </w:rPr>
        <w:t xml:space="preserve">OpenAPI Specifications 017A–017K</w:t>
      </w:r>
      <w:r>
        <w:br/>
      </w:r>
      <w:r>
        <w:br/>
      </w:r>
      <w:r>
        <w:rPr>
          <w:rStyle w:val="VerbatimChar"/>
        </w:rPr>
        <w:t xml:space="preserve">Implementation Plan 018</w:t>
      </w:r>
      <w:r>
        <w:br/>
      </w:r>
      <w:r>
        <w:br/>
      </w:r>
      <w:r>
        <w:rPr>
          <w:rStyle w:val="VerbatimChar"/>
        </w:rPr>
        <w:t xml:space="preserve">Coding Standards 019</w:t>
      </w:r>
    </w:p>
    <w:p>
      <w:r>
        <w:pict>
          <v:rect style="width:0;height:1.5pt" o:hralign="center" o:hrstd="t" o:hr="t"/>
        </w:pict>
      </w:r>
    </w:p>
    <w:bookmarkEnd w:id="69"/>
    <w:bookmarkStart w:id="70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019_LARAVEL_FOLDER_STRUCTURE_AND_CODING_STANDARDS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BASELINE FROZEN</w:t>
      </w:r>
      <w:r>
        <w:br/>
      </w:r>
      <w:r>
        <w:br/>
      </w:r>
      <w:r>
        <w:rPr>
          <w:rStyle w:val="VerbatimChar"/>
        </w:rPr>
        <w:t xml:space="preserve">DEVELOPMENT GOVERNANCE ACTIVE</w:t>
      </w:r>
      <w:r>
        <w:br/>
      </w:r>
      <w:r>
        <w:br/>
      </w:r>
      <w:r>
        <w:rPr>
          <w:rStyle w:val="VerbatimChar"/>
        </w:rPr>
        <w:t xml:space="preserve">CURSOR READY</w:t>
      </w:r>
      <w:r>
        <w:br/>
      </w:r>
      <w:r>
        <w:br/>
      </w:r>
      <w:r>
        <w:rPr>
          <w:rStyle w:val="VerbatimChar"/>
        </w:rPr>
        <w:t xml:space="preserve">IMPLEMENTATION READY</w:t>
      </w:r>
    </w:p>
    <w:p>
      <w:r>
        <w:pict>
          <v:rect style="width:0;height:1.5pt" o:hralign="center" o:hrstd="t" o:hr="t"/>
        </w:pict>
      </w:r>
    </w:p>
    <w:bookmarkEnd w:id="70"/>
    <w:bookmarkStart w:id="71" w:name="next-strategic-step"/>
    <w:p>
      <w:pPr>
        <w:pStyle w:val="Heading1"/>
      </w:pPr>
      <w:r>
        <w:t xml:space="preserve">NEXT STRATEGIC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020_DEVELOPMENT_SPRINT_MASTER_PLAN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Sprint Breakdown</w:t>
      </w:r>
      <w:r>
        <w:br/>
      </w:r>
      <w:r>
        <w:br/>
      </w:r>
      <w:r>
        <w:rPr>
          <w:rStyle w:val="VerbatimChar"/>
        </w:rPr>
        <w:t xml:space="preserve">Epic Mapping</w:t>
      </w:r>
      <w:r>
        <w:br/>
      </w:r>
      <w:r>
        <w:br/>
      </w:r>
      <w:r>
        <w:rPr>
          <w:rStyle w:val="VerbatimChar"/>
        </w:rPr>
        <w:t xml:space="preserve">Story Mapping</w:t>
      </w:r>
      <w:r>
        <w:br/>
      </w:r>
      <w:r>
        <w:br/>
      </w:r>
      <w:r>
        <w:rPr>
          <w:rStyle w:val="VerbatimChar"/>
        </w:rPr>
        <w:t xml:space="preserve">Dependency Matrix</w:t>
      </w:r>
      <w:r>
        <w:br/>
      </w:r>
      <w:r>
        <w:br/>
      </w:r>
      <w:r>
        <w:rPr>
          <w:rStyle w:val="VerbatimChar"/>
        </w:rPr>
        <w:t xml:space="preserve">Development Sequence</w:t>
      </w:r>
      <w:r>
        <w:br/>
      </w:r>
      <w:r>
        <w:br/>
      </w:r>
      <w:r>
        <w:rPr>
          <w:rStyle w:val="VerbatimChar"/>
        </w:rPr>
        <w:t xml:space="preserve">QA Strategy</w:t>
      </w:r>
      <w:r>
        <w:br/>
      </w:r>
      <w:r>
        <w:br/>
      </w:r>
      <w:r>
        <w:rPr>
          <w:rStyle w:val="VerbatimChar"/>
        </w:rPr>
        <w:t xml:space="preserve">UAT Strategy</w:t>
      </w:r>
      <w:r>
        <w:br/>
      </w:r>
      <w:r>
        <w:br/>
      </w:r>
      <w:r>
        <w:rPr>
          <w:rStyle w:val="VerbatimChar"/>
        </w:rPr>
        <w:t xml:space="preserve">Go-Live Roadmap</w:t>
      </w:r>
    </w:p>
    <w:p>
      <w:pPr>
        <w:pStyle w:val="FirstParagraph"/>
      </w:pPr>
      <w:r>
        <w:t xml:space="preserve">This becomes the final project execution roadmap before actual code generation starts.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2026-06-19T23:49:24Z</dcterms:created>
  <dcterms:modified xsi:type="dcterms:W3CDTF">2026-06-19T23:49:24Z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