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database-standards-conventions"/>
    <w:p>
      <w:pPr>
        <w:pStyle w:val="Heading1"/>
      </w:pPr>
      <w:r>
        <w:t xml:space="preserve">DATABASE STANDARDS &amp; CONVENTIONS</w:t>
      </w:r>
    </w:p>
    <w:bookmarkEnd w:id="21"/>
    <w:bookmarkStart w:id="22" w:name="version-1.0"/>
    <w:p>
      <w:pPr>
        <w:pStyle w:val="Heading1"/>
      </w:pPr>
      <w:r>
        <w:t xml:space="preserve">VERSION 1.0</w:t>
      </w:r>
    </w:p>
    <w:p>
      <w:pPr>
        <w:pStyle w:val="FirstParagraph"/>
      </w:pPr>
      <w:r>
        <w:t xml:space="preserve">Status: Approved</w:t>
      </w:r>
    </w:p>
    <w:p>
      <w:pPr>
        <w:pStyle w:val="BodyText"/>
      </w:pPr>
      <w:r>
        <w:t xml:space="preserve">Applies To:</w:t>
      </w:r>
    </w:p>
    <w:p>
      <w:pPr>
        <w:pStyle w:val="Compact"/>
        <w:numPr>
          <w:ilvl w:val="0"/>
          <w:numId w:val="1001"/>
        </w:numPr>
      </w:pPr>
      <w:r>
        <w:t xml:space="preserve">Master PRD v1.2 FINAL</w:t>
      </w:r>
    </w:p>
    <w:p>
      <w:pPr>
        <w:pStyle w:val="Compact"/>
        <w:numPr>
          <w:ilvl w:val="0"/>
          <w:numId w:val="1001"/>
        </w:numPr>
      </w:pPr>
      <w:r>
        <w:t xml:space="preserve">ERD v1.1 FINAL</w:t>
      </w:r>
    </w:p>
    <w:p>
      <w:pPr>
        <w:pStyle w:val="Compact"/>
        <w:numPr>
          <w:ilvl w:val="0"/>
          <w:numId w:val="1001"/>
        </w:numPr>
      </w:pPr>
      <w:r>
        <w:t xml:space="preserve">All Database Schemas</w:t>
      </w:r>
    </w:p>
    <w:p>
      <w:pPr>
        <w:pStyle w:val="Compact"/>
        <w:numPr>
          <w:ilvl w:val="0"/>
          <w:numId w:val="1001"/>
        </w:numPr>
      </w:pPr>
      <w:r>
        <w:t xml:space="preserve">All Future Database Migrations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database architecture standards, naming conventions, normalization rules, indexing strategy, audit strategy, versioning strategy, and implementation rules for the Snapflect Assessment Portal.</w:t>
      </w:r>
    </w:p>
    <w:p>
      <w:pPr>
        <w:pStyle w:val="BodyText"/>
      </w:pPr>
      <w:r>
        <w:t xml:space="preserve">All database objects must comply with this standard.</w:t>
      </w:r>
    </w:p>
    <w:p>
      <w:r>
        <w:pict>
          <v:rect style="width:0;height:1.5pt" o:hralign="center" o:hrstd="t" o:hr="t"/>
        </w:pict>
      </w:r>
    </w:p>
    <w:bookmarkEnd w:id="23"/>
    <w:bookmarkStart w:id="24" w:name="database-platform"/>
    <w:p>
      <w:pPr>
        <w:pStyle w:val="Heading1"/>
      </w:pPr>
      <w:r>
        <w:t xml:space="preserve">2. DATABASE PLATFORM</w:t>
      </w:r>
    </w:p>
    <w:p>
      <w:pPr>
        <w:pStyle w:val="FirstParagraph"/>
      </w:pPr>
      <w:r>
        <w:t xml:space="preserve">Database Engine:</w:t>
      </w:r>
    </w:p>
    <w:p>
      <w:pPr>
        <w:pStyle w:val="BodyText"/>
      </w:pPr>
      <w:r>
        <w:t xml:space="preserve">MySQL 8+</w:t>
      </w:r>
    </w:p>
    <w:p>
      <w:pPr>
        <w:pStyle w:val="BodyText"/>
      </w:pPr>
      <w:r>
        <w:t xml:space="preserve">Storage Engine:</w:t>
      </w:r>
    </w:p>
    <w:p>
      <w:pPr>
        <w:pStyle w:val="BodyText"/>
      </w:pPr>
      <w:r>
        <w:t xml:space="preserve">InnoDB</w:t>
      </w:r>
    </w:p>
    <w:p>
      <w:pPr>
        <w:pStyle w:val="BodyText"/>
      </w:pPr>
      <w:r>
        <w:t xml:space="preserve">Character Set:</w:t>
      </w:r>
    </w:p>
    <w:p>
      <w:pPr>
        <w:pStyle w:val="BodyText"/>
      </w:pPr>
      <w:r>
        <w:t xml:space="preserve">utf8mb4</w:t>
      </w:r>
    </w:p>
    <w:p>
      <w:pPr>
        <w:pStyle w:val="BodyText"/>
      </w:pPr>
      <w:r>
        <w:t xml:space="preserve">Collation:</w:t>
      </w:r>
    </w:p>
    <w:p>
      <w:pPr>
        <w:pStyle w:val="BodyText"/>
      </w:pPr>
      <w:r>
        <w:t xml:space="preserve">utf8mb4_unicode_ci</w:t>
      </w:r>
    </w:p>
    <w:p>
      <w:pPr>
        <w:pStyle w:val="BodyText"/>
      </w:pPr>
      <w:r>
        <w:t xml:space="preserve">Timezone:</w:t>
      </w:r>
    </w:p>
    <w:p>
      <w:pPr>
        <w:pStyle w:val="BodyText"/>
      </w:pPr>
      <w:r>
        <w:t xml:space="preserve">UTC</w:t>
      </w:r>
    </w:p>
    <w:p>
      <w:r>
        <w:pict>
          <v:rect style="width:0;height:1.5pt" o:hralign="center" o:hrstd="t" o:hr="t"/>
        </w:pict>
      </w:r>
    </w:p>
    <w:bookmarkEnd w:id="24"/>
    <w:bookmarkStart w:id="25" w:name="database-design-principles"/>
    <w:p>
      <w:pPr>
        <w:pStyle w:val="Heading1"/>
      </w:pPr>
      <w:r>
        <w:t xml:space="preserve">3. DATABASE DESIGN PRINCIPLES</w:t>
      </w:r>
    </w:p>
    <w:p>
      <w:pPr>
        <w:pStyle w:val="FirstParagraph"/>
      </w:pPr>
      <w:r>
        <w:t xml:space="preserve">The database shall follow:</w:t>
      </w:r>
    </w:p>
    <w:p>
      <w:pPr>
        <w:pStyle w:val="BodyText"/>
      </w:pPr>
      <w:r>
        <w:t xml:space="preserve">Third Normal Form (3NF)</w:t>
      </w:r>
    </w:p>
    <w:p>
      <w:pPr>
        <w:pStyle w:val="BodyText"/>
      </w:pPr>
      <w:r>
        <w:t xml:space="preserve">Referential Integrity</w:t>
      </w:r>
    </w:p>
    <w:p>
      <w:pPr>
        <w:pStyle w:val="BodyText"/>
      </w:pPr>
      <w:r>
        <w:t xml:space="preserve">Soft Delete Strategy</w:t>
      </w:r>
    </w:p>
    <w:p>
      <w:pPr>
        <w:pStyle w:val="BodyText"/>
      </w:pPr>
      <w:r>
        <w:t xml:space="preserve">Auditability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Snapshot Isolation</w:t>
      </w:r>
    </w:p>
    <w:p>
      <w:pPr>
        <w:pStyle w:val="BodyText"/>
      </w:pPr>
      <w:r>
        <w:t xml:space="preserve">Extensibility</w:t>
      </w:r>
    </w:p>
    <w:p>
      <w:pPr>
        <w:pStyle w:val="BodyText"/>
      </w:pPr>
      <w:r>
        <w:t xml:space="preserve">Performance Optimization</w:t>
      </w:r>
    </w:p>
    <w:p>
      <w:r>
        <w:pict>
          <v:rect style="width:0;height:1.5pt" o:hralign="center" o:hrstd="t" o:hr="t"/>
        </w:pict>
      </w:r>
    </w:p>
    <w:bookmarkEnd w:id="25"/>
    <w:bookmarkStart w:id="27" w:name="primary-key-standard"/>
    <w:p>
      <w:pPr>
        <w:pStyle w:val="Heading1"/>
      </w:pPr>
      <w:r>
        <w:t xml:space="preserve">4. PRIMARY KEY STANDARD</w:t>
      </w:r>
    </w:p>
    <w:p>
      <w:pPr>
        <w:pStyle w:val="FirstParagraph"/>
      </w:pPr>
      <w:r>
        <w:t xml:space="preserve">All business entities shall use: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</w:p>
    <w:p>
      <w:r>
        <w:pict>
          <v:rect style="width:0;height:1.5pt" o:hralign="center" o:hrstd="t" o:hr="t"/>
        </w:pict>
      </w:r>
    </w:p>
    <w:bookmarkStart w:id="26" w:name="reason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Supports:</w:t>
      </w:r>
    </w:p>
    <w:p>
      <w:pPr>
        <w:pStyle w:val="BodyText"/>
      </w:pPr>
      <w:r>
        <w:t xml:space="preserve">Large datasets</w:t>
      </w:r>
    </w:p>
    <w:p>
      <w:pPr>
        <w:pStyle w:val="BodyText"/>
      </w:pPr>
      <w:r>
        <w:t xml:space="preserve">Fast joins</w:t>
      </w:r>
    </w:p>
    <w:p>
      <w:pPr>
        <w:pStyle w:val="BodyText"/>
      </w:pPr>
      <w:r>
        <w:t xml:space="preserve">Future scalability</w:t>
      </w:r>
    </w:p>
    <w:p>
      <w:pPr>
        <w:pStyle w:val="BodyText"/>
      </w:pPr>
      <w:r>
        <w:t xml:space="preserve">Cursor AI consistency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uuid-standard"/>
    <w:p>
      <w:pPr>
        <w:pStyle w:val="Heading1"/>
      </w:pPr>
      <w:r>
        <w:t xml:space="preserve">5. UUID STANDARD</w:t>
      </w:r>
    </w:p>
    <w:p>
      <w:pPr>
        <w:pStyle w:val="FirstParagraph"/>
      </w:pPr>
      <w:r>
        <w:t xml:space="preserve">All major business entities shall additionally contain:</w:t>
      </w:r>
    </w:p>
    <w:p>
      <w:pPr>
        <w:pStyle w:val="SourceCode"/>
      </w:pPr>
      <w:r>
        <w:rPr>
          <w:rStyle w:val="NormalTok"/>
        </w:rPr>
        <w:t xml:space="preserve">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Start w:id="28" w:name="unique-constraint"/>
    <w:p>
      <w:pPr>
        <w:pStyle w:val="Heading2"/>
      </w:pPr>
      <w:r>
        <w:t xml:space="preserve">Unique Constraint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(uuid)</w:t>
      </w:r>
    </w:p>
    <w:p>
      <w:r>
        <w:pict>
          <v:rect style="width:0;height:1.5pt" o:hralign="center" o:hrstd="t" o:hr="t"/>
        </w:pict>
      </w:r>
    </w:p>
    <w:bookmarkEnd w:id="28"/>
    <w:bookmarkStart w:id="2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External API references</w:t>
      </w:r>
    </w:p>
    <w:p>
      <w:pPr>
        <w:pStyle w:val="BodyText"/>
      </w:pPr>
      <w:r>
        <w:t xml:space="preserve">Public URLs</w:t>
      </w:r>
    </w:p>
    <w:p>
      <w:pPr>
        <w:pStyle w:val="BodyText"/>
      </w:pPr>
      <w:r>
        <w:t xml:space="preserve">Import/Export Safety</w:t>
      </w:r>
    </w:p>
    <w:p>
      <w:pPr>
        <w:pStyle w:val="BodyText"/>
      </w:pPr>
      <w:r>
        <w:t xml:space="preserve">Future Distributed Systems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foreign-key-standard"/>
    <w:p>
      <w:pPr>
        <w:pStyle w:val="Heading1"/>
      </w:pPr>
      <w:r>
        <w:t xml:space="preserve">6. FOREIGN KEY STANDARD</w:t>
      </w:r>
    </w:p>
    <w:p>
      <w:pPr>
        <w:pStyle w:val="FirstParagraph"/>
      </w:pPr>
      <w:r>
        <w:t xml:space="preserve">Foreign keys shall use:</w:t>
      </w:r>
    </w:p>
    <w:p>
      <w:pPr>
        <w:pStyle w:val="SourceCode"/>
      </w:pPr>
      <w:r>
        <w:rPr>
          <w:rStyle w:val="NormalTok"/>
        </w:rPr>
        <w:t xml:space="preserve">BIGINT UNSIGNED</w:t>
      </w:r>
    </w:p>
    <w:p>
      <w:r>
        <w:pict>
          <v:rect style="width:0;height:1.5pt" o:hralign="center" o:hrstd="t" o:hr="t"/>
        </w:pict>
      </w:r>
    </w:p>
    <w:bookmarkStart w:id="31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31"/>
    <w:bookmarkStart w:id="32" w:name="naming-convention"/>
    <w:p>
      <w:pPr>
        <w:pStyle w:val="Heading2"/>
      </w:pPr>
      <w:r>
        <w:t xml:space="preserve">Naming Convention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_id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NormalTok"/>
        </w:rPr>
        <w:t xml:space="preserve">user_id</w:t>
      </w:r>
      <w:r>
        <w:br/>
      </w:r>
      <w:r>
        <w:br/>
      </w:r>
      <w:r>
        <w:rPr>
          <w:rStyle w:val="NormalTok"/>
        </w:rPr>
        <w:t xml:space="preserve">assessment_id</w:t>
      </w:r>
      <w:r>
        <w:br/>
      </w:r>
      <w:r>
        <w:br/>
      </w:r>
      <w:r>
        <w:rPr>
          <w:rStyle w:val="NormalTok"/>
        </w:rPr>
        <w:t xml:space="preserve">technology_id</w:t>
      </w:r>
      <w:r>
        <w:br/>
      </w:r>
      <w:r>
        <w:br/>
      </w:r>
      <w:r>
        <w:rPr>
          <w:rStyle w:val="NormalTok"/>
        </w:rPr>
        <w:t xml:space="preserve">question_id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table-naming-standard"/>
    <w:p>
      <w:pPr>
        <w:pStyle w:val="Heading1"/>
      </w:pPr>
      <w:r>
        <w:t xml:space="preserve">7. TABLE NAMING STANDARD</w:t>
      </w:r>
    </w:p>
    <w:p>
      <w:pPr>
        <w:pStyle w:val="FirstParagraph"/>
      </w:pPr>
      <w:r>
        <w:t xml:space="preserve">All tables shall use:</w:t>
      </w:r>
    </w:p>
    <w:p>
      <w:pPr>
        <w:pStyle w:val="BodyText"/>
      </w:pPr>
      <w:r>
        <w:t xml:space="preserve">snake_case</w:t>
      </w:r>
    </w:p>
    <w:p>
      <w:pPr>
        <w:pStyle w:val="BodyText"/>
      </w:pPr>
      <w:r>
        <w:t xml:space="preserve">plural names</w:t>
      </w:r>
    </w:p>
    <w:p>
      <w:r>
        <w:pict>
          <v:rect style="width:0;height:1.5pt" o:hralign="center" o:hrstd="t" o:hr="t"/>
        </w:pict>
      </w:r>
    </w:p>
    <w:bookmarkStart w:id="34" w:name="examples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NormalTok"/>
        </w:rPr>
        <w:t xml:space="preserve">users</w:t>
      </w:r>
      <w:r>
        <w:br/>
      </w:r>
      <w:r>
        <w:br/>
      </w:r>
      <w:r>
        <w:rPr>
          <w:rStyle w:val="KeywordTok"/>
        </w:rPr>
        <w:t xml:space="preserve">roles</w:t>
      </w:r>
      <w:r>
        <w:br/>
      </w:r>
      <w:r>
        <w:br/>
      </w:r>
      <w:r>
        <w:rPr>
          <w:rStyle w:val="NormalTok"/>
        </w:rPr>
        <w:t xml:space="preserve">permissions</w:t>
      </w:r>
      <w:r>
        <w:br/>
      </w:r>
      <w:r>
        <w:br/>
      </w:r>
      <w:r>
        <w:rPr>
          <w:rStyle w:val="NormalTok"/>
        </w:rPr>
        <w:t xml:space="preserve">assessment_attempts</w:t>
      </w:r>
      <w:r>
        <w:br/>
      </w:r>
      <w:r>
        <w:br/>
      </w:r>
      <w:r>
        <w:rPr>
          <w:rStyle w:val="NormalTok"/>
        </w:rPr>
        <w:t xml:space="preserve">question_bank_questions</w:t>
      </w:r>
    </w:p>
    <w:p>
      <w:r>
        <w:pict>
          <v:rect style="width:0;height:1.5pt" o:hralign="center" o:hrstd="t" o:hr="t"/>
        </w:pict>
      </w:r>
    </w:p>
    <w:bookmarkEnd w:id="34"/>
    <w:bookmarkStart w:id="35" w:name="prohibited"/>
    <w:p>
      <w:pPr>
        <w:pStyle w:val="Heading2"/>
      </w:pPr>
      <w:r>
        <w:t xml:space="preserve">Prohibited</w:t>
      </w:r>
    </w:p>
    <w:p>
      <w:pPr>
        <w:pStyle w:val="SourceCode"/>
      </w:pPr>
      <w:r>
        <w:rPr>
          <w:rStyle w:val="FunctionTok"/>
        </w:rPr>
        <w:t xml:space="preserve">User</w:t>
      </w:r>
      <w:r>
        <w:br/>
      </w:r>
      <w:r>
        <w:br/>
      </w:r>
      <w:r>
        <w:rPr>
          <w:rStyle w:val="NormalTok"/>
        </w:rPr>
        <w:t xml:space="preserve">tblUsers</w:t>
      </w:r>
      <w:r>
        <w:br/>
      </w:r>
      <w:r>
        <w:br/>
      </w:r>
      <w:r>
        <w:rPr>
          <w:rStyle w:val="NormalTok"/>
        </w:rPr>
        <w:t xml:space="preserve">AssessmentAttempt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olumn-naming-standard"/>
    <w:p>
      <w:pPr>
        <w:pStyle w:val="Heading1"/>
      </w:pPr>
      <w:r>
        <w:t xml:space="preserve">8. COLUMN NAMING STANDARD</w:t>
      </w:r>
    </w:p>
    <w:p>
      <w:pPr>
        <w:pStyle w:val="FirstParagraph"/>
      </w:pPr>
      <w:r>
        <w:t xml:space="preserve">All columns shall use:</w:t>
      </w:r>
    </w:p>
    <w:p>
      <w:pPr>
        <w:pStyle w:val="BodyText"/>
      </w:pPr>
      <w:r>
        <w:t xml:space="preserve">snake_case</w:t>
      </w:r>
    </w:p>
    <w:p>
      <w:r>
        <w:pict>
          <v:rect style="width:0;height:1.5pt" o:hralign="center" o:hrstd="t" o:hr="t"/>
        </w:pict>
      </w:r>
    </w:p>
    <w:bookmarkStart w:id="37" w:name="examples-1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NormalTok"/>
        </w:rPr>
        <w:t xml:space="preserve">created_date</w:t>
      </w:r>
      <w:r>
        <w:br/>
      </w:r>
      <w:r>
        <w:br/>
      </w:r>
      <w:r>
        <w:rPr>
          <w:rStyle w:val="NormalTok"/>
        </w:rPr>
        <w:t xml:space="preserve">modified_date</w:t>
      </w:r>
      <w:r>
        <w:br/>
      </w:r>
      <w:r>
        <w:br/>
      </w:r>
      <w:r>
        <w:rPr>
          <w:rStyle w:val="NormalTok"/>
        </w:rPr>
        <w:t xml:space="preserve">attempt_number</w:t>
      </w:r>
      <w:r>
        <w:br/>
      </w:r>
      <w:r>
        <w:br/>
      </w:r>
      <w:r>
        <w:rPr>
          <w:rStyle w:val="NormalTok"/>
        </w:rPr>
        <w:t xml:space="preserve">assessment_name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boolean-standard"/>
    <w:p>
      <w:pPr>
        <w:pStyle w:val="Heading1"/>
      </w:pPr>
      <w:r>
        <w:t xml:space="preserve">9. BOOLEAN STANDARD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39" w:name="examples-2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NormalTok"/>
        </w:rPr>
        <w:t xml:space="preserve">is_active</w:t>
      </w:r>
      <w:r>
        <w:br/>
      </w:r>
      <w:r>
        <w:br/>
      </w:r>
      <w:r>
        <w:rPr>
          <w:rStyle w:val="NormalTok"/>
        </w:rPr>
        <w:t xml:space="preserve">is_deleted</w:t>
      </w:r>
      <w:r>
        <w:br/>
      </w:r>
      <w:r>
        <w:br/>
      </w:r>
      <w:r>
        <w:rPr>
          <w:rStyle w:val="NormalTok"/>
        </w:rPr>
        <w:t xml:space="preserve">is_current_version</w:t>
      </w:r>
      <w:r>
        <w:br/>
      </w:r>
      <w:r>
        <w:br/>
      </w:r>
      <w:r>
        <w:rPr>
          <w:rStyle w:val="NormalTok"/>
        </w:rPr>
        <w:t xml:space="preserve">is_correct</w:t>
      </w:r>
    </w:p>
    <w:p>
      <w:r>
        <w:pict>
          <v:rect style="width:0;height:1.5pt" o:hralign="center" o:hrstd="t" o:hr="t"/>
        </w:pict>
      </w:r>
    </w:p>
    <w:bookmarkEnd w:id="39"/>
    <w:bookmarkStart w:id="40" w:name="do-not-use"/>
    <w:p>
      <w:pPr>
        <w:pStyle w:val="Heading2"/>
      </w:pPr>
      <w:r>
        <w:t xml:space="preserve">Do Not Use</w:t>
      </w:r>
    </w:p>
    <w:p>
      <w:pPr>
        <w:pStyle w:val="SourceCode"/>
      </w:pPr>
      <w:r>
        <w:rPr>
          <w:rStyle w:val="NormalTok"/>
        </w:rPr>
        <w:t xml:space="preserve">BIT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enum-strategy"/>
    <w:p>
      <w:pPr>
        <w:pStyle w:val="Heading1"/>
      </w:pPr>
      <w:r>
        <w:t xml:space="preserve">10. ENUM STRATEGY</w:t>
      </w:r>
    </w:p>
    <w:p>
      <w:pPr>
        <w:pStyle w:val="FirstParagraph"/>
      </w:pPr>
      <w:r>
        <w:t xml:space="preserve">Do not use MySQL ENUM.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42" w:name="examples-3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NormalTok"/>
        </w:rPr>
        <w:t xml:space="preserve">status</w:t>
      </w:r>
      <w:r>
        <w:br/>
      </w:r>
      <w:r>
        <w:br/>
      </w:r>
      <w:r>
        <w:rPr>
          <w:rStyle w:val="NormalTok"/>
        </w:rPr>
        <w:t xml:space="preserve">review_status</w:t>
      </w:r>
      <w:r>
        <w:br/>
      </w:r>
      <w:r>
        <w:br/>
      </w:r>
      <w:r>
        <w:rPr>
          <w:rStyle w:val="NormalTok"/>
        </w:rPr>
        <w:t xml:space="preserve">approval_status</w:t>
      </w:r>
      <w:r>
        <w:br/>
      </w:r>
      <w:r>
        <w:br/>
      </w:r>
      <w:r>
        <w:rPr>
          <w:rStyle w:val="NormalTok"/>
        </w:rPr>
        <w:t xml:space="preserve">assignment_type</w:t>
      </w:r>
    </w:p>
    <w:p>
      <w:r>
        <w:pict>
          <v:rect style="width:0;height:1.5pt" o:hralign="center" o:hrstd="t" o:hr="t"/>
        </w:pict>
      </w:r>
    </w:p>
    <w:bookmarkEnd w:id="42"/>
    <w:bookmarkStart w:id="43" w:name="benefits"/>
    <w:p>
      <w:pPr>
        <w:pStyle w:val="Heading2"/>
      </w:pPr>
      <w:r>
        <w:t xml:space="preserve">Benefits</w:t>
      </w:r>
    </w:p>
    <w:p>
      <w:pPr>
        <w:pStyle w:val="FirstParagraph"/>
      </w:pPr>
      <w:r>
        <w:t xml:space="preserve">Easier upgrades</w:t>
      </w:r>
    </w:p>
    <w:p>
      <w:pPr>
        <w:pStyle w:val="BodyText"/>
      </w:pPr>
      <w:r>
        <w:t xml:space="preserve">No schema changes for new values</w:t>
      </w:r>
    </w:p>
    <w:p>
      <w:pPr>
        <w:pStyle w:val="BodyText"/>
      </w:pPr>
      <w:r>
        <w:t xml:space="preserve">Better maintainability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date-time-standard"/>
    <w:p>
      <w:pPr>
        <w:pStyle w:val="Heading1"/>
      </w:pPr>
      <w:r>
        <w:t xml:space="preserve">11. DATE &amp; TIME STANDARD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DATETIME</w:t>
      </w:r>
    </w:p>
    <w:p>
      <w:pPr>
        <w:pStyle w:val="FirstParagraph"/>
      </w:pPr>
      <w:r>
        <w:t xml:space="preserve">for business events.</w:t>
      </w:r>
    </w:p>
    <w:p>
      <w:r>
        <w:pict>
          <v:rect style="width:0;height:1.5pt" o:hralign="center" o:hrstd="t" o:hr="t"/>
        </w:pict>
      </w:r>
    </w:p>
    <w:bookmarkStart w:id="45" w:name="examples-4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NormalTok"/>
        </w:rPr>
        <w:t xml:space="preserve">created_date</w:t>
      </w:r>
      <w:r>
        <w:br/>
      </w:r>
      <w:r>
        <w:br/>
      </w:r>
      <w:r>
        <w:rPr>
          <w:rStyle w:val="NormalTok"/>
        </w:rPr>
        <w:t xml:space="preserve">submitted_date</w:t>
      </w:r>
      <w:r>
        <w:br/>
      </w:r>
      <w:r>
        <w:br/>
      </w:r>
      <w:r>
        <w:rPr>
          <w:rStyle w:val="NormalTok"/>
        </w:rPr>
        <w:t xml:space="preserve">reviewed_date</w:t>
      </w:r>
    </w:p>
    <w:p>
      <w:r>
        <w:pict>
          <v:rect style="width:0;height:1.5pt" o:hralign="center" o:hrstd="t" o:hr="t"/>
        </w:pict>
      </w:r>
    </w:p>
    <w:bookmarkEnd w:id="45"/>
    <w:bookmarkStart w:id="46" w:name="store-all-dates"/>
    <w:p>
      <w:pPr>
        <w:pStyle w:val="Heading2"/>
      </w:pPr>
      <w:r>
        <w:t xml:space="preserve">Store All Dates</w:t>
      </w:r>
    </w:p>
    <w:p>
      <w:pPr>
        <w:pStyle w:val="FirstParagraph"/>
      </w:pPr>
      <w:r>
        <w:t xml:space="preserve">UTC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audit-field-standard"/>
    <w:p>
      <w:pPr>
        <w:pStyle w:val="Heading1"/>
      </w:pPr>
      <w:r>
        <w:t xml:space="preserve">12. AUDIT FIELD STANDARD</w:t>
      </w:r>
    </w:p>
    <w:p>
      <w:pPr>
        <w:pStyle w:val="FirstParagraph"/>
      </w:pPr>
      <w:r>
        <w:t xml:space="preserve">Applicable to all business entities.</w:t>
      </w:r>
    </w:p>
    <w:p>
      <w:r>
        <w:pict>
          <v:rect style="width:0;height:1.5pt" o:hralign="center" o:hrstd="t" o:hr="t"/>
        </w:pict>
      </w:r>
    </w:p>
    <w:bookmarkStart w:id="48" w:name="standard-columns"/>
    <w:p>
      <w:pPr>
        <w:pStyle w:val="Heading2"/>
      </w:pPr>
      <w:r>
        <w:t xml:space="preserve">Standard Columns</w:t>
      </w:r>
    </w:p>
    <w:p>
      <w:pPr>
        <w:pStyle w:val="SourceCode"/>
      </w:pPr>
      <w:r>
        <w:rPr>
          <w:rStyle w:val="NormalTok"/>
        </w:rPr>
        <w:t xml:space="preserve">created_by BIGINT UNSIGNED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modified_by BIGINT UNSIGNED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modified_date DATETIME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48"/>
    <w:bookmarkStart w:id="49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Traceability</w:t>
      </w:r>
    </w:p>
    <w:p>
      <w:pPr>
        <w:pStyle w:val="BodyText"/>
      </w:pPr>
      <w:r>
        <w:t xml:space="preserve">Compliance</w:t>
      </w:r>
    </w:p>
    <w:p>
      <w:pPr>
        <w:pStyle w:val="BodyText"/>
      </w:pPr>
      <w:r>
        <w:t xml:space="preserve">Auditability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oft-delete-standard"/>
    <w:p>
      <w:pPr>
        <w:pStyle w:val="Heading1"/>
      </w:pPr>
      <w:r>
        <w:t xml:space="preserve">13. SOFT DELETE STANDARD</w:t>
      </w:r>
    </w:p>
    <w:p>
      <w:pPr>
        <w:pStyle w:val="FirstParagraph"/>
      </w:pPr>
      <w:r>
        <w:t xml:space="preserve">Applicable to designated entities.</w:t>
      </w:r>
    </w:p>
    <w:p>
      <w:r>
        <w:pict>
          <v:rect style="width:0;height:1.5pt" o:hralign="center" o:hrstd="t" o:hr="t"/>
        </w:pict>
      </w:r>
    </w:p>
    <w:bookmarkStart w:id="51" w:name="standard-columns-1"/>
    <w:p>
      <w:pPr>
        <w:pStyle w:val="Heading2"/>
      </w:pPr>
      <w:r>
        <w:t xml:space="preserve">Standard Columns</w:t>
      </w:r>
    </w:p>
    <w:p>
      <w:pPr>
        <w:pStyle w:val="SourceCode"/>
      </w:pPr>
      <w:r>
        <w:rPr>
          <w:rStyle w:val="NormalTok"/>
        </w:rPr>
        <w:t xml:space="preserve">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deleted_by BIGINT UNSIGNED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deleted_date DATETIME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51"/>
    <w:bookmarkStart w:id="52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Physical deletes are prohibited.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active-status-standard"/>
    <w:p>
      <w:pPr>
        <w:pStyle w:val="Heading1"/>
      </w:pPr>
      <w:r>
        <w:t xml:space="preserve">14. ACTIVE STATUS STANDARD</w:t>
      </w:r>
    </w:p>
    <w:p>
      <w:pPr>
        <w:pStyle w:val="FirstParagraph"/>
      </w:pPr>
      <w:r>
        <w:t xml:space="preserve">Entities supporting activation shall contain:</w:t>
      </w:r>
    </w:p>
    <w:p>
      <w:pPr>
        <w:pStyle w:val="SourceCode"/>
      </w:pPr>
      <w:r>
        <w:rPr>
          <w:rStyle w:val="NormalTok"/>
        </w:rPr>
        <w:t xml:space="preserve">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Start w:id="5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Enable/Disable without deletion.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versioning-standard"/>
    <w:p>
      <w:pPr>
        <w:pStyle w:val="Heading1"/>
      </w:pPr>
      <w:r>
        <w:t xml:space="preserve">15. VERSIONING STANDARD</w:t>
      </w:r>
    </w:p>
    <w:p>
      <w:pPr>
        <w:pStyle w:val="FirstParagraph"/>
      </w:pPr>
      <w:r>
        <w:t xml:space="preserve">Applicable to:</w:t>
      </w:r>
    </w:p>
    <w:p>
      <w:pPr>
        <w:pStyle w:val="BodyText"/>
      </w:pPr>
      <w:r>
        <w:t xml:space="preserve">Assessments</w:t>
      </w:r>
    </w:p>
    <w:p>
      <w:pPr>
        <w:pStyle w:val="BodyText"/>
      </w:pPr>
      <w:r>
        <w:t xml:space="preserve">Sections</w:t>
      </w:r>
    </w:p>
    <w:p>
      <w:pPr>
        <w:pStyle w:val="BodyText"/>
      </w:pPr>
      <w:r>
        <w:t xml:space="preserve">Question Banks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Attachments (Optional)</w:t>
      </w:r>
    </w:p>
    <w:p>
      <w:r>
        <w:pict>
          <v:rect style="width:0;height:1.5pt" o:hralign="center" o:hrstd="t" o:hr="t"/>
        </w:pict>
      </w:r>
    </w:p>
    <w:bookmarkStart w:id="56" w:name="standard-columns-2"/>
    <w:p>
      <w:pPr>
        <w:pStyle w:val="Heading2"/>
      </w:pPr>
      <w:r>
        <w:t xml:space="preserve">Standard Columns</w:t>
      </w:r>
    </w:p>
    <w:p>
      <w:pPr>
        <w:pStyle w:val="SourceCode"/>
      </w:pPr>
      <w:r>
        <w:rPr>
          <w:rStyle w:val="NormalTok"/>
        </w:rPr>
        <w:t xml:space="preserve">version_number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parent_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_id BIGINT UNSIGNED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is_current_version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56"/>
    <w:bookmarkStart w:id="57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parent_question_id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snapshot-architecture-standard"/>
    <w:p>
      <w:pPr>
        <w:pStyle w:val="Heading1"/>
      </w:pPr>
      <w:r>
        <w:t xml:space="preserve">16. SNAPSHOT ARCHITECTURE STANDARD</w:t>
      </w:r>
    </w:p>
    <w:p>
      <w:pPr>
        <w:pStyle w:val="FirstParagraph"/>
      </w:pPr>
      <w:r>
        <w:t xml:space="preserve">Approved Architecture:</w:t>
      </w:r>
    </w:p>
    <w:p>
      <w:pPr>
        <w:pStyle w:val="BodyText"/>
      </w:pPr>
      <w:r>
        <w:t xml:space="preserve">Hybrid Snapshot Architecture</w:t>
      </w:r>
    </w:p>
    <w:p>
      <w:r>
        <w:pict>
          <v:rect style="width:0;height:1.5pt" o:hralign="center" o:hrstd="t" o:hr="t"/>
        </w:pict>
      </w:r>
    </w:p>
    <w:bookmarkStart w:id="59" w:name="snapshot-storage"/>
    <w:p>
      <w:pPr>
        <w:pStyle w:val="Heading2"/>
      </w:pPr>
      <w:r>
        <w:t xml:space="preserve">Snapshot Storage</w:t>
      </w:r>
    </w:p>
    <w:p>
      <w:pPr>
        <w:pStyle w:val="SourceCode"/>
      </w:pPr>
      <w:r>
        <w:rPr>
          <w:rStyle w:val="NormalTok"/>
        </w:rPr>
        <w:t xml:space="preserve">attempt_snapshots</w:t>
      </w:r>
    </w:p>
    <w:p>
      <w:pPr>
        <w:pStyle w:val="FirstParagraph"/>
      </w:pPr>
      <w:r>
        <w:t xml:space="preserve">stores:</w:t>
      </w:r>
    </w:p>
    <w:p>
      <w:pPr>
        <w:pStyle w:val="SourceCode"/>
      </w:pPr>
      <w:r>
        <w:rPr>
          <w:rStyle w:val="NormalTok"/>
        </w:rPr>
        <w:t xml:space="preserve">snapshot_json LONGTEXT</w:t>
      </w:r>
    </w:p>
    <w:p>
      <w:r>
        <w:pict>
          <v:rect style="width:0;height:1.5pt" o:hralign="center" o:hrstd="t" o:hr="t"/>
        </w:pict>
      </w:r>
    </w:p>
    <w:bookmarkEnd w:id="59"/>
    <w:bookmarkStart w:id="60" w:name="runtime-tables"/>
    <w:p>
      <w:pPr>
        <w:pStyle w:val="Heading2"/>
      </w:pPr>
      <w:r>
        <w:t xml:space="preserve">Runtime Tables</w:t>
      </w:r>
    </w:p>
    <w:p>
      <w:pPr>
        <w:pStyle w:val="SourceCode"/>
      </w:pPr>
      <w:r>
        <w:rPr>
          <w:rStyle w:val="NormalTok"/>
        </w:rPr>
        <w:t xml:space="preserve">attempt_questions</w:t>
      </w:r>
      <w:r>
        <w:br/>
      </w:r>
      <w:r>
        <w:br/>
      </w:r>
      <w:r>
        <w:rPr>
          <w:rStyle w:val="NormalTok"/>
        </w:rPr>
        <w:t xml:space="preserve">attempt_answers</w:t>
      </w:r>
      <w:r>
        <w:br/>
      </w:r>
      <w:r>
        <w:br/>
      </w:r>
      <w:r>
        <w:rPr>
          <w:rStyle w:val="NormalTok"/>
        </w:rPr>
        <w:t xml:space="preserve">assessment_results</w:t>
      </w:r>
    </w:p>
    <w:p>
      <w:r>
        <w:pict>
          <v:rect style="width:0;height:1.5pt" o:hralign="center" o:hrstd="t" o:hr="t"/>
        </w:pict>
      </w:r>
    </w:p>
    <w:bookmarkEnd w:id="60"/>
    <w:bookmarkStart w:id="61" w:name="rule-1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Reporting uses runtime tables.</w:t>
      </w:r>
    </w:p>
    <w:p>
      <w:pPr>
        <w:pStyle w:val="BodyText"/>
      </w:pPr>
      <w:r>
        <w:t xml:space="preserve">Auditing uses snapshots.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attachment-architecture-standard"/>
    <w:p>
      <w:pPr>
        <w:pStyle w:val="Heading1"/>
      </w:pPr>
      <w:r>
        <w:t xml:space="preserve">17. ATTACHMENT ARCHITECTURE STANDARD</w:t>
      </w:r>
    </w:p>
    <w:p>
      <w:pPr>
        <w:pStyle w:val="FirstParagraph"/>
      </w:pPr>
      <w:r>
        <w:t xml:space="preserve">Approved Architecture:</w:t>
      </w:r>
    </w:p>
    <w:p>
      <w:pPr>
        <w:pStyle w:val="BodyText"/>
      </w:pPr>
      <w:r>
        <w:t xml:space="preserve">Generic Attachment Architecture</w:t>
      </w:r>
    </w:p>
    <w:p>
      <w:r>
        <w:pict>
          <v:rect style="width:0;height:1.5pt" o:hralign="center" o:hrstd="t" o:hr="t"/>
        </w:pict>
      </w:r>
    </w:p>
    <w:bookmarkStart w:id="63" w:name="attachment-pattern"/>
    <w:p>
      <w:pPr>
        <w:pStyle w:val="Heading2"/>
      </w:pPr>
      <w:r>
        <w:t xml:space="preserve">Attachment Pattern</w:t>
      </w:r>
    </w:p>
    <w:p>
      <w:pPr>
        <w:pStyle w:val="SourceCode"/>
      </w:pPr>
      <w:r>
        <w:rPr>
          <w:rStyle w:val="NormalTok"/>
        </w:rPr>
        <w:t xml:space="preserve">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entity_id BIGINT UNSIGNED</w:t>
      </w:r>
    </w:p>
    <w:p>
      <w:r>
        <w:pict>
          <v:rect style="width:0;height:1.5pt" o:hralign="center" o:hrstd="t" o:hr="t"/>
        </w:pict>
      </w:r>
    </w:p>
    <w:bookmarkEnd w:id="63"/>
    <w:bookmarkStart w:id="64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Reuse across all modules.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approval-architecture-standard"/>
    <w:p>
      <w:pPr>
        <w:pStyle w:val="Heading1"/>
      </w:pPr>
      <w:r>
        <w:t xml:space="preserve">18. APPROVAL ARCHITECTURE STANDARD</w:t>
      </w:r>
    </w:p>
    <w:p>
      <w:pPr>
        <w:pStyle w:val="FirstParagraph"/>
      </w:pPr>
      <w:r>
        <w:t xml:space="preserve">Approved Architecture:</w:t>
      </w:r>
    </w:p>
    <w:p>
      <w:pPr>
        <w:pStyle w:val="BodyText"/>
      </w:pPr>
      <w:r>
        <w:t xml:space="preserve">Generic Approval Architecture</w:t>
      </w:r>
    </w:p>
    <w:p>
      <w:r>
        <w:pict>
          <v:rect style="width:0;height:1.5pt" o:hralign="center" o:hrstd="t" o:hr="t"/>
        </w:pict>
      </w:r>
    </w:p>
    <w:bookmarkStart w:id="66" w:name="approval-pattern"/>
    <w:p>
      <w:pPr>
        <w:pStyle w:val="Heading2"/>
      </w:pPr>
      <w:r>
        <w:t xml:space="preserve">Approval Pattern</w:t>
      </w:r>
    </w:p>
    <w:p>
      <w:pPr>
        <w:pStyle w:val="SourceCode"/>
      </w:pPr>
      <w:r>
        <w:rPr>
          <w:rStyle w:val="NormalTok"/>
        </w:rPr>
        <w:t xml:space="preserve">entity_type</w:t>
      </w:r>
      <w:r>
        <w:br/>
      </w:r>
      <w:r>
        <w:br/>
      </w:r>
      <w:r>
        <w:rPr>
          <w:rStyle w:val="NormalTok"/>
        </w:rPr>
        <w:t xml:space="preserve">entity_id</w:t>
      </w:r>
    </w:p>
    <w:p>
      <w:r>
        <w:pict>
          <v:rect style="width:0;height:1.5pt" o:hralign="center" o:hrstd="t" o:hr="t"/>
        </w:pict>
      </w:r>
    </w:p>
    <w:bookmarkEnd w:id="66"/>
    <w:bookmarkStart w:id="67" w:name="supports"/>
    <w:p>
      <w:pPr>
        <w:pStyle w:val="Heading2"/>
      </w:pPr>
      <w:r>
        <w:t xml:space="preserve">Supports</w:t>
      </w:r>
    </w:p>
    <w:p>
      <w:pPr>
        <w:pStyle w:val="FirstParagraph"/>
      </w:pPr>
      <w:r>
        <w:t xml:space="preserve">Assessment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Question Bank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Future Entities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audit-log-architecture-standard"/>
    <w:p>
      <w:pPr>
        <w:pStyle w:val="Heading1"/>
      </w:pPr>
      <w:r>
        <w:t xml:space="preserve">19. AUDIT LOG ARCHITECTURE STANDARD</w:t>
      </w:r>
    </w:p>
    <w:p>
      <w:pPr>
        <w:pStyle w:val="FirstParagraph"/>
      </w:pPr>
      <w:r>
        <w:t xml:space="preserve">Approved Architecture:</w:t>
      </w:r>
    </w:p>
    <w:p>
      <w:pPr>
        <w:pStyle w:val="BodyText"/>
      </w:pPr>
      <w:r>
        <w:t xml:space="preserve">Generic Polymorphic Audit</w:t>
      </w:r>
    </w:p>
    <w:p>
      <w:r>
        <w:pict>
          <v:rect style="width:0;height:1.5pt" o:hralign="center" o:hrstd="t" o:hr="t"/>
        </w:pict>
      </w:r>
    </w:p>
    <w:bookmarkStart w:id="69" w:name="pattern"/>
    <w:p>
      <w:pPr>
        <w:pStyle w:val="Heading2"/>
      </w:pPr>
      <w:r>
        <w:t xml:space="preserve">Pattern</w:t>
      </w:r>
    </w:p>
    <w:p>
      <w:pPr>
        <w:pStyle w:val="SourceCode"/>
      </w:pPr>
      <w:r>
        <w:rPr>
          <w:rStyle w:val="NormalTok"/>
        </w:rPr>
        <w:t xml:space="preserve">entity_type</w:t>
      </w:r>
      <w:r>
        <w:br/>
      </w:r>
      <w:r>
        <w:br/>
      </w:r>
      <w:r>
        <w:rPr>
          <w:rStyle w:val="NormalTok"/>
        </w:rPr>
        <w:t xml:space="preserve">entity_id</w:t>
      </w:r>
    </w:p>
    <w:p>
      <w:r>
        <w:pict>
          <v:rect style="width:0;height:1.5pt" o:hralign="center" o:hrstd="t" o:hr="t"/>
        </w:pict>
      </w:r>
    </w:p>
    <w:bookmarkEnd w:id="69"/>
    <w:bookmarkStart w:id="70" w:name="example-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entity_type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'Question'</w:t>
      </w:r>
      <w:r>
        <w:br/>
      </w:r>
      <w:r>
        <w:br/>
      </w:r>
      <w:r>
        <w:rPr>
          <w:rStyle w:val="NormalTok"/>
        </w:rPr>
        <w:t xml:space="preserve">entity_id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settings-architecture-standard"/>
    <w:p>
      <w:pPr>
        <w:pStyle w:val="Heading1"/>
      </w:pPr>
      <w:r>
        <w:t xml:space="preserve">20. SETTINGS ARCHITECTURE STANDARD</w:t>
      </w:r>
    </w:p>
    <w:p>
      <w:pPr>
        <w:pStyle w:val="FirstParagraph"/>
      </w:pPr>
      <w:r>
        <w:t xml:space="preserve">Approved Architecture:</w:t>
      </w:r>
    </w:p>
    <w:p>
      <w:pPr>
        <w:pStyle w:val="BodyText"/>
      </w:pPr>
      <w:r>
        <w:t xml:space="preserve">Scoped Configuration</w:t>
      </w:r>
    </w:p>
    <w:p>
      <w:r>
        <w:pict>
          <v:rect style="width:0;height:1.5pt" o:hralign="center" o:hrstd="t" o:hr="t"/>
        </w:pict>
      </w:r>
    </w:p>
    <w:bookmarkStart w:id="72" w:name="pattern-1"/>
    <w:p>
      <w:pPr>
        <w:pStyle w:val="Heading2"/>
      </w:pPr>
      <w:r>
        <w:t xml:space="preserve">Pattern</w:t>
      </w:r>
    </w:p>
    <w:p>
      <w:pPr>
        <w:pStyle w:val="SourceCode"/>
      </w:pPr>
      <w:r>
        <w:rPr>
          <w:rStyle w:val="NormalTok"/>
        </w:rPr>
        <w:t xml:space="preserve">scope_type</w:t>
      </w:r>
      <w:r>
        <w:br/>
      </w:r>
      <w:r>
        <w:br/>
      </w:r>
      <w:r>
        <w:rPr>
          <w:rStyle w:val="NormalTok"/>
        </w:rPr>
        <w:t xml:space="preserve">scope_id</w:t>
      </w:r>
      <w:r>
        <w:br/>
      </w:r>
      <w:r>
        <w:br/>
      </w:r>
      <w:r>
        <w:rPr>
          <w:rStyle w:val="NormalTok"/>
        </w:rPr>
        <w:t xml:space="preserve">setting_key</w:t>
      </w:r>
      <w:r>
        <w:br/>
      </w:r>
      <w:r>
        <w:br/>
      </w:r>
      <w:r>
        <w:rPr>
          <w:rStyle w:val="NormalTok"/>
        </w:rPr>
        <w:t xml:space="preserve">setting_value</w:t>
      </w:r>
    </w:p>
    <w:p>
      <w:r>
        <w:pict>
          <v:rect style="width:0;height:1.5pt" o:hralign="center" o:hrstd="t" o:hr="t"/>
        </w:pict>
      </w:r>
    </w:p>
    <w:bookmarkEnd w:id="72"/>
    <w:bookmarkStart w:id="73" w:name="resolution-order"/>
    <w:p>
      <w:pPr>
        <w:pStyle w:val="Heading2"/>
      </w:pPr>
      <w:r>
        <w:t xml:space="preserve">Resolution Order</w:t>
      </w:r>
    </w:p>
    <w:p>
      <w:pPr>
        <w:pStyle w:val="FirstParagraph"/>
      </w:pPr>
      <w:r>
        <w:t xml:space="preserve">Section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Global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notification-architecture-standard"/>
    <w:p>
      <w:pPr>
        <w:pStyle w:val="Heading1"/>
      </w:pPr>
      <w:r>
        <w:t xml:space="preserve">21. NOTIFICATION ARCHITECTURE STANDARD</w:t>
      </w:r>
    </w:p>
    <w:p>
      <w:pPr>
        <w:pStyle w:val="FirstParagraph"/>
      </w:pPr>
      <w:r>
        <w:t xml:space="preserve">Approved Architecture:</w:t>
      </w:r>
    </w:p>
    <w:p>
      <w:pPr>
        <w:pStyle w:val="BodyText"/>
      </w:pPr>
      <w:r>
        <w:t xml:space="preserve">Hybrid Notification Storage</w:t>
      </w:r>
    </w:p>
    <w:p>
      <w:r>
        <w:pict>
          <v:rect style="width:0;height:1.5pt" o:hralign="center" o:hrstd="t" o:hr="t"/>
        </w:pict>
      </w:r>
    </w:p>
    <w:bookmarkStart w:id="75" w:name="persist"/>
    <w:p>
      <w:pPr>
        <w:pStyle w:val="Heading2"/>
      </w:pPr>
      <w:r>
        <w:t xml:space="preserve">Persist</w:t>
      </w:r>
    </w:p>
    <w:p>
      <w:pPr>
        <w:pStyle w:val="SourceCode"/>
      </w:pPr>
      <w:r>
        <w:rPr>
          <w:rStyle w:val="NormalTok"/>
        </w:rPr>
        <w:t xml:space="preserve">template_id</w:t>
      </w:r>
      <w:r>
        <w:br/>
      </w:r>
      <w:r>
        <w:br/>
      </w:r>
      <w:r>
        <w:rPr>
          <w:rStyle w:val="NormalTok"/>
        </w:rPr>
        <w:t xml:space="preserve">template_version</w:t>
      </w:r>
      <w:r>
        <w:br/>
      </w:r>
      <w:r>
        <w:br/>
      </w:r>
      <w:r>
        <w:rPr>
          <w:rStyle w:val="NormalTok"/>
        </w:rPr>
        <w:t xml:space="preserve">subject_snapshot</w:t>
      </w:r>
      <w:r>
        <w:br/>
      </w:r>
      <w:r>
        <w:br/>
      </w:r>
      <w:r>
        <w:rPr>
          <w:rStyle w:val="NormalTok"/>
        </w:rPr>
        <w:t xml:space="preserve">message_snapshot</w:t>
      </w:r>
    </w:p>
    <w:p>
      <w:r>
        <w:pict>
          <v:rect style="width:0;height:1.5pt" o:hralign="center" o:hrstd="t" o:hr="t"/>
        </w:pict>
      </w:r>
    </w:p>
    <w:bookmarkEnd w:id="75"/>
    <w:bookmarkStart w:id="76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Template evolution</w:t>
      </w:r>
    </w:p>
    <w:p>
      <w:pPr>
        <w:pStyle w:val="BodyText"/>
      </w:pPr>
      <w:r>
        <w:t xml:space="preserve">Historical accuracy</w:t>
      </w:r>
    </w:p>
    <w:p>
      <w:pPr>
        <w:pStyle w:val="BodyText"/>
      </w:pPr>
      <w:r>
        <w:t xml:space="preserve">Auditability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file-storage-standard"/>
    <w:p>
      <w:pPr>
        <w:pStyle w:val="Heading1"/>
      </w:pPr>
      <w:r>
        <w:t xml:space="preserve">22. FILE STORAGE STANDARD</w:t>
      </w:r>
    </w:p>
    <w:p>
      <w:pPr>
        <w:pStyle w:val="FirstParagraph"/>
      </w:pPr>
      <w:r>
        <w:t xml:space="preserve">Database stores:</w:t>
      </w:r>
    </w:p>
    <w:p>
      <w:pPr>
        <w:pStyle w:val="BodyText"/>
      </w:pPr>
      <w:r>
        <w:t xml:space="preserve">Metadata only</w:t>
      </w:r>
    </w:p>
    <w:p>
      <w:r>
        <w:pict>
          <v:rect style="width:0;height:1.5pt" o:hralign="center" o:hrstd="t" o:hr="t"/>
        </w:pict>
      </w:r>
    </w:p>
    <w:bookmarkStart w:id="78" w:name="file-storage"/>
    <w:p>
      <w:pPr>
        <w:pStyle w:val="Heading2"/>
      </w:pPr>
      <w:r>
        <w:t xml:space="preserve">File Storage</w:t>
      </w:r>
    </w:p>
    <w:p>
      <w:pPr>
        <w:pStyle w:val="FirstParagraph"/>
      </w:pPr>
      <w:r>
        <w:t xml:space="preserve">Physical file system</w:t>
      </w:r>
    </w:p>
    <w:p>
      <w:r>
        <w:pict>
          <v:rect style="width:0;height:1.5pt" o:hralign="center" o:hrstd="t" o:hr="t"/>
        </w:pict>
      </w:r>
    </w:p>
    <w:bookmarkEnd w:id="78"/>
    <w:bookmarkStart w:id="79" w:name="future"/>
    <w:p>
      <w:pPr>
        <w:pStyle w:val="Heading2"/>
      </w:pPr>
      <w:r>
        <w:t xml:space="preserve">Future</w:t>
      </w:r>
    </w:p>
    <w:p>
      <w:pPr>
        <w:pStyle w:val="FirstParagraph"/>
      </w:pPr>
      <w:r>
        <w:t xml:space="preserve">Azure Blob Storage</w:t>
      </w:r>
    </w:p>
    <w:p>
      <w:pPr>
        <w:pStyle w:val="BodyText"/>
      </w:pPr>
      <w:r>
        <w:t xml:space="preserve">AWS S3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indexing-standard"/>
    <w:p>
      <w:pPr>
        <w:pStyle w:val="Heading1"/>
      </w:pPr>
      <w:r>
        <w:t xml:space="preserve">23. INDEXING STANDARD</w:t>
      </w:r>
    </w:p>
    <w:p>
      <w:pPr>
        <w:pStyle w:val="FirstParagraph"/>
      </w:pPr>
      <w:r>
        <w:t xml:space="preserve">Every table shall include:</w:t>
      </w:r>
    </w:p>
    <w:p>
      <w:pPr>
        <w:pStyle w:val="BodyText"/>
      </w:pPr>
      <w:r>
        <w:t xml:space="preserve">Primary Key</w:t>
      </w:r>
    </w:p>
    <w:p>
      <w:pPr>
        <w:pStyle w:val="BodyText"/>
      </w:pPr>
      <w:r>
        <w:t xml:space="preserve">Foreign Key Indexes</w:t>
      </w:r>
    </w:p>
    <w:p>
      <w:pPr>
        <w:pStyle w:val="BodyText"/>
      </w:pPr>
      <w:r>
        <w:t xml:space="preserve">Unique Constraints</w:t>
      </w:r>
    </w:p>
    <w:p>
      <w:pPr>
        <w:pStyle w:val="BodyText"/>
      </w:pPr>
      <w:r>
        <w:t xml:space="preserve">Business Indexes</w:t>
      </w:r>
    </w:p>
    <w:p>
      <w:r>
        <w:pict>
          <v:rect style="width:0;height:1.5pt" o:hralign="center" o:hrstd="t" o:hr="t"/>
        </w:pict>
      </w:r>
    </w:p>
    <w:bookmarkStart w:id="81" w:name="example-3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idx_assessment_status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technology_id,</w:t>
      </w:r>
      <w:r>
        <w:br/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unique-constraint-standard"/>
    <w:p>
      <w:pPr>
        <w:pStyle w:val="Heading1"/>
      </w:pPr>
      <w:r>
        <w:t xml:space="preserve">24. UNIQUE CONSTRAINT STANDARD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NormalTok"/>
        </w:rPr>
        <w:t xml:space="preserve">users(email)</w:t>
      </w:r>
      <w:r>
        <w:br/>
      </w:r>
      <w:r>
        <w:br/>
      </w:r>
      <w:r>
        <w:rPr>
          <w:rStyle w:val="NormalTok"/>
        </w:rPr>
        <w:t xml:space="preserve">users(uuid)</w:t>
      </w:r>
      <w:r>
        <w:br/>
      </w:r>
      <w:r>
        <w:br/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(role_code)</w:t>
      </w:r>
      <w:r>
        <w:br/>
      </w:r>
      <w:r>
        <w:br/>
      </w:r>
      <w:r>
        <w:rPr>
          <w:rStyle w:val="NormalTok"/>
        </w:rPr>
        <w:t xml:space="preserve">permissions(permission_code)</w:t>
      </w:r>
    </w:p>
    <w:p>
      <w:r>
        <w:pict>
          <v:rect style="width:0;height:1.5pt" o:hralign="center" o:hrstd="t" o:hr="t"/>
        </w:pict>
      </w:r>
    </w:p>
    <w:bookmarkStart w:id="83" w:name="composite-examples"/>
    <w:p>
      <w:pPr>
        <w:pStyle w:val="Heading2"/>
      </w:pPr>
      <w:r>
        <w:t xml:space="preserve">Composite Examples</w:t>
      </w:r>
    </w:p>
    <w:p>
      <w:pPr>
        <w:pStyle w:val="SourceCode"/>
      </w:pPr>
      <w:r>
        <w:rPr>
          <w:rStyle w:val="NormalTok"/>
        </w:rPr>
        <w:t xml:space="preserve">user_roles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user_id,</w:t>
      </w:r>
      <w:r>
        <w:br/>
      </w:r>
      <w:r>
        <w:rPr>
          <w:rStyle w:val="NormalTok"/>
        </w:rPr>
        <w:t xml:space="preserve"> role_id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assessment_attempts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user_id,</w:t>
      </w:r>
      <w:r>
        <w:br/>
      </w:r>
      <w:r>
        <w:rPr>
          <w:rStyle w:val="NormalTok"/>
        </w:rPr>
        <w:t xml:space="preserve"> assessment_id,</w:t>
      </w:r>
      <w:r>
        <w:br/>
      </w:r>
      <w:r>
        <w:rPr>
          <w:rStyle w:val="NormalTok"/>
        </w:rPr>
        <w:t xml:space="preserve"> attempt_number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cascade-rules"/>
    <w:p>
      <w:pPr>
        <w:pStyle w:val="Heading1"/>
      </w:pPr>
      <w:r>
        <w:t xml:space="preserve">25. CASCADE RULES</w:t>
      </w:r>
    </w:p>
    <w:p>
      <w:pPr>
        <w:pStyle w:val="FirstParagraph"/>
      </w:pPr>
      <w:r>
        <w:t xml:space="preserve">Default:</w:t>
      </w:r>
    </w:p>
    <w:p>
      <w:pPr>
        <w:pStyle w:val="BodyText"/>
      </w:pPr>
      <w:r>
        <w:t xml:space="preserve">RESTRICT</w:t>
      </w:r>
    </w:p>
    <w:p>
      <w:r>
        <w:pict>
          <v:rect style="width:0;height:1.5pt" o:hralign="center" o:hrstd="t" o:hr="t"/>
        </w:pict>
      </w:r>
    </w:p>
    <w:bookmarkStart w:id="85" w:name="avoid"/>
    <w:p>
      <w:pPr>
        <w:pStyle w:val="Heading2"/>
      </w:pPr>
      <w:r>
        <w:t xml:space="preserve">Avoid</w:t>
      </w:r>
    </w:p>
    <w:p>
      <w:pPr>
        <w:pStyle w:val="SourceCode"/>
      </w:pP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</w:p>
    <w:p>
      <w:pPr>
        <w:pStyle w:val="FirstParagraph"/>
      </w:pPr>
      <w:r>
        <w:t xml:space="preserve">for business entities.</w:t>
      </w:r>
    </w:p>
    <w:p>
      <w:r>
        <w:pict>
          <v:rect style="width:0;height:1.5pt" o:hralign="center" o:hrstd="t" o:hr="t"/>
        </w:pict>
      </w:r>
    </w:p>
    <w:bookmarkEnd w:id="85"/>
    <w:bookmarkStart w:id="86" w:name="reason-1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Protect historical data.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large-text-standard"/>
    <w:p>
      <w:pPr>
        <w:pStyle w:val="Heading1"/>
      </w:pPr>
      <w:r>
        <w:t xml:space="preserve">26. LARGE TEXT STANDARD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TEXT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Descriptions</w:t>
      </w:r>
    </w:p>
    <w:p>
      <w:pPr>
        <w:pStyle w:val="BodyText"/>
      </w:pPr>
      <w:r>
        <w:t xml:space="preserve">Comments</w:t>
      </w:r>
    </w:p>
    <w:p>
      <w:pPr>
        <w:pStyle w:val="BodyText"/>
      </w:pPr>
      <w:r>
        <w:t xml:space="preserve">Instructions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LONGTEXT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Snapshots</w:t>
      </w:r>
    </w:p>
    <w:p>
      <w:pPr>
        <w:pStyle w:val="BodyText"/>
      </w:pPr>
      <w:r>
        <w:t xml:space="preserve">Large JSON payloads</w:t>
      </w:r>
    </w:p>
    <w:p>
      <w:r>
        <w:pict>
          <v:rect style="width:0;height:1.5pt" o:hralign="center" o:hrstd="t" o:hr="t"/>
        </w:pict>
      </w:r>
    </w:p>
    <w:bookmarkEnd w:id="88"/>
    <w:bookmarkStart w:id="89" w:name="json-storage-standard"/>
    <w:p>
      <w:pPr>
        <w:pStyle w:val="Heading1"/>
      </w:pPr>
      <w:r>
        <w:t xml:space="preserve">27. JSON STORAGE STANDARD</w:t>
      </w:r>
    </w:p>
    <w:p>
      <w:pPr>
        <w:pStyle w:val="FirstParagraph"/>
      </w:pPr>
      <w:r>
        <w:t xml:space="preserve">MySQL JSON may be used where appropriate.</w:t>
      </w:r>
    </w:p>
    <w:p>
      <w:pPr>
        <w:pStyle w:val="BodyText"/>
      </w:pPr>
      <w:r>
        <w:t xml:space="preserve">Preferred:</w:t>
      </w:r>
    </w:p>
    <w:p>
      <w:pPr>
        <w:pStyle w:val="SourceCode"/>
      </w:pPr>
      <w:r>
        <w:rPr>
          <w:rStyle w:val="NormalTok"/>
        </w:rPr>
        <w:t xml:space="preserve">JSON</w:t>
      </w:r>
    </w:p>
    <w:p>
      <w:pPr>
        <w:pStyle w:val="FirstParagraph"/>
      </w:pPr>
      <w:r>
        <w:t xml:space="preserve">when querying is expected.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LONGTEXT</w:t>
      </w:r>
    </w:p>
    <w:p>
      <w:pPr>
        <w:pStyle w:val="FirstParagraph"/>
      </w:pPr>
      <w:r>
        <w:t xml:space="preserve">for immutable snapshot archives.</w:t>
      </w:r>
    </w:p>
    <w:p>
      <w:r>
        <w:pict>
          <v:rect style="width:0;height:1.5pt" o:hralign="center" o:hrstd="t" o:hr="t"/>
        </w:pict>
      </w:r>
    </w:p>
    <w:bookmarkEnd w:id="89"/>
    <w:bookmarkStart w:id="90" w:name="performance-guidelines"/>
    <w:p>
      <w:pPr>
        <w:pStyle w:val="Heading1"/>
      </w:pPr>
      <w:r>
        <w:t xml:space="preserve">28. PERFORMANCE GUIDELINES</w:t>
      </w:r>
    </w:p>
    <w:p>
      <w:pPr>
        <w:pStyle w:val="FirstParagraph"/>
      </w:pPr>
      <w:r>
        <w:t xml:space="preserve">Avoid:</w:t>
      </w:r>
    </w:p>
    <w:p>
      <w:pPr>
        <w:pStyle w:val="BodyText"/>
      </w:pPr>
      <w:r>
        <w:t xml:space="preserve">Excessive joins</w:t>
      </w:r>
    </w:p>
    <w:p>
      <w:pPr>
        <w:pStyle w:val="BodyText"/>
      </w:pPr>
      <w:r>
        <w:t xml:space="preserve">Repeated subqueries</w:t>
      </w:r>
    </w:p>
    <w:p>
      <w:pPr>
        <w:pStyle w:val="BodyText"/>
      </w:pPr>
      <w:r>
        <w:t xml:space="preserve">Redundant tables</w:t>
      </w:r>
    </w:p>
    <w:p>
      <w:pPr>
        <w:pStyle w:val="BodyText"/>
      </w:pPr>
      <w:r>
        <w:t xml:space="preserve">Duplicate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Prefer:</w:t>
      </w:r>
    </w:p>
    <w:p>
      <w:pPr>
        <w:pStyle w:val="BodyText"/>
      </w:pPr>
      <w:r>
        <w:t xml:space="preserve">Indexes</w:t>
      </w:r>
    </w:p>
    <w:p>
      <w:pPr>
        <w:pStyle w:val="BodyText"/>
      </w:pPr>
      <w:r>
        <w:t xml:space="preserve">Caching</w:t>
      </w:r>
    </w:p>
    <w:p>
      <w:pPr>
        <w:pStyle w:val="BodyText"/>
      </w:pPr>
      <w:r>
        <w:t xml:space="preserve">Derived Services</w:t>
      </w:r>
    </w:p>
    <w:p>
      <w:pPr>
        <w:pStyle w:val="BodyText"/>
      </w:pPr>
      <w:r>
        <w:t xml:space="preserve">Pagination</w:t>
      </w:r>
    </w:p>
    <w:p>
      <w:r>
        <w:pict>
          <v:rect style="width:0;height:1.5pt" o:hralign="center" o:hrstd="t" o:hr="t"/>
        </w:pict>
      </w:r>
    </w:p>
    <w:bookmarkEnd w:id="90"/>
    <w:bookmarkStart w:id="91" w:name="prohibited-database-practices"/>
    <w:p>
      <w:pPr>
        <w:pStyle w:val="Heading1"/>
      </w:pPr>
      <w:r>
        <w:t xml:space="preserve">29. PROHIBITED DATABASE PRACTICES</w:t>
      </w:r>
    </w:p>
    <w:p>
      <w:pPr>
        <w:pStyle w:val="FirstParagraph"/>
      </w:pPr>
      <w:r>
        <w:t xml:space="preserve">Do NOT:</w:t>
      </w:r>
    </w:p>
    <w:p>
      <w:pPr>
        <w:pStyle w:val="BodyText"/>
      </w:pPr>
      <w:r>
        <w:t xml:space="preserve">Use MySQL ENUM</w:t>
      </w:r>
    </w:p>
    <w:p>
      <w:pPr>
        <w:pStyle w:val="BodyText"/>
      </w:pPr>
      <w:r>
        <w:t xml:space="preserve">Use physical deletes</w:t>
      </w:r>
    </w:p>
    <w:p>
      <w:pPr>
        <w:pStyle w:val="BodyText"/>
      </w:pPr>
      <w:r>
        <w:t xml:space="preserve">Store passwords in plain text</w:t>
      </w:r>
    </w:p>
    <w:p>
      <w:pPr>
        <w:pStyle w:val="BodyText"/>
      </w:pPr>
      <w:r>
        <w:t xml:space="preserve">Store JWT tokens in plain text</w:t>
      </w:r>
    </w:p>
    <w:p>
      <w:pPr>
        <w:pStyle w:val="BodyText"/>
      </w:pPr>
      <w:r>
        <w:t xml:space="preserve">Create redundant analytics tables</w:t>
      </w:r>
    </w:p>
    <w:p>
      <w:pPr>
        <w:pStyle w:val="BodyText"/>
      </w:pPr>
      <w:r>
        <w:t xml:space="preserve">Duplicate answer definitions</w:t>
      </w:r>
    </w:p>
    <w:p>
      <w:pPr>
        <w:pStyle w:val="BodyText"/>
      </w:pPr>
      <w:r>
        <w:t xml:space="preserve">Create circular relationships</w:t>
      </w:r>
    </w:p>
    <w:p>
      <w:pPr>
        <w:pStyle w:val="BodyText"/>
      </w:pPr>
      <w:r>
        <w:t xml:space="preserve">Bypass snapshot architecture</w:t>
      </w:r>
    </w:p>
    <w:p>
      <w:r>
        <w:pict>
          <v:rect style="width:0;height:1.5pt" o:hralign="center" o:hrstd="t" o:hr="t"/>
        </w:pict>
      </w:r>
    </w:p>
    <w:bookmarkEnd w:id="91"/>
    <w:bookmarkStart w:id="92" w:name="database-review-checklist"/>
    <w:p>
      <w:pPr>
        <w:pStyle w:val="Heading1"/>
      </w:pPr>
      <w:r>
        <w:t xml:space="preserve">30. DATABASE REVIEW CHECKLIST</w:t>
      </w:r>
    </w:p>
    <w:p>
      <w:pPr>
        <w:pStyle w:val="FirstParagraph"/>
      </w:pPr>
      <w:r>
        <w:t xml:space="preserve">Before approving any schema:</w:t>
      </w:r>
    </w:p>
    <w:p>
      <w:pPr>
        <w:pStyle w:val="BodyText"/>
      </w:pPr>
      <w:r>
        <w:t xml:space="preserve">✓ Naming Standards</w:t>
      </w:r>
    </w:p>
    <w:p>
      <w:pPr>
        <w:pStyle w:val="BodyText"/>
      </w:pPr>
      <w:r>
        <w:t xml:space="preserve">✓ PK Standards</w:t>
      </w:r>
    </w:p>
    <w:p>
      <w:pPr>
        <w:pStyle w:val="BodyText"/>
      </w:pPr>
      <w:r>
        <w:t xml:space="preserve">✓ FK Standards</w:t>
      </w:r>
    </w:p>
    <w:p>
      <w:pPr>
        <w:pStyle w:val="BodyText"/>
      </w:pPr>
      <w:r>
        <w:t xml:space="preserve">✓ Audit Fields</w:t>
      </w:r>
    </w:p>
    <w:p>
      <w:pPr>
        <w:pStyle w:val="BodyText"/>
      </w:pPr>
      <w:r>
        <w:t xml:space="preserve">✓ Soft Delete Rules</w:t>
      </w:r>
    </w:p>
    <w:p>
      <w:pPr>
        <w:pStyle w:val="BodyText"/>
      </w:pPr>
      <w:r>
        <w:t xml:space="preserve">✓ Versioning Rules</w:t>
      </w:r>
    </w:p>
    <w:p>
      <w:pPr>
        <w:pStyle w:val="BodyText"/>
      </w:pPr>
      <w:r>
        <w:t xml:space="preserve">✓ Index Strategy</w:t>
      </w:r>
    </w:p>
    <w:p>
      <w:pPr>
        <w:pStyle w:val="BodyText"/>
      </w:pPr>
      <w:r>
        <w:t xml:space="preserve">✓ Snapshot Architecture</w:t>
      </w:r>
    </w:p>
    <w:p>
      <w:pPr>
        <w:pStyle w:val="BodyText"/>
      </w:pPr>
      <w:r>
        <w:t xml:space="preserve">✓ Approval Architecture</w:t>
      </w:r>
    </w:p>
    <w:p>
      <w:pPr>
        <w:pStyle w:val="BodyText"/>
      </w:pPr>
      <w:r>
        <w:t xml:space="preserve">✓ Notification Architecture</w:t>
      </w:r>
    </w:p>
    <w:p>
      <w:pPr>
        <w:pStyle w:val="BodyText"/>
      </w:pPr>
      <w:r>
        <w:t xml:space="preserve">✓ File Architecture</w:t>
      </w:r>
    </w:p>
    <w:p>
      <w:pPr>
        <w:pStyle w:val="BodyText"/>
      </w:pPr>
      <w:r>
        <w:t xml:space="preserve">✓ No Circular Dependencies</w:t>
      </w:r>
    </w:p>
    <w:p>
      <w:pPr>
        <w:pStyle w:val="BodyText"/>
      </w:pPr>
      <w:r>
        <w:t xml:space="preserve">✓ Referential Integrity</w:t>
      </w:r>
    </w:p>
    <w:p>
      <w:r>
        <w:pict>
          <v:rect style="width:0;height:1.5pt" o:hralign="center" o:hrstd="t" o:hr="t"/>
        </w:pict>
      </w:r>
    </w:p>
    <w:bookmarkEnd w:id="92"/>
    <w:bookmarkStart w:id="93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Database Standards &amp; Conventions v1.0</w:t>
      </w:r>
    </w:p>
    <w:p>
      <w:pPr>
        <w:pStyle w:val="BodyText"/>
      </w:pPr>
      <w:r>
        <w:t xml:space="preserve">Status: FINAL</w:t>
      </w:r>
    </w:p>
    <w:p>
      <w:pPr>
        <w:pStyle w:val="BodyText"/>
      </w:pPr>
      <w:r>
        <w:t xml:space="preserve">Approved For:</w:t>
      </w:r>
    </w:p>
    <w:p>
      <w:pPr>
        <w:pStyle w:val="BodyText"/>
      </w:pPr>
      <w:r>
        <w:t xml:space="preserve">Schema Design</w:t>
      </w:r>
    </w:p>
    <w:p>
      <w:pPr>
        <w:pStyle w:val="BodyText"/>
      </w:pPr>
      <w:r>
        <w:t xml:space="preserve">Migration Design</w:t>
      </w:r>
    </w:p>
    <w:p>
      <w:pPr>
        <w:pStyle w:val="BodyText"/>
      </w:pPr>
      <w:r>
        <w:t xml:space="preserve">API Development</w:t>
      </w:r>
    </w:p>
    <w:p>
      <w:pPr>
        <w:pStyle w:val="BodyText"/>
      </w:pPr>
      <w:r>
        <w:t xml:space="preserve">Cursor AI Development</w:t>
      </w:r>
    </w:p>
    <w:p>
      <w:pPr>
        <w:pStyle w:val="BodyText"/>
      </w:pPr>
      <w:r>
        <w:t xml:space="preserve">Production Implementation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DATABASE STANDARDS &amp; CONVENTIONS v1.0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2026-06-19T21:55:51Z</dcterms:created>
  <dcterms:modified xsi:type="dcterms:W3CDTF">2026-06-19T21:55:51Z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