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10"/>
    <w:p>
      <w:pPr>
        <w:pStyle w:val="Heading1"/>
      </w:pPr>
      <w:r>
        <w:t xml:space="preserve">DOCUMENT 10</w:t>
      </w:r>
    </w:p>
    <w:bookmarkEnd w:id="21"/>
    <w:bookmarkStart w:id="22" w:name="google-antigravity-readiness"/>
    <w:p>
      <w:pPr>
        <w:pStyle w:val="Heading1"/>
      </w:pPr>
      <w:r>
        <w:t xml:space="preserve">GOOGLE ANTIGRAVITY READINESS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Google Antigravity Readiness &amp; AI Multi-Agent Operating Model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Assessment Portal is exceptionally well-suited for large-scale AI-assisted software engineering using a multi-agent orchestration model such as</w:t>
      </w:r>
      <w:r>
        <w:t xml:space="preserve"> </w:t>
      </w:r>
      <w:r>
        <w:rPr>
          <w:b/>
          <w:bCs/>
        </w:rPr>
        <w:t xml:space="preserve">Google Antigravity</w:t>
      </w:r>
      <w:r>
        <w:t xml:space="preserve">.</w:t>
      </w:r>
    </w:p>
    <w:p>
      <w:pPr>
        <w:pStyle w:val="BodyText"/>
      </w:pPr>
      <w:r>
        <w:t xml:space="preserve">The project exhibits the key characteristics required for effective agent parallelization:</w:t>
      </w:r>
    </w:p>
    <w:p>
      <w:pPr>
        <w:pStyle w:val="Compact"/>
        <w:numPr>
          <w:ilvl w:val="0"/>
          <w:numId w:val="1001"/>
        </w:numPr>
      </w:pPr>
      <w:r>
        <w:t xml:space="preserve">Stable enterprise architecture</w:t>
      </w:r>
    </w:p>
    <w:p>
      <w:pPr>
        <w:pStyle w:val="Compact"/>
        <w:numPr>
          <w:ilvl w:val="0"/>
          <w:numId w:val="1001"/>
        </w:numPr>
      </w:pPr>
      <w:r>
        <w:t xml:space="preserve">Strict domain boundaries</w:t>
      </w:r>
    </w:p>
    <w:p>
      <w:pPr>
        <w:pStyle w:val="Compact"/>
        <w:numPr>
          <w:ilvl w:val="0"/>
          <w:numId w:val="1001"/>
        </w:numPr>
      </w:pPr>
      <w:r>
        <w:t xml:space="preserve">Comprehensive documentation</w:t>
      </w:r>
    </w:p>
    <w:p>
      <w:pPr>
        <w:pStyle w:val="Compact"/>
        <w:numPr>
          <w:ilvl w:val="0"/>
          <w:numId w:val="1001"/>
        </w:numPr>
      </w:pPr>
      <w:r>
        <w:t xml:space="preserve">API-first development</w:t>
      </w:r>
    </w:p>
    <w:p>
      <w:pPr>
        <w:pStyle w:val="Compact"/>
        <w:numPr>
          <w:ilvl w:val="0"/>
          <w:numId w:val="1001"/>
        </w:numPr>
      </w:pPr>
      <w:r>
        <w:t xml:space="preserve">High modularity</w:t>
      </w:r>
    </w:p>
    <w:p>
      <w:pPr>
        <w:pStyle w:val="Compact"/>
        <w:numPr>
          <w:ilvl w:val="0"/>
          <w:numId w:val="1001"/>
        </w:numPr>
      </w:pPr>
      <w:r>
        <w:t xml:space="preserve">Low architectural ambiguity</w:t>
      </w:r>
    </w:p>
    <w:p>
      <w:pPr>
        <w:pStyle w:val="Compact"/>
        <w:numPr>
          <w:ilvl w:val="0"/>
          <w:numId w:val="1001"/>
        </w:numPr>
      </w:pPr>
      <w:r>
        <w:t xml:space="preserve">Minimal cross-module coupling</w:t>
      </w:r>
    </w:p>
    <w:p>
      <w:pPr>
        <w:pStyle w:val="Compact"/>
        <w:numPr>
          <w:ilvl w:val="0"/>
          <w:numId w:val="1001"/>
        </w:numPr>
      </w:pPr>
      <w:r>
        <w:t xml:space="preserve">Established governance lifecycle</w:t>
      </w:r>
    </w:p>
    <w:p>
      <w:pPr>
        <w:pStyle w:val="FirstParagraph"/>
      </w:pPr>
      <w:r>
        <w:rPr>
          <w:b/>
          <w:bCs/>
        </w:rPr>
        <w:t xml:space="preserve">Overall Google Antigravity Readiness:</w:t>
      </w:r>
      <w:r>
        <w:t xml:space="preserve"> </w:t>
      </w:r>
      <w:r>
        <w:rPr>
          <w:b/>
          <w:bCs/>
        </w:rPr>
        <w:t xml:space="preserve">9.9 / 10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repository-structure"/>
    <w:p>
      <w:pPr>
        <w:pStyle w:val="Heading1"/>
      </w:pPr>
      <w:r>
        <w:t xml:space="preserve">2. Recommended Repository Structure</w:t>
      </w:r>
    </w:p>
    <w:p>
      <w:pPr>
        <w:pStyle w:val="SourceCode"/>
      </w:pPr>
      <w:r>
        <w:rPr>
          <w:rStyle w:val="VerbatimChar"/>
        </w:rPr>
        <w:t xml:space="preserve">assessment-portal/</w:t>
      </w:r>
      <w:r>
        <w:br/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PROJECT_RULES.md</w:t>
      </w:r>
      <w:r>
        <w:br/>
      </w:r>
      <w:r>
        <w:rPr>
          <w:rStyle w:val="VerbatimChar"/>
        </w:rPr>
        <w:t xml:space="preserve">├── KNOWLEDGE_BASE/</w:t>
      </w:r>
      <w:r>
        <w:br/>
      </w:r>
      <w:r>
        <w:rPr>
          <w:rStyle w:val="VerbatimChar"/>
        </w:rPr>
        <w:t xml:space="preserve">│   ├── 01_PROJECT_OVERVIEW.md</w:t>
      </w:r>
      <w:r>
        <w:br/>
      </w:r>
      <w:r>
        <w:rPr>
          <w:rStyle w:val="VerbatimChar"/>
        </w:rPr>
        <w:t xml:space="preserve">│   ├── 02_TECHNICAL_ARCHITECTURE.md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10_GOOGLE_ANTIGRAVITY_READINESS.md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testing/</w:t>
      </w:r>
    </w:p>
    <w:p>
      <w:r>
        <w:pict>
          <v:rect style="width:0;height:1.5pt" o:hralign="center" o:hrstd="t" o:hr="t"/>
        </w:pict>
      </w:r>
    </w:p>
    <w:bookmarkEnd w:id="24"/>
    <w:bookmarkStart w:id="29" w:name="agents.md-structure"/>
    <w:p>
      <w:pPr>
        <w:pStyle w:val="Heading1"/>
      </w:pPr>
      <w:r>
        <w:t xml:space="preserve">3. AGENTS.md Structure</w:t>
      </w:r>
    </w:p>
    <w:p>
      <w:pPr>
        <w:pStyle w:val="FirstParagraph"/>
      </w:pPr>
      <w:r>
        <w:t xml:space="preserve">The root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should define:</w:t>
      </w:r>
    </w:p>
    <w:bookmarkStart w:id="25" w:name="project-context"/>
    <w:p>
      <w:pPr>
        <w:pStyle w:val="Heading2"/>
      </w:pPr>
      <w:r>
        <w:t xml:space="preserve">Project Context</w:t>
      </w:r>
    </w:p>
    <w:p>
      <w:pPr>
        <w:pStyle w:val="Compact"/>
        <w:numPr>
          <w:ilvl w:val="0"/>
          <w:numId w:val="1002"/>
        </w:numPr>
      </w:pPr>
      <w:r>
        <w:t xml:space="preserve">Project vision</w:t>
      </w:r>
    </w:p>
    <w:p>
      <w:pPr>
        <w:pStyle w:val="Compact"/>
        <w:numPr>
          <w:ilvl w:val="0"/>
          <w:numId w:val="1002"/>
        </w:numPr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Architecture overview</w:t>
      </w:r>
    </w:p>
    <w:p>
      <w:pPr>
        <w:pStyle w:val="Compact"/>
        <w:numPr>
          <w:ilvl w:val="0"/>
          <w:numId w:val="1002"/>
        </w:numPr>
      </w:pPr>
      <w:r>
        <w:t xml:space="preserve">Domain boundaries</w:t>
      </w:r>
    </w:p>
    <w:p>
      <w:r>
        <w:pict>
          <v:rect style="width:0;height:1.5pt" o:hralign="center" o:hrstd="t" o:hr="t"/>
        </w:pict>
      </w:r>
    </w:p>
    <w:bookmarkEnd w:id="25"/>
    <w:bookmarkStart w:id="26" w:name="mandatory-rules"/>
    <w:p>
      <w:pPr>
        <w:pStyle w:val="Heading2"/>
      </w:pPr>
      <w:r>
        <w:t xml:space="preserve">Mandatory Rules</w:t>
      </w:r>
    </w:p>
    <w:p>
      <w:pPr>
        <w:pStyle w:val="Compact"/>
        <w:numPr>
          <w:ilvl w:val="0"/>
          <w:numId w:val="1003"/>
        </w:numPr>
      </w:pPr>
      <w:r>
        <w:t xml:space="preserve">Follow Rulebooks</w:t>
      </w:r>
    </w:p>
    <w:p>
      <w:pPr>
        <w:pStyle w:val="Compact"/>
        <w:numPr>
          <w:ilvl w:val="0"/>
          <w:numId w:val="1003"/>
        </w:numPr>
      </w:pPr>
      <w:r>
        <w:t xml:space="preserve">Preserve architecture</w:t>
      </w:r>
    </w:p>
    <w:p>
      <w:pPr>
        <w:pStyle w:val="Compact"/>
        <w:numPr>
          <w:ilvl w:val="0"/>
          <w:numId w:val="1003"/>
        </w:numPr>
      </w:pPr>
      <w:r>
        <w:t xml:space="preserve">Respect OpenAPI</w:t>
      </w:r>
    </w:p>
    <w:p>
      <w:pPr>
        <w:pStyle w:val="Compact"/>
        <w:numPr>
          <w:ilvl w:val="0"/>
          <w:numId w:val="1003"/>
        </w:numPr>
      </w:pPr>
      <w:r>
        <w:t xml:space="preserve">Use DTOs</w:t>
      </w:r>
    </w:p>
    <w:p>
      <w:pPr>
        <w:pStyle w:val="Compact"/>
        <w:numPr>
          <w:ilvl w:val="0"/>
          <w:numId w:val="1003"/>
        </w:numPr>
      </w:pPr>
      <w:r>
        <w:t xml:space="preserve">Keep controllers thin</w:t>
      </w:r>
    </w:p>
    <w:p>
      <w:pPr>
        <w:pStyle w:val="Compact"/>
        <w:numPr>
          <w:ilvl w:val="0"/>
          <w:numId w:val="1003"/>
        </w:numPr>
      </w:pPr>
      <w:r>
        <w:t xml:space="preserve">Preserve tenant isolation</w:t>
      </w:r>
    </w:p>
    <w:p>
      <w:pPr>
        <w:pStyle w:val="Compact"/>
        <w:numPr>
          <w:ilvl w:val="0"/>
          <w:numId w:val="1003"/>
        </w:numPr>
      </w:pPr>
      <w:r>
        <w:t xml:space="preserve">Never bypass services</w:t>
      </w:r>
    </w:p>
    <w:p>
      <w:r>
        <w:pict>
          <v:rect style="width:0;height:1.5pt" o:hralign="center" o:hrstd="t" o:hr="t"/>
        </w:pict>
      </w:r>
    </w:p>
    <w:bookmarkEnd w:id="26"/>
    <w:bookmarkStart w:id="27" w:name="coding-standards"/>
    <w:p>
      <w:pPr>
        <w:pStyle w:val="Heading2"/>
      </w:pPr>
      <w:r>
        <w:t xml:space="preserve">Coding Standards</w:t>
      </w:r>
    </w:p>
    <w:p>
      <w:pPr>
        <w:pStyle w:val="Compact"/>
        <w:numPr>
          <w:ilvl w:val="0"/>
          <w:numId w:val="1004"/>
        </w:numPr>
      </w:pPr>
      <w:r>
        <w:t xml:space="preserve">Laravel conventions</w:t>
      </w:r>
    </w:p>
    <w:p>
      <w:pPr>
        <w:pStyle w:val="Compact"/>
        <w:numPr>
          <w:ilvl w:val="0"/>
          <w:numId w:val="1004"/>
        </w:numPr>
      </w:pPr>
      <w:r>
        <w:t xml:space="preserve">Angular conventions</w:t>
      </w:r>
    </w:p>
    <w:p>
      <w:pPr>
        <w:pStyle w:val="Compact"/>
        <w:numPr>
          <w:ilvl w:val="0"/>
          <w:numId w:val="1004"/>
        </w:numPr>
      </w:pPr>
      <w:r>
        <w:t xml:space="preserve">DTO conventions</w:t>
      </w:r>
    </w:p>
    <w:p>
      <w:pPr>
        <w:pStyle w:val="Compact"/>
        <w:numPr>
          <w:ilvl w:val="0"/>
          <w:numId w:val="1004"/>
        </w:numPr>
      </w:pPr>
      <w:r>
        <w:t xml:space="preserve">Testing expectations</w:t>
      </w:r>
    </w:p>
    <w:p>
      <w:r>
        <w:pict>
          <v:rect style="width:0;height:1.5pt" o:hralign="center" o:hrstd="t" o:hr="t"/>
        </w:pict>
      </w:r>
    </w:p>
    <w:bookmarkEnd w:id="27"/>
    <w:bookmarkStart w:id="28" w:name="review-gates"/>
    <w:p>
      <w:pPr>
        <w:pStyle w:val="Heading2"/>
      </w:pPr>
      <w:r>
        <w:t xml:space="preserve">Review Gates</w:t>
      </w:r>
    </w:p>
    <w:p>
      <w:pPr>
        <w:pStyle w:val="FirstParagraph"/>
      </w:pPr>
      <w:r>
        <w:t xml:space="preserve">Every implementation requires:</w:t>
      </w:r>
    </w:p>
    <w:p>
      <w:pPr>
        <w:pStyle w:val="Compact"/>
        <w:numPr>
          <w:ilvl w:val="0"/>
          <w:numId w:val="1005"/>
        </w:numPr>
      </w:pPr>
      <w:r>
        <w:t xml:space="preserve">Architecture review</w:t>
      </w:r>
    </w:p>
    <w:p>
      <w:pPr>
        <w:pStyle w:val="Compact"/>
        <w:numPr>
          <w:ilvl w:val="0"/>
          <w:numId w:val="1005"/>
        </w:numPr>
      </w:pPr>
      <w:r>
        <w:t xml:space="preserve">Contract review</w:t>
      </w:r>
    </w:p>
    <w:p>
      <w:pPr>
        <w:pStyle w:val="Compact"/>
        <w:numPr>
          <w:ilvl w:val="0"/>
          <w:numId w:val="1005"/>
        </w:numPr>
      </w:pPr>
      <w:r>
        <w:t xml:space="preserve">Test review</w:t>
      </w:r>
    </w:p>
    <w:p>
      <w:pPr>
        <w:pStyle w:val="Compact"/>
        <w:numPr>
          <w:ilvl w:val="0"/>
          <w:numId w:val="1005"/>
        </w:numPr>
      </w:pPr>
      <w:r>
        <w:t xml:space="preserve">Documentation review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required-agent-roles"/>
    <w:p>
      <w:pPr>
        <w:pStyle w:val="Heading1"/>
      </w:pPr>
      <w:r>
        <w:t xml:space="preserve">4. Required Agent Roles</w:t>
      </w:r>
    </w:p>
    <w:bookmarkStart w:id="31" w:name="chief-orchestrator-agent"/>
    <w:p>
      <w:pPr>
        <w:pStyle w:val="Heading2"/>
      </w:pPr>
      <w:r>
        <w:t xml:space="preserve">1. Chief Orchestrator Agent</w:t>
      </w:r>
    </w:p>
    <w:bookmarkStart w:id="30" w:name="responsibility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Overall project coordination.</w:t>
      </w:r>
    </w:p>
    <w:p>
      <w:pPr>
        <w:pStyle w:val="BodyText"/>
      </w:pPr>
      <w:r>
        <w:t xml:space="preserve">Owns:</w:t>
      </w:r>
    </w:p>
    <w:p>
      <w:pPr>
        <w:pStyle w:val="Compact"/>
        <w:numPr>
          <w:ilvl w:val="0"/>
          <w:numId w:val="1006"/>
        </w:numPr>
      </w:pPr>
      <w:r>
        <w:t xml:space="preserve">Sprint planning</w:t>
      </w:r>
    </w:p>
    <w:p>
      <w:pPr>
        <w:pStyle w:val="Compact"/>
        <w:numPr>
          <w:ilvl w:val="0"/>
          <w:numId w:val="1006"/>
        </w:numPr>
      </w:pPr>
      <w:r>
        <w:t xml:space="preserve">Task decomposition</w:t>
      </w:r>
    </w:p>
    <w:p>
      <w:pPr>
        <w:pStyle w:val="Compact"/>
        <w:numPr>
          <w:ilvl w:val="0"/>
          <w:numId w:val="1006"/>
        </w:numPr>
      </w:pPr>
      <w:r>
        <w:t xml:space="preserve">Dependency management</w:t>
      </w:r>
    </w:p>
    <w:p>
      <w:pPr>
        <w:pStyle w:val="Compact"/>
        <w:numPr>
          <w:ilvl w:val="0"/>
          <w:numId w:val="1006"/>
        </w:numPr>
      </w:pPr>
      <w:r>
        <w:t xml:space="preserve">Agent assignment</w:t>
      </w:r>
    </w:p>
    <w:p>
      <w:pPr>
        <w:pStyle w:val="Compact"/>
        <w:numPr>
          <w:ilvl w:val="0"/>
          <w:numId w:val="1006"/>
        </w:numPr>
      </w:pPr>
      <w:r>
        <w:t xml:space="preserve">Final merge approval</w:t>
      </w:r>
    </w:p>
    <w:p>
      <w:pPr>
        <w:pStyle w:val="FirstParagraph"/>
      </w:pPr>
      <w:r>
        <w:t xml:space="preserve">Never writes production code directly.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nterprise-architecture-agent"/>
    <w:p>
      <w:pPr>
        <w:pStyle w:val="Heading2"/>
      </w:pPr>
      <w:r>
        <w:t xml:space="preserve">2. Enterprise Architecture Agent</w:t>
      </w:r>
    </w:p>
    <w:bookmarkStart w:id="32" w:name="responsibility-1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Owns architecture integrity.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Domain boundaries</w:t>
      </w:r>
    </w:p>
    <w:p>
      <w:pPr>
        <w:pStyle w:val="Compact"/>
        <w:numPr>
          <w:ilvl w:val="0"/>
          <w:numId w:val="1007"/>
        </w:numPr>
      </w:pPr>
      <w:r>
        <w:t xml:space="preserve">Dependency validation</w:t>
      </w:r>
    </w:p>
    <w:p>
      <w:pPr>
        <w:pStyle w:val="Compact"/>
        <w:numPr>
          <w:ilvl w:val="0"/>
          <w:numId w:val="1007"/>
        </w:numPr>
      </w:pPr>
      <w:r>
        <w:t xml:space="preserve">Architecture review</w:t>
      </w:r>
    </w:p>
    <w:p>
      <w:pPr>
        <w:pStyle w:val="Compact"/>
        <w:numPr>
          <w:ilvl w:val="0"/>
          <w:numId w:val="1007"/>
        </w:numPr>
      </w:pPr>
      <w:r>
        <w:t xml:space="preserve">Refactoring approval</w:t>
      </w:r>
    </w:p>
    <w:p>
      <w:pPr>
        <w:pStyle w:val="Compact"/>
        <w:numPr>
          <w:ilvl w:val="0"/>
          <w:numId w:val="1007"/>
        </w:numPr>
      </w:pPr>
      <w:r>
        <w:t xml:space="preserve">Pattern enforcement</w:t>
      </w:r>
    </w:p>
    <w:p>
      <w:pPr>
        <w:pStyle w:val="FirstParagraph"/>
      </w:pPr>
      <w:r>
        <w:t xml:space="preserve">Must approve:</w:t>
      </w:r>
    </w:p>
    <w:p>
      <w:pPr>
        <w:pStyle w:val="Compact"/>
        <w:numPr>
          <w:ilvl w:val="0"/>
          <w:numId w:val="1008"/>
        </w:numPr>
      </w:pPr>
      <w:r>
        <w:t xml:space="preserve">New modules</w:t>
      </w:r>
    </w:p>
    <w:p>
      <w:pPr>
        <w:pStyle w:val="Compact"/>
        <w:numPr>
          <w:ilvl w:val="0"/>
          <w:numId w:val="1008"/>
        </w:numPr>
      </w:pPr>
      <w:r>
        <w:t xml:space="preserve">Schema changes</w:t>
      </w:r>
    </w:p>
    <w:p>
      <w:pPr>
        <w:pStyle w:val="Compact"/>
        <w:numPr>
          <w:ilvl w:val="0"/>
          <w:numId w:val="1008"/>
        </w:numPr>
      </w:pPr>
      <w:r>
        <w:t xml:space="preserve">API redesign</w:t>
      </w:r>
    </w:p>
    <w:p>
      <w:pPr>
        <w:pStyle w:val="Compact"/>
        <w:numPr>
          <w:ilvl w:val="0"/>
          <w:numId w:val="1008"/>
        </w:numPr>
      </w:pPr>
      <w:r>
        <w:t xml:space="preserve">Cross-domain interactions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ackend-domain-agent"/>
    <w:p>
      <w:pPr>
        <w:pStyle w:val="Heading2"/>
      </w:pPr>
      <w:r>
        <w:t xml:space="preserve">3. Backend Domain Agent</w:t>
      </w:r>
    </w:p>
    <w:bookmarkStart w:id="34" w:name="responsibility-2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Laravel implementation.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09"/>
        </w:numPr>
      </w:pPr>
      <w:r>
        <w:t xml:space="preserve">Controllers</w:t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</w:p>
    <w:p>
      <w:pPr>
        <w:pStyle w:val="Compact"/>
        <w:numPr>
          <w:ilvl w:val="0"/>
          <w:numId w:val="1009"/>
        </w:numPr>
      </w:pPr>
      <w:r>
        <w:t xml:space="preserve">DTOs</w:t>
      </w:r>
    </w:p>
    <w:p>
      <w:pPr>
        <w:pStyle w:val="Compact"/>
        <w:numPr>
          <w:ilvl w:val="0"/>
          <w:numId w:val="1009"/>
        </w:numPr>
      </w:pPr>
      <w:r>
        <w:t xml:space="preserve">Resources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Policies</w:t>
      </w:r>
    </w:p>
    <w:p>
      <w:pPr>
        <w:pStyle w:val="Compact"/>
        <w:numPr>
          <w:ilvl w:val="0"/>
          <w:numId w:val="1009"/>
        </w:numPr>
      </w:pPr>
      <w:r>
        <w:t xml:space="preserve">Events</w:t>
      </w:r>
    </w:p>
    <w:p>
      <w:pPr>
        <w:pStyle w:val="Compact"/>
        <w:numPr>
          <w:ilvl w:val="0"/>
          <w:numId w:val="1009"/>
        </w:numPr>
      </w:pPr>
      <w:r>
        <w:t xml:space="preserve">Transactions</w:t>
      </w:r>
    </w:p>
    <w:p>
      <w:pPr>
        <w:pStyle w:val="FirstParagraph"/>
      </w:pPr>
      <w:r>
        <w:t xml:space="preserve">Never changes frontend.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rontend-domain-agent"/>
    <w:p>
      <w:pPr>
        <w:pStyle w:val="Heading2"/>
      </w:pPr>
      <w:r>
        <w:t xml:space="preserve">4. Frontend Domain Agent</w:t>
      </w:r>
    </w:p>
    <w:bookmarkStart w:id="36" w:name="responsibility-3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Angular implementation.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0"/>
        </w:numPr>
      </w:pPr>
      <w:r>
        <w:t xml:space="preserve">Components</w:t>
      </w:r>
    </w:p>
    <w:p>
      <w:pPr>
        <w:pStyle w:val="Compact"/>
        <w:numPr>
          <w:ilvl w:val="0"/>
          <w:numId w:val="1010"/>
        </w:numPr>
      </w:pPr>
      <w:r>
        <w:t xml:space="preserve">Signals</w:t>
      </w:r>
    </w:p>
    <w:p>
      <w:pPr>
        <w:pStyle w:val="Compact"/>
        <w:numPr>
          <w:ilvl w:val="0"/>
          <w:numId w:val="1010"/>
        </w:numPr>
      </w:pPr>
      <w:r>
        <w:t xml:space="preserve">Stores</w:t>
      </w:r>
    </w:p>
    <w:p>
      <w:pPr>
        <w:pStyle w:val="Compact"/>
        <w:numPr>
          <w:ilvl w:val="0"/>
          <w:numId w:val="1010"/>
        </w:numPr>
      </w:pPr>
      <w:r>
        <w:t xml:space="preserve">Facades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API Services</w:t>
      </w:r>
    </w:p>
    <w:p>
      <w:pPr>
        <w:pStyle w:val="Compact"/>
        <w:numPr>
          <w:ilvl w:val="0"/>
          <w:numId w:val="1010"/>
        </w:numPr>
      </w:pPr>
      <w:r>
        <w:t xml:space="preserve">UX consistency</w:t>
      </w:r>
    </w:p>
    <w:p>
      <w:pPr>
        <w:pStyle w:val="FirstParagraph"/>
      </w:pPr>
      <w:r>
        <w:t xml:space="preserve">Never implements backend logic.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atabase-agent"/>
    <w:p>
      <w:pPr>
        <w:pStyle w:val="Heading2"/>
      </w:pPr>
      <w:r>
        <w:t xml:space="preserve">5. Database Agent</w:t>
      </w:r>
    </w:p>
    <w:bookmarkStart w:id="38" w:name="responsibility-4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Persistence governance.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1"/>
        </w:numPr>
      </w:pPr>
      <w:r>
        <w:t xml:space="preserve">Migrations</w:t>
      </w:r>
    </w:p>
    <w:p>
      <w:pPr>
        <w:pStyle w:val="Compact"/>
        <w:numPr>
          <w:ilvl w:val="0"/>
          <w:numId w:val="1011"/>
        </w:numPr>
      </w:pPr>
      <w:r>
        <w:t xml:space="preserve">Schema validation</w:t>
      </w:r>
    </w:p>
    <w:p>
      <w:pPr>
        <w:pStyle w:val="Compact"/>
        <w:numPr>
          <w:ilvl w:val="0"/>
          <w:numId w:val="1011"/>
        </w:numPr>
      </w:pPr>
      <w:r>
        <w:t xml:space="preserve">Index review</w:t>
      </w:r>
    </w:p>
    <w:p>
      <w:pPr>
        <w:pStyle w:val="Compact"/>
        <w:numPr>
          <w:ilvl w:val="0"/>
          <w:numId w:val="1011"/>
        </w:numPr>
      </w:pPr>
      <w:r>
        <w:t xml:space="preserve">Performance</w:t>
      </w:r>
    </w:p>
    <w:p>
      <w:pPr>
        <w:pStyle w:val="Compact"/>
        <w:numPr>
          <w:ilvl w:val="0"/>
          <w:numId w:val="1011"/>
        </w:numPr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Versioning</w:t>
      </w:r>
    </w:p>
    <w:p>
      <w:pPr>
        <w:pStyle w:val="FirstParagraph"/>
      </w:pPr>
      <w:r>
        <w:t xml:space="preserve">Must approve any schema modification.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qa-agent"/>
    <w:p>
      <w:pPr>
        <w:pStyle w:val="Heading2"/>
      </w:pPr>
      <w:r>
        <w:t xml:space="preserve">6. QA Agent</w:t>
      </w:r>
    </w:p>
    <w:bookmarkStart w:id="40" w:name="responsibility-5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Testing ownership.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2"/>
        </w:numPr>
      </w:pPr>
      <w:r>
        <w:t xml:space="preserve">Unit tests</w:t>
      </w:r>
    </w:p>
    <w:p>
      <w:pPr>
        <w:pStyle w:val="Compact"/>
        <w:numPr>
          <w:ilvl w:val="0"/>
          <w:numId w:val="1012"/>
        </w:numPr>
      </w:pPr>
      <w:r>
        <w:t xml:space="preserve">Integration tests</w:t>
      </w:r>
    </w:p>
    <w:p>
      <w:pPr>
        <w:pStyle w:val="Compact"/>
        <w:numPr>
          <w:ilvl w:val="0"/>
          <w:numId w:val="1012"/>
        </w:numPr>
      </w:pPr>
      <w:r>
        <w:t xml:space="preserve">UAT</w:t>
      </w:r>
    </w:p>
    <w:p>
      <w:pPr>
        <w:pStyle w:val="Compact"/>
        <w:numPr>
          <w:ilvl w:val="0"/>
          <w:numId w:val="1012"/>
        </w:numPr>
      </w:pPr>
      <w:r>
        <w:t xml:space="preserve">Regression testing</w:t>
      </w:r>
    </w:p>
    <w:p>
      <w:pPr>
        <w:pStyle w:val="Compact"/>
        <w:numPr>
          <w:ilvl w:val="0"/>
          <w:numId w:val="1012"/>
        </w:numPr>
      </w:pPr>
      <w:r>
        <w:t xml:space="preserve">Coverage analysis</w:t>
      </w:r>
    </w:p>
    <w:p>
      <w:pPr>
        <w:pStyle w:val="FirstParagraph"/>
      </w:pPr>
      <w:r>
        <w:t xml:space="preserve">Cannot modify business logic.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ecurity-agent"/>
    <w:p>
      <w:pPr>
        <w:pStyle w:val="Heading2"/>
      </w:pPr>
      <w:r>
        <w:t xml:space="preserve">7. Security Agent</w:t>
      </w:r>
    </w:p>
    <w:bookmarkStart w:id="42" w:name="responsibility-6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Security validation.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Authorization</w:t>
      </w:r>
    </w:p>
    <w:p>
      <w:pPr>
        <w:pStyle w:val="Compact"/>
        <w:numPr>
          <w:ilvl w:val="0"/>
          <w:numId w:val="1013"/>
        </w:numPr>
      </w:pPr>
      <w:r>
        <w:t xml:space="preserve">Tenant isolation</w:t>
      </w:r>
    </w:p>
    <w:p>
      <w:pPr>
        <w:pStyle w:val="Compact"/>
        <w:numPr>
          <w:ilvl w:val="0"/>
          <w:numId w:val="1013"/>
        </w:numPr>
      </w:pPr>
      <w:r>
        <w:t xml:space="preserve">Visibility rules</w:t>
      </w:r>
    </w:p>
    <w:p>
      <w:pPr>
        <w:pStyle w:val="Compact"/>
        <w:numPr>
          <w:ilvl w:val="0"/>
          <w:numId w:val="1013"/>
        </w:numPr>
      </w:pPr>
      <w:r>
        <w:t xml:space="preserve">API security</w:t>
      </w:r>
    </w:p>
    <w:p>
      <w:pPr>
        <w:pStyle w:val="Compact"/>
        <w:numPr>
          <w:ilvl w:val="0"/>
          <w:numId w:val="1013"/>
        </w:numPr>
      </w:pPr>
      <w:r>
        <w:t xml:space="preserve">Vulnerability review</w:t>
      </w:r>
    </w:p>
    <w:p>
      <w:pPr>
        <w:pStyle w:val="FirstParagraph"/>
      </w:pPr>
      <w:r>
        <w:t xml:space="preserve">Must review every API change.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documentation-agent"/>
    <w:p>
      <w:pPr>
        <w:pStyle w:val="Heading2"/>
      </w:pPr>
      <w:r>
        <w:t xml:space="preserve">8. Documentation Agent</w:t>
      </w:r>
    </w:p>
    <w:bookmarkStart w:id="44" w:name="responsibility-7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Knowledge synchronization.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4"/>
        </w:numPr>
      </w:pPr>
      <w:r>
        <w:t xml:space="preserve">Rulebooks</w:t>
      </w:r>
    </w:p>
    <w:p>
      <w:pPr>
        <w:pStyle w:val="Compact"/>
        <w:numPr>
          <w:ilvl w:val="0"/>
          <w:numId w:val="1014"/>
        </w:numPr>
      </w:pPr>
      <w:r>
        <w:t xml:space="preserve">OpenAPI</w:t>
      </w:r>
    </w:p>
    <w:p>
      <w:pPr>
        <w:pStyle w:val="Compact"/>
        <w:numPr>
          <w:ilvl w:val="0"/>
          <w:numId w:val="1014"/>
        </w:numPr>
      </w:pPr>
      <w:r>
        <w:t xml:space="preserve">Plans</w:t>
      </w:r>
    </w:p>
    <w:p>
      <w:pPr>
        <w:pStyle w:val="Compact"/>
        <w:numPr>
          <w:ilvl w:val="0"/>
          <w:numId w:val="1014"/>
        </w:numPr>
      </w:pPr>
      <w:r>
        <w:t xml:space="preserve">Readiness Reviews</w:t>
      </w:r>
    </w:p>
    <w:p>
      <w:pPr>
        <w:pStyle w:val="Compact"/>
        <w:numPr>
          <w:ilvl w:val="0"/>
          <w:numId w:val="1014"/>
        </w:numPr>
      </w:pPr>
      <w:r>
        <w:t xml:space="preserve">Reports</w:t>
      </w:r>
    </w:p>
    <w:p>
      <w:pPr>
        <w:pStyle w:val="Compact"/>
        <w:numPr>
          <w:ilvl w:val="0"/>
          <w:numId w:val="1014"/>
        </w:numPr>
      </w:pPr>
      <w:r>
        <w:t xml:space="preserve">Sprint documentation</w:t>
      </w:r>
    </w:p>
    <w:p>
      <w:pPr>
        <w:pStyle w:val="Compact"/>
        <w:numPr>
          <w:ilvl w:val="0"/>
          <w:numId w:val="1014"/>
        </w:numPr>
      </w:pPr>
      <w:r>
        <w:t xml:space="preserve">Knowledge Base updates</w:t>
      </w:r>
    </w:p>
    <w:p>
      <w:pPr>
        <w:pStyle w:val="FirstParagraph"/>
      </w:pPr>
      <w:r>
        <w:t xml:space="preserve">Documentation is always updated after implementation.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devops-agent"/>
    <w:p>
      <w:pPr>
        <w:pStyle w:val="Heading2"/>
      </w:pPr>
      <w:r>
        <w:t xml:space="preserve">9. DevOps Agent</w:t>
      </w:r>
    </w:p>
    <w:bookmarkStart w:id="46" w:name="responsibility-8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Deployment and infrastructure.</w:t>
      </w:r>
    </w:p>
    <w:p>
      <w:pPr>
        <w:pStyle w:val="BodyText"/>
      </w:pPr>
      <w:r>
        <w:t xml:space="preserve">Owns</w:t>
      </w:r>
    </w:p>
    <w:p>
      <w:pPr>
        <w:pStyle w:val="Compact"/>
        <w:numPr>
          <w:ilvl w:val="0"/>
          <w:numId w:val="1015"/>
        </w:numPr>
      </w:pPr>
      <w:r>
        <w:t xml:space="preserve">CI/CD</w:t>
      </w:r>
    </w:p>
    <w:p>
      <w:pPr>
        <w:pStyle w:val="Compact"/>
        <w:numPr>
          <w:ilvl w:val="0"/>
          <w:numId w:val="1015"/>
        </w:numPr>
      </w:pPr>
      <w:r>
        <w:t xml:space="preserve">Containers</w:t>
      </w:r>
    </w:p>
    <w:p>
      <w:pPr>
        <w:pStyle w:val="Compact"/>
        <w:numPr>
          <w:ilvl w:val="0"/>
          <w:numId w:val="1015"/>
        </w:numPr>
      </w:pPr>
      <w:r>
        <w:t xml:space="preserve">Environment configuration</w:t>
      </w:r>
    </w:p>
    <w:p>
      <w:pPr>
        <w:pStyle w:val="Compact"/>
        <w:numPr>
          <w:ilvl w:val="0"/>
          <w:numId w:val="1015"/>
        </w:numPr>
      </w:pPr>
      <w:r>
        <w:t xml:space="preserve">Monitoring</w:t>
      </w:r>
    </w:p>
    <w:p>
      <w:pPr>
        <w:pStyle w:val="Compact"/>
        <w:numPr>
          <w:ilvl w:val="0"/>
          <w:numId w:val="1015"/>
        </w:numPr>
      </w:pPr>
      <w:r>
        <w:t xml:space="preserve">Logging</w:t>
      </w:r>
    </w:p>
    <w:p>
      <w:pPr>
        <w:pStyle w:val="Compact"/>
        <w:numPr>
          <w:ilvl w:val="0"/>
          <w:numId w:val="1015"/>
        </w:numPr>
      </w:pPr>
      <w:r>
        <w:t xml:space="preserve">Object storage</w:t>
      </w:r>
    </w:p>
    <w:p>
      <w:pPr>
        <w:pStyle w:val="Compact"/>
        <w:numPr>
          <w:ilvl w:val="0"/>
          <w:numId w:val="1015"/>
        </w:numPr>
      </w:pPr>
      <w:r>
        <w:t xml:space="preserve">Redis</w:t>
      </w:r>
    </w:p>
    <w:p>
      <w:pPr>
        <w:pStyle w:val="Compact"/>
        <w:numPr>
          <w:ilvl w:val="0"/>
          <w:numId w:val="1015"/>
        </w:numPr>
      </w:pPr>
      <w:r>
        <w:t xml:space="preserve">Production rollout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ode-review-agent"/>
    <w:p>
      <w:pPr>
        <w:pStyle w:val="Heading2"/>
      </w:pPr>
      <w:r>
        <w:t xml:space="preserve">10. Code Review Agent</w:t>
      </w:r>
    </w:p>
    <w:bookmarkStart w:id="48" w:name="responsibility-9"/>
    <w:p>
      <w:pPr>
        <w:pStyle w:val="Heading3"/>
      </w:pPr>
      <w:r>
        <w:t xml:space="preserve">Responsibility</w:t>
      </w:r>
    </w:p>
    <w:p>
      <w:pPr>
        <w:pStyle w:val="FirstParagraph"/>
      </w:pPr>
      <w:r>
        <w:t xml:space="preserve">Final engineering quality gate.</w:t>
      </w:r>
    </w:p>
    <w:p>
      <w:pPr>
        <w:pStyle w:val="BodyText"/>
      </w:pPr>
      <w:r>
        <w:t xml:space="preserve">Validates</w:t>
      </w:r>
    </w:p>
    <w:p>
      <w:pPr>
        <w:pStyle w:val="Compact"/>
        <w:numPr>
          <w:ilvl w:val="0"/>
          <w:numId w:val="1016"/>
        </w:numPr>
      </w:pPr>
      <w:r>
        <w:t xml:space="preserve">Standards compliance</w:t>
      </w:r>
    </w:p>
    <w:p>
      <w:pPr>
        <w:pStyle w:val="Compact"/>
        <w:numPr>
          <w:ilvl w:val="0"/>
          <w:numId w:val="1016"/>
        </w:numPr>
      </w:pPr>
      <w:r>
        <w:t xml:space="preserve">Architecture compliance</w:t>
      </w:r>
    </w:p>
    <w:p>
      <w:pPr>
        <w:pStyle w:val="Compact"/>
        <w:numPr>
          <w:ilvl w:val="0"/>
          <w:numId w:val="1016"/>
        </w:numPr>
      </w:pPr>
      <w:r>
        <w:t xml:space="preserve">Maintainability</w:t>
      </w:r>
    </w:p>
    <w:p>
      <w:pPr>
        <w:pStyle w:val="Compact"/>
        <w:numPr>
          <w:ilvl w:val="0"/>
          <w:numId w:val="1016"/>
        </w:numPr>
      </w:pPr>
      <w:r>
        <w:t xml:space="preserve">Complexity</w:t>
      </w:r>
    </w:p>
    <w:p>
      <w:pPr>
        <w:pStyle w:val="Compact"/>
        <w:numPr>
          <w:ilvl w:val="0"/>
          <w:numId w:val="1016"/>
        </w:numPr>
      </w:pPr>
      <w:r>
        <w:t xml:space="preserve">Duplication</w:t>
      </w:r>
    </w:p>
    <w:p>
      <w:pPr>
        <w:pStyle w:val="Compact"/>
        <w:numPr>
          <w:ilvl w:val="0"/>
          <w:numId w:val="1016"/>
        </w:numPr>
      </w:pPr>
      <w:r>
        <w:t xml:space="preserve">Security checklist</w:t>
      </w:r>
    </w:p>
    <w:p>
      <w:pPr>
        <w:pStyle w:val="Compact"/>
        <w:numPr>
          <w:ilvl w:val="0"/>
          <w:numId w:val="1016"/>
        </w:numPr>
      </w:pPr>
      <w:r>
        <w:t xml:space="preserve">Performance checklist</w:t>
      </w:r>
    </w:p>
    <w:p>
      <w:pPr>
        <w:pStyle w:val="FirstParagraph"/>
      </w:pPr>
      <w:r>
        <w:t xml:space="preserve">No code merges without approval.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agent-skill-matrix"/>
    <w:p>
      <w:pPr>
        <w:pStyle w:val="Heading1"/>
      </w:pPr>
      <w:r>
        <w:t xml:space="preserve">5. Agent Skill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Primary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Planning, decomposition,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Enterprise architecture, DDD,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Laravel, PHP, REST,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Angular, Signals, RxJS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MySQL, migrations,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PHPUnit, integration,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OWASP, RBAC, Sanctum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Technical writing,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CI/CD, Redis, Storage,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Maintainability, standards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8" w:name="parallel-sub-agent-opportunities"/>
    <w:p>
      <w:pPr>
        <w:pStyle w:val="Heading1"/>
      </w:pPr>
      <w:r>
        <w:t xml:space="preserve">6. Parallel Sub-Agent Opportunities</w:t>
      </w:r>
    </w:p>
    <w:p>
      <w:pPr>
        <w:pStyle w:val="FirstParagraph"/>
      </w:pPr>
      <w:r>
        <w:t xml:space="preserve">The project naturally supports parallel execution.</w:t>
      </w:r>
    </w:p>
    <w:bookmarkStart w:id="57" w:name="safe-parallel-work"/>
    <w:p>
      <w:pPr>
        <w:pStyle w:val="Heading2"/>
      </w:pPr>
      <w:r>
        <w:t xml:space="preserve">Safe Parallel Work</w:t>
      </w:r>
    </w:p>
    <w:bookmarkStart w:id="52" w:name="sprint-planning"/>
    <w:p>
      <w:pPr>
        <w:pStyle w:val="Heading3"/>
      </w:pPr>
      <w:r>
        <w:t xml:space="preserve">Sprint Planning</w:t>
      </w:r>
    </w:p>
    <w:p>
      <w:pPr>
        <w:pStyle w:val="Compact"/>
        <w:numPr>
          <w:ilvl w:val="0"/>
          <w:numId w:val="1017"/>
        </w:numPr>
      </w:pPr>
      <w:r>
        <w:t xml:space="preserve">Rulebook</w:t>
      </w:r>
    </w:p>
    <w:p>
      <w:pPr>
        <w:pStyle w:val="Compact"/>
        <w:numPr>
          <w:ilvl w:val="0"/>
          <w:numId w:val="1017"/>
        </w:numPr>
      </w:pPr>
      <w:r>
        <w:t xml:space="preserve">OpenAPI</w:t>
      </w:r>
    </w:p>
    <w:p>
      <w:pPr>
        <w:pStyle w:val="Compact"/>
        <w:numPr>
          <w:ilvl w:val="0"/>
          <w:numId w:val="1017"/>
        </w:numPr>
      </w:pPr>
      <w:r>
        <w:t xml:space="preserve">Implementation Plan</w:t>
      </w:r>
    </w:p>
    <w:p>
      <w:pPr>
        <w:pStyle w:val="FirstParagraph"/>
      </w:pPr>
      <w:r>
        <w:t xml:space="preserve">can be produced independently then merged.</w:t>
      </w:r>
    </w:p>
    <w:p>
      <w:r>
        <w:pict>
          <v:rect style="width:0;height:1.5pt" o:hralign="center" o:hrstd="t" o:hr="t"/>
        </w:pict>
      </w:r>
    </w:p>
    <w:bookmarkEnd w:id="52"/>
    <w:bookmarkStart w:id="53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Parallel tasks</w:t>
      </w:r>
    </w:p>
    <w:p>
      <w:pPr>
        <w:pStyle w:val="Compact"/>
        <w:numPr>
          <w:ilvl w:val="0"/>
          <w:numId w:val="1018"/>
        </w:numPr>
      </w:pPr>
      <w:r>
        <w:t xml:space="preserve">Controllers</w:t>
      </w:r>
    </w:p>
    <w:p>
      <w:pPr>
        <w:pStyle w:val="Compact"/>
        <w:numPr>
          <w:ilvl w:val="0"/>
          <w:numId w:val="1018"/>
        </w:numPr>
      </w:pPr>
      <w:r>
        <w:t xml:space="preserve">DTOs</w:t>
      </w:r>
    </w:p>
    <w:p>
      <w:pPr>
        <w:pStyle w:val="Compact"/>
        <w:numPr>
          <w:ilvl w:val="0"/>
          <w:numId w:val="1018"/>
        </w:numPr>
      </w:pPr>
      <w:r>
        <w:t xml:space="preserve">Resources</w:t>
      </w:r>
    </w:p>
    <w:p>
      <w:pPr>
        <w:pStyle w:val="Compact"/>
        <w:numPr>
          <w:ilvl w:val="0"/>
          <w:numId w:val="1018"/>
        </w:numPr>
      </w:pPr>
      <w:r>
        <w:t xml:space="preserve">Validation</w:t>
      </w:r>
    </w:p>
    <w:p>
      <w:pPr>
        <w:pStyle w:val="Compact"/>
        <w:numPr>
          <w:ilvl w:val="0"/>
          <w:numId w:val="1018"/>
        </w:numPr>
      </w:pPr>
      <w:r>
        <w:t xml:space="preserve">Policies</w:t>
      </w:r>
    </w:p>
    <w:p>
      <w:r>
        <w:pict>
          <v:rect style="width:0;height:1.5pt" o:hralign="center" o:hrstd="t" o:hr="t"/>
        </w:pict>
      </w:r>
    </w:p>
    <w:bookmarkEnd w:id="53"/>
    <w:bookmarkStart w:id="54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Parallel tasks</w:t>
      </w:r>
    </w:p>
    <w:p>
      <w:pPr>
        <w:pStyle w:val="Compact"/>
        <w:numPr>
          <w:ilvl w:val="0"/>
          <w:numId w:val="1019"/>
        </w:numPr>
      </w:pPr>
      <w:r>
        <w:t xml:space="preserve">Components</w:t>
      </w:r>
    </w:p>
    <w:p>
      <w:pPr>
        <w:pStyle w:val="Compact"/>
        <w:numPr>
          <w:ilvl w:val="0"/>
          <w:numId w:val="1019"/>
        </w:numPr>
      </w:pPr>
      <w:r>
        <w:t xml:space="preserve">Stores</w:t>
      </w:r>
    </w:p>
    <w:p>
      <w:pPr>
        <w:pStyle w:val="Compact"/>
        <w:numPr>
          <w:ilvl w:val="0"/>
          <w:numId w:val="1019"/>
        </w:numPr>
      </w:pPr>
      <w:r>
        <w:t xml:space="preserve">Facades</w:t>
      </w:r>
    </w:p>
    <w:p>
      <w:pPr>
        <w:pStyle w:val="Compact"/>
        <w:numPr>
          <w:ilvl w:val="0"/>
          <w:numId w:val="1019"/>
        </w:numPr>
      </w:pPr>
      <w:r>
        <w:t xml:space="preserve">API Services</w:t>
      </w:r>
    </w:p>
    <w:p>
      <w:pPr>
        <w:pStyle w:val="Compact"/>
        <w:numPr>
          <w:ilvl w:val="0"/>
          <w:numId w:val="1019"/>
        </w:numPr>
      </w:pPr>
      <w:r>
        <w:t xml:space="preserve">Routing</w:t>
      </w:r>
    </w:p>
    <w:p>
      <w:r>
        <w:pict>
          <v:rect style="width:0;height:1.5pt" o:hralign="center" o:hrstd="t" o:hr="t"/>
        </w:pict>
      </w:r>
    </w:p>
    <w:bookmarkEnd w:id="54"/>
    <w:bookmarkStart w:id="55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Runs independently</w:t>
      </w:r>
    </w:p>
    <w:p>
      <w:pPr>
        <w:pStyle w:val="Compact"/>
        <w:numPr>
          <w:ilvl w:val="0"/>
          <w:numId w:val="1020"/>
        </w:numPr>
      </w:pPr>
      <w:r>
        <w:t xml:space="preserve">Unit tests</w:t>
      </w:r>
    </w:p>
    <w:p>
      <w:pPr>
        <w:pStyle w:val="Compact"/>
        <w:numPr>
          <w:ilvl w:val="0"/>
          <w:numId w:val="1020"/>
        </w:numPr>
      </w:pPr>
      <w:r>
        <w:t xml:space="preserve">API tests</w:t>
      </w:r>
    </w:p>
    <w:p>
      <w:pPr>
        <w:pStyle w:val="Compact"/>
        <w:numPr>
          <w:ilvl w:val="0"/>
          <w:numId w:val="1020"/>
        </w:numPr>
      </w:pPr>
      <w:r>
        <w:t xml:space="preserve">UI tests</w:t>
      </w:r>
    </w:p>
    <w:p>
      <w:pPr>
        <w:pStyle w:val="Compact"/>
        <w:numPr>
          <w:ilvl w:val="0"/>
          <w:numId w:val="1020"/>
        </w:numPr>
      </w:pPr>
      <w:r>
        <w:t xml:space="preserve">UAT preparation</w:t>
      </w:r>
    </w:p>
    <w:p>
      <w:r>
        <w:pict>
          <v:rect style="width:0;height:1.5pt" o:hralign="center" o:hrstd="t" o:hr="t"/>
        </w:pict>
      </w:r>
    </w:p>
    <w:bookmarkEnd w:id="55"/>
    <w:bookmarkStart w:id="56" w:name="documentation"/>
    <w:p>
      <w:pPr>
        <w:pStyle w:val="Heading3"/>
      </w:pPr>
      <w:r>
        <w:t xml:space="preserve">Documentation</w:t>
      </w:r>
    </w:p>
    <w:p>
      <w:pPr>
        <w:pStyle w:val="FirstParagraph"/>
      </w:pPr>
      <w:r>
        <w:t xml:space="preserve">Runs continuously alongside implementation.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sequential-work"/>
    <w:p>
      <w:pPr>
        <w:pStyle w:val="Heading1"/>
      </w:pPr>
      <w:r>
        <w:t xml:space="preserve">7. Sequential Work</w:t>
      </w:r>
    </w:p>
    <w:p>
      <w:pPr>
        <w:pStyle w:val="FirstParagraph"/>
      </w:pPr>
      <w:r>
        <w:t xml:space="preserve">Certain activities must remain sequential.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Implementation Plan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Readiness 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 Integration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UAT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Completion Report</w:t>
      </w:r>
    </w:p>
    <w:p>
      <w:pPr>
        <w:pStyle w:val="FirstParagraph"/>
      </w:pPr>
      <w:r>
        <w:t xml:space="preserve">These gates should never be bypassed.</w:t>
      </w:r>
    </w:p>
    <w:p>
      <w:r>
        <w:pict>
          <v:rect style="width:0;height:1.5pt" o:hralign="center" o:hrstd="t" o:hr="t"/>
        </w:pict>
      </w:r>
    </w:p>
    <w:bookmarkEnd w:id="59"/>
    <w:bookmarkStart w:id="60" w:name="orchestration-strategy"/>
    <w:p>
      <w:pPr>
        <w:pStyle w:val="Heading1"/>
      </w:pPr>
      <w:r>
        <w:t xml:space="preserve">8. Orchestration Strategy</w:t>
      </w:r>
    </w:p>
    <w:p>
      <w:pPr>
        <w:pStyle w:val="FirstParagraph"/>
      </w:pPr>
      <w:r>
        <w:t xml:space="preserve">Recommended orchestration model:</w:t>
      </w:r>
    </w:p>
    <w:p>
      <w:pPr>
        <w:pStyle w:val="SourceCode"/>
      </w:pPr>
      <w:r>
        <w:rPr>
          <w:rStyle w:val="VerbatimChar"/>
        </w:rPr>
        <w:t xml:space="preserve">Chief Orchestrator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┌──────┼─────────┐</w:t>
      </w:r>
      <w:r>
        <w:br/>
      </w:r>
      <w:r>
        <w:rPr>
          <w:rStyle w:val="VerbatimChar"/>
        </w:rPr>
        <w:t xml:space="preserve"> │      │         │</w:t>
      </w:r>
      <w:r>
        <w:br/>
      </w:r>
      <w:r>
        <w:rPr>
          <w:rStyle w:val="VerbatimChar"/>
        </w:rPr>
        <w:t xml:space="preserve">Backend Frontend Database</w:t>
      </w:r>
      <w:r>
        <w:br/>
      </w:r>
      <w:r>
        <w:rPr>
          <w:rStyle w:val="VerbatimChar"/>
        </w:rPr>
        <w:t xml:space="preserve"> │      │         │</w:t>
      </w:r>
      <w:r>
        <w:br/>
      </w:r>
      <w:r>
        <w:rPr>
          <w:rStyle w:val="VerbatimChar"/>
        </w:rPr>
        <w:t xml:space="preserve"> └──────┼─────────┘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QA Agent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Security Agent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Documentation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Code Review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Merge</w:t>
      </w:r>
    </w:p>
    <w:p>
      <w:pPr>
        <w:pStyle w:val="FirstParagraph"/>
      </w:pPr>
      <w:r>
        <w:t xml:space="preserve">Each sprint follows this orchestration cycle.</w:t>
      </w:r>
    </w:p>
    <w:p>
      <w:r>
        <w:pict>
          <v:rect style="width:0;height:1.5pt" o:hralign="center" o:hrstd="t" o:hr="t"/>
        </w:pict>
      </w:r>
    </w:p>
    <w:bookmarkEnd w:id="60"/>
    <w:bookmarkStart w:id="61" w:name="review-workflow"/>
    <w:p>
      <w:pPr>
        <w:pStyle w:val="Heading1"/>
      </w:pPr>
      <w:r>
        <w:t xml:space="preserve">9. Review Workflow</w:t>
      </w:r>
    </w:p>
    <w:p>
      <w:pPr>
        <w:pStyle w:val="FirstParagraph"/>
      </w:pPr>
      <w:r>
        <w:t xml:space="preserve">Every change should pass through:</w:t>
      </w:r>
    </w:p>
    <w:p>
      <w:pPr>
        <w:pStyle w:val="Compact"/>
        <w:numPr>
          <w:ilvl w:val="0"/>
          <w:numId w:val="1021"/>
        </w:numPr>
      </w:pPr>
      <w:r>
        <w:t xml:space="preserve">Architecture Review</w:t>
      </w:r>
    </w:p>
    <w:p>
      <w:pPr>
        <w:pStyle w:val="Compact"/>
        <w:numPr>
          <w:ilvl w:val="0"/>
          <w:numId w:val="1021"/>
        </w:numPr>
      </w:pPr>
      <w:r>
        <w:t xml:space="preserve">Backend/Frontend Review</w:t>
      </w:r>
    </w:p>
    <w:p>
      <w:pPr>
        <w:pStyle w:val="Compact"/>
        <w:numPr>
          <w:ilvl w:val="0"/>
          <w:numId w:val="1021"/>
        </w:numPr>
      </w:pPr>
      <w:r>
        <w:t xml:space="preserve">Security Review</w:t>
      </w:r>
    </w:p>
    <w:p>
      <w:pPr>
        <w:pStyle w:val="Compact"/>
        <w:numPr>
          <w:ilvl w:val="0"/>
          <w:numId w:val="1021"/>
        </w:numPr>
      </w:pPr>
      <w:r>
        <w:t xml:space="preserve">QA Validation</w:t>
      </w:r>
    </w:p>
    <w:p>
      <w:pPr>
        <w:pStyle w:val="Compact"/>
        <w:numPr>
          <w:ilvl w:val="0"/>
          <w:numId w:val="1021"/>
        </w:numPr>
      </w:pPr>
      <w:r>
        <w:t xml:space="preserve">Documentation Update</w:t>
      </w:r>
    </w:p>
    <w:p>
      <w:pPr>
        <w:pStyle w:val="Compact"/>
        <w:numPr>
          <w:ilvl w:val="0"/>
          <w:numId w:val="1021"/>
        </w:numPr>
      </w:pPr>
      <w:r>
        <w:t xml:space="preserve">Final Code Review</w:t>
      </w:r>
    </w:p>
    <w:p>
      <w:pPr>
        <w:pStyle w:val="Compact"/>
        <w:numPr>
          <w:ilvl w:val="0"/>
          <w:numId w:val="1021"/>
        </w:numPr>
      </w:pPr>
      <w:r>
        <w:t xml:space="preserve">Human Approval (for production)</w:t>
      </w:r>
    </w:p>
    <w:p>
      <w:r>
        <w:pict>
          <v:rect style="width:0;height:1.5pt" o:hralign="center" o:hrstd="t" o:hr="t"/>
        </w:pict>
      </w:r>
    </w:p>
    <w:bookmarkEnd w:id="61"/>
    <w:bookmarkStart w:id="62" w:name="code-review-strategy"/>
    <w:p>
      <w:pPr>
        <w:pStyle w:val="Heading1"/>
      </w:pPr>
      <w:r>
        <w:t xml:space="preserve">10. Code Review Strategy</w:t>
      </w:r>
    </w:p>
    <w:p>
      <w:pPr>
        <w:pStyle w:val="FirstParagraph"/>
      </w:pPr>
      <w:r>
        <w:t xml:space="preserve">Review checklist includes:</w:t>
      </w:r>
    </w:p>
    <w:p>
      <w:pPr>
        <w:pStyle w:val="Compact"/>
        <w:numPr>
          <w:ilvl w:val="0"/>
          <w:numId w:val="1022"/>
        </w:numPr>
      </w:pPr>
      <w:r>
        <w:t xml:space="preserve">Layering respected</w:t>
      </w:r>
    </w:p>
    <w:p>
      <w:pPr>
        <w:pStyle w:val="Compact"/>
        <w:numPr>
          <w:ilvl w:val="0"/>
          <w:numId w:val="1022"/>
        </w:numPr>
      </w:pPr>
      <w:r>
        <w:t xml:space="preserve">DTO boundaries maintained</w:t>
      </w:r>
    </w:p>
    <w:p>
      <w:pPr>
        <w:pStyle w:val="Compact"/>
        <w:numPr>
          <w:ilvl w:val="0"/>
          <w:numId w:val="1022"/>
        </w:numPr>
      </w:pPr>
      <w:r>
        <w:t xml:space="preserve">No business logic in controllers/components</w:t>
      </w:r>
    </w:p>
    <w:p>
      <w:pPr>
        <w:pStyle w:val="Compact"/>
        <w:numPr>
          <w:ilvl w:val="0"/>
          <w:numId w:val="1022"/>
        </w:numPr>
      </w:pPr>
      <w:r>
        <w:t xml:space="preserve">API contract compliance</w:t>
      </w:r>
    </w:p>
    <w:p>
      <w:pPr>
        <w:pStyle w:val="Compact"/>
        <w:numPr>
          <w:ilvl w:val="0"/>
          <w:numId w:val="1022"/>
        </w:numPr>
      </w:pPr>
      <w:r>
        <w:t xml:space="preserve">Naming standards</w:t>
      </w:r>
    </w:p>
    <w:p>
      <w:pPr>
        <w:pStyle w:val="Compact"/>
        <w:numPr>
          <w:ilvl w:val="0"/>
          <w:numId w:val="1022"/>
        </w:numPr>
      </w:pPr>
      <w:r>
        <w:t xml:space="preserve">Test coverage</w:t>
      </w:r>
    </w:p>
    <w:p>
      <w:pPr>
        <w:pStyle w:val="Compact"/>
        <w:numPr>
          <w:ilvl w:val="0"/>
          <w:numId w:val="1022"/>
        </w:numPr>
      </w:pPr>
      <w:r>
        <w:t xml:space="preserve">Performance considerations</w:t>
      </w:r>
    </w:p>
    <w:p>
      <w:pPr>
        <w:pStyle w:val="Compact"/>
        <w:numPr>
          <w:ilvl w:val="0"/>
          <w:numId w:val="1022"/>
        </w:numPr>
      </w:pPr>
      <w:r>
        <w:t xml:space="preserve">Security validation</w:t>
      </w:r>
    </w:p>
    <w:p>
      <w:pPr>
        <w:pStyle w:val="Compact"/>
        <w:numPr>
          <w:ilvl w:val="0"/>
          <w:numId w:val="1022"/>
        </w:numPr>
      </w:pPr>
      <w:r>
        <w:t xml:space="preserve">Documentation synchronized</w:t>
      </w:r>
    </w:p>
    <w:p>
      <w:r>
        <w:pict>
          <v:rect style="width:0;height:1.5pt" o:hralign="center" o:hrstd="t" o:hr="t"/>
        </w:pict>
      </w:r>
    </w:p>
    <w:bookmarkEnd w:id="62"/>
    <w:bookmarkStart w:id="69" w:name="testing-strategy"/>
    <w:p>
      <w:pPr>
        <w:pStyle w:val="Heading1"/>
      </w:pPr>
      <w:r>
        <w:t xml:space="preserve">11. Testing Strategy</w:t>
      </w:r>
    </w:p>
    <w:p>
      <w:pPr>
        <w:pStyle w:val="FirstParagraph"/>
      </w:pPr>
      <w:r>
        <w:t xml:space="preserve">AI agents should execute testing in layers:</w:t>
      </w:r>
    </w:p>
    <w:bookmarkStart w:id="63" w:name="unit"/>
    <w:p>
      <w:pPr>
        <w:pStyle w:val="Heading3"/>
      </w:pPr>
      <w:r>
        <w:t xml:space="preserve">Unit</w:t>
      </w:r>
    </w:p>
    <w:p>
      <w:pPr>
        <w:pStyle w:val="FirstParagraph"/>
      </w:pPr>
      <w:r>
        <w:t xml:space="preserve">Domain services</w:t>
      </w:r>
    </w:p>
    <w:p>
      <w:pPr>
        <w:pStyle w:val="BodyText"/>
      </w:pPr>
      <w:r>
        <w:t xml:space="preserve">↓</w:t>
      </w:r>
    </w:p>
    <w:bookmarkEnd w:id="63"/>
    <w:bookmarkStart w:id="64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Controllers</w:t>
      </w:r>
    </w:p>
    <w:p>
      <w:pPr>
        <w:pStyle w:val="BodyText"/>
      </w:pPr>
      <w:r>
        <w:t xml:space="preserve">↓</w:t>
      </w:r>
    </w:p>
    <w:bookmarkEnd w:id="64"/>
    <w:bookmarkStart w:id="65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Cross-service workflows</w:t>
      </w:r>
    </w:p>
    <w:p>
      <w:pPr>
        <w:pStyle w:val="BodyText"/>
      </w:pPr>
      <w:r>
        <w:t xml:space="preserve">↓</w:t>
      </w:r>
    </w:p>
    <w:bookmarkEnd w:id="65"/>
    <w:bookmarkStart w:id="66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Component behavior</w:t>
      </w:r>
    </w:p>
    <w:p>
      <w:pPr>
        <w:pStyle w:val="BodyText"/>
      </w:pPr>
      <w:r>
        <w:t xml:space="preserve">↓</w:t>
      </w:r>
    </w:p>
    <w:bookmarkEnd w:id="66"/>
    <w:bookmarkStart w:id="67" w:name="uat"/>
    <w:p>
      <w:pPr>
        <w:pStyle w:val="Heading3"/>
      </w:pPr>
      <w:r>
        <w:t xml:space="preserve">UAT</w:t>
      </w:r>
    </w:p>
    <w:p>
      <w:pPr>
        <w:pStyle w:val="FirstParagraph"/>
      </w:pPr>
      <w:r>
        <w:t xml:space="preserve">Business scenarios</w:t>
      </w:r>
    </w:p>
    <w:p>
      <w:pPr>
        <w:pStyle w:val="BodyText"/>
      </w:pPr>
      <w:r>
        <w:t xml:space="preserve">↓</w:t>
      </w:r>
    </w:p>
    <w:bookmarkEnd w:id="67"/>
    <w:bookmarkStart w:id="68" w:name="regression"/>
    <w:p>
      <w:pPr>
        <w:pStyle w:val="Heading3"/>
      </w:pPr>
      <w:r>
        <w:t xml:space="preserve">Regression</w:t>
      </w:r>
    </w:p>
    <w:p>
      <w:pPr>
        <w:pStyle w:val="FirstParagraph"/>
      </w:pPr>
      <w:r>
        <w:t xml:space="preserve">Full suite before release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deployment-workflow"/>
    <w:p>
      <w:pPr>
        <w:pStyle w:val="Heading1"/>
      </w:pPr>
      <w:r>
        <w:t xml:space="preserve">12. Deployment Workflow</w:t>
      </w:r>
    </w:p>
    <w:p>
      <w:pPr>
        <w:pStyle w:val="FirstParagraph"/>
      </w:pPr>
      <w:r>
        <w:t xml:space="preserve">Recommended deployment pipeline: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Automated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Architecture 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Security Scan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QA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Documentation Sync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Staging Deployment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UAT Sign-off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70"/>
    <w:bookmarkStart w:id="71" w:name="agent-communication-model"/>
    <w:p>
      <w:pPr>
        <w:pStyle w:val="Heading1"/>
      </w:pPr>
      <w:r>
        <w:t xml:space="preserve">13. Agent Communication Model</w:t>
      </w:r>
    </w:p>
    <w:p>
      <w:pPr>
        <w:pStyle w:val="FirstParagraph"/>
      </w:pPr>
      <w:r>
        <w:t xml:space="preserve">Agents communicate through structured artifacts rather than free-form discussion.</w:t>
      </w:r>
    </w:p>
    <w:p>
      <w:pPr>
        <w:pStyle w:val="BodyText"/>
      </w:pPr>
      <w:r>
        <w:t xml:space="preserve">Preferred artifacts:</w:t>
      </w:r>
    </w:p>
    <w:p>
      <w:pPr>
        <w:pStyle w:val="Compact"/>
        <w:numPr>
          <w:ilvl w:val="0"/>
          <w:numId w:val="1023"/>
        </w:numPr>
      </w:pPr>
      <w:r>
        <w:t xml:space="preserve">Rulebooks</w:t>
      </w:r>
    </w:p>
    <w:p>
      <w:pPr>
        <w:pStyle w:val="Compact"/>
        <w:numPr>
          <w:ilvl w:val="0"/>
          <w:numId w:val="1023"/>
        </w:numPr>
      </w:pPr>
      <w:r>
        <w:t xml:space="preserve">OpenAPI Contracts</w:t>
      </w:r>
    </w:p>
    <w:p>
      <w:pPr>
        <w:pStyle w:val="Compact"/>
        <w:numPr>
          <w:ilvl w:val="0"/>
          <w:numId w:val="1023"/>
        </w:numPr>
      </w:pPr>
      <w:r>
        <w:t xml:space="preserve">DTO Definitions</w:t>
      </w:r>
    </w:p>
    <w:p>
      <w:pPr>
        <w:pStyle w:val="Compact"/>
        <w:numPr>
          <w:ilvl w:val="0"/>
          <w:numId w:val="1023"/>
        </w:numPr>
      </w:pPr>
      <w:r>
        <w:t xml:space="preserve">Test Reports</w:t>
      </w:r>
    </w:p>
    <w:p>
      <w:pPr>
        <w:pStyle w:val="Compact"/>
        <w:numPr>
          <w:ilvl w:val="0"/>
          <w:numId w:val="1023"/>
        </w:numPr>
      </w:pPr>
      <w:r>
        <w:t xml:space="preserve">Review Reports</w:t>
      </w:r>
    </w:p>
    <w:p>
      <w:pPr>
        <w:pStyle w:val="Compact"/>
        <w:numPr>
          <w:ilvl w:val="0"/>
          <w:numId w:val="1023"/>
        </w:numPr>
      </w:pPr>
      <w:r>
        <w:t xml:space="preserve">Completion Reports</w:t>
      </w:r>
    </w:p>
    <w:p>
      <w:pPr>
        <w:pStyle w:val="FirstParagraph"/>
      </w:pPr>
      <w:r>
        <w:t xml:space="preserve">This minimizes ambiguity and context loss.</w:t>
      </w:r>
    </w:p>
    <w:p>
      <w:r>
        <w:pict>
          <v:rect style="width:0;height:1.5pt" o:hralign="center" o:hrstd="t" o:hr="t"/>
        </w:pict>
      </w:r>
    </w:p>
    <w:bookmarkEnd w:id="71"/>
    <w:bookmarkStart w:id="72" w:name="human-approval-checkpoints"/>
    <w:p>
      <w:pPr>
        <w:pStyle w:val="Heading1"/>
      </w:pPr>
      <w:r>
        <w:t xml:space="preserve">14. Human Approval Checkpoints</w:t>
      </w:r>
    </w:p>
    <w:p>
      <w:pPr>
        <w:pStyle w:val="FirstParagraph"/>
      </w:pPr>
      <w:r>
        <w:t xml:space="preserve">Human approval is required for:</w:t>
      </w:r>
    </w:p>
    <w:p>
      <w:pPr>
        <w:pStyle w:val="Compact"/>
        <w:numPr>
          <w:ilvl w:val="0"/>
          <w:numId w:val="1024"/>
        </w:numPr>
      </w:pPr>
      <w:r>
        <w:t xml:space="preserve">Architecture changes</w:t>
      </w:r>
    </w:p>
    <w:p>
      <w:pPr>
        <w:pStyle w:val="Compact"/>
        <w:numPr>
          <w:ilvl w:val="0"/>
          <w:numId w:val="1024"/>
        </w:numPr>
      </w:pPr>
      <w:r>
        <w:t xml:space="preserve">Database schema changes</w:t>
      </w:r>
    </w:p>
    <w:p>
      <w:pPr>
        <w:pStyle w:val="Compact"/>
        <w:numPr>
          <w:ilvl w:val="0"/>
          <w:numId w:val="1024"/>
        </w:numPr>
      </w:pPr>
      <w:r>
        <w:t xml:space="preserve">Public API changes</w:t>
      </w:r>
    </w:p>
    <w:p>
      <w:pPr>
        <w:pStyle w:val="Compact"/>
        <w:numPr>
          <w:ilvl w:val="0"/>
          <w:numId w:val="1024"/>
        </w:numPr>
      </w:pPr>
      <w:r>
        <w:t xml:space="preserve">Security model changes</w:t>
      </w:r>
    </w:p>
    <w:p>
      <w:pPr>
        <w:pStyle w:val="Compact"/>
        <w:numPr>
          <w:ilvl w:val="0"/>
          <w:numId w:val="1024"/>
        </w:numPr>
      </w:pPr>
      <w:r>
        <w:t xml:space="preserve">Production releases</w:t>
      </w:r>
    </w:p>
    <w:p>
      <w:pPr>
        <w:pStyle w:val="Compact"/>
        <w:numPr>
          <w:ilvl w:val="0"/>
          <w:numId w:val="1024"/>
        </w:numPr>
      </w:pPr>
      <w:r>
        <w:t xml:space="preserve">Sprint completion</w:t>
      </w:r>
    </w:p>
    <w:p>
      <w:pPr>
        <w:pStyle w:val="Compact"/>
        <w:numPr>
          <w:ilvl w:val="0"/>
          <w:numId w:val="1024"/>
        </w:numPr>
      </w:pPr>
      <w:r>
        <w:t xml:space="preserve">Major refactoring</w:t>
      </w:r>
    </w:p>
    <w:p>
      <w:pPr>
        <w:pStyle w:val="FirstParagraph"/>
      </w:pPr>
      <w:r>
        <w:t xml:space="preserve">Routine implementation within approved plans can be delegated to AI agents.</w:t>
      </w:r>
    </w:p>
    <w:p>
      <w:r>
        <w:pict>
          <v:rect style="width:0;height:1.5pt" o:hralign="center" o:hrstd="t" o:hr="t"/>
        </w:pict>
      </w:r>
    </w:p>
    <w:bookmarkEnd w:id="72"/>
    <w:bookmarkStart w:id="73" w:name="potential-ai-risks"/>
    <w:p>
      <w:pPr>
        <w:pStyle w:val="Heading1"/>
      </w:pPr>
      <w:r>
        <w:t xml:space="preserve">15. Potential AI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implementations</w:t>
            </w:r>
          </w:p>
        </w:tc>
        <w:tc>
          <w:tcPr/>
          <w:p>
            <w:pPr>
              <w:pStyle w:val="Compact"/>
            </w:pPr>
            <w:r>
              <w:t xml:space="preserve">Architecture review + reuse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 leakage</w:t>
            </w:r>
          </w:p>
        </w:tc>
        <w:tc>
          <w:tcPr/>
          <w:p>
            <w:pPr>
              <w:pStyle w:val="Compact"/>
            </w:pPr>
            <w:r>
              <w:t xml:space="preserve">Strict layer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 drift</w:t>
            </w:r>
          </w:p>
        </w:tc>
        <w:tc>
          <w:tcPr/>
          <w:p>
            <w:pPr>
              <w:pStyle w:val="Compact"/>
            </w:pPr>
            <w:r>
              <w:t xml:space="preserve">OpenAPI-first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drift</w:t>
            </w:r>
          </w:p>
        </w:tc>
        <w:tc>
          <w:tcPr/>
          <w:p>
            <w:pPr>
              <w:pStyle w:val="Compact"/>
            </w:pPr>
            <w:r>
              <w:t xml:space="preserve">Documentation agent updates every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divergence</w:t>
            </w:r>
          </w:p>
        </w:tc>
        <w:tc>
          <w:tcPr/>
          <w:p>
            <w:pPr>
              <w:pStyle w:val="Compact"/>
            </w:pPr>
            <w:r>
              <w:t xml:space="preserve">Database agent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regression</w:t>
            </w:r>
          </w:p>
        </w:tc>
        <w:tc>
          <w:tcPr/>
          <w:p>
            <w:pPr>
              <w:pStyle w:val="Compact"/>
            </w:pPr>
            <w:r>
              <w:t xml:space="preserve">Security review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fragmentation</w:t>
            </w:r>
          </w:p>
        </w:tc>
        <w:tc>
          <w:tcPr/>
          <w:p>
            <w:pPr>
              <w:pStyle w:val="Compact"/>
            </w:pPr>
            <w:r>
              <w:t xml:space="preserve">Shared Knowledge Base as single source of truth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expected-productivity-gains"/>
    <w:p>
      <w:pPr>
        <w:pStyle w:val="Heading1"/>
      </w:pPr>
      <w:r>
        <w:t xml:space="preserve">16. Expected Productivity Gains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90–95%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scaffolding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80–90%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80–90%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scaffolding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70–80%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engineering productivity gain:</w:t>
      </w:r>
      <w:r>
        <w:t xml:space="preserve"> </w:t>
      </w:r>
      <w:r>
        <w:rPr>
          <w:b/>
          <w:bCs/>
        </w:rPr>
        <w:t xml:space="preserve">3×–5×</w:t>
      </w:r>
      <w:r>
        <w:t xml:space="preserve">, with higher gains in documentation-heavy and contract-driven work.</w:t>
      </w:r>
    </w:p>
    <w:p>
      <w:r>
        <w:pict>
          <v:rect style="width:0;height:1.5pt" o:hralign="center" o:hrstd="t" o:hr="t"/>
        </w:pict>
      </w:r>
    </w:p>
    <w:bookmarkEnd w:id="74"/>
    <w:bookmarkStart w:id="75" w:name="future-improvements"/>
    <w:p>
      <w:pPr>
        <w:pStyle w:val="Heading1"/>
      </w:pPr>
      <w:r>
        <w:t xml:space="preserve">17. Future Improvements</w:t>
      </w:r>
    </w:p>
    <w:p>
      <w:pPr>
        <w:pStyle w:val="FirstParagraph"/>
      </w:pPr>
      <w:r>
        <w:t xml:space="preserve">To maximize AI effectiveness, the project should add:</w:t>
      </w:r>
    </w:p>
    <w:p>
      <w:pPr>
        <w:pStyle w:val="Compact"/>
        <w:numPr>
          <w:ilvl w:val="0"/>
          <w:numId w:val="1025"/>
        </w:numPr>
      </w:pPr>
      <w:r>
        <w:t xml:space="preserve">Comprehensive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aligned with AI workflow</w:t>
      </w:r>
    </w:p>
    <w:p>
      <w:pPr>
        <w:pStyle w:val="Compact"/>
        <w:numPr>
          <w:ilvl w:val="0"/>
          <w:numId w:val="1025"/>
        </w:numPr>
      </w:pPr>
      <w:r>
        <w:t xml:space="preserve">Automated OpenAPI validation</w:t>
      </w:r>
    </w:p>
    <w:p>
      <w:pPr>
        <w:pStyle w:val="Compact"/>
        <w:numPr>
          <w:ilvl w:val="0"/>
          <w:numId w:val="1025"/>
        </w:numPr>
      </w:pPr>
      <w:r>
        <w:t xml:space="preserve">CI architecture compliance checks</w:t>
      </w:r>
    </w:p>
    <w:p>
      <w:pPr>
        <w:pStyle w:val="Compact"/>
        <w:numPr>
          <w:ilvl w:val="0"/>
          <w:numId w:val="1025"/>
        </w:numPr>
      </w:pPr>
      <w:r>
        <w:t xml:space="preserve">API contract tests in CI</w:t>
      </w:r>
    </w:p>
    <w:p>
      <w:pPr>
        <w:pStyle w:val="Compact"/>
        <w:numPr>
          <w:ilvl w:val="0"/>
          <w:numId w:val="1025"/>
        </w:numPr>
      </w:pPr>
      <w:r>
        <w:t xml:space="preserve">Knowledge Base versioning</w:t>
      </w:r>
    </w:p>
    <w:p>
      <w:pPr>
        <w:pStyle w:val="Compact"/>
        <w:numPr>
          <w:ilvl w:val="0"/>
          <w:numId w:val="1025"/>
        </w:numPr>
      </w:pPr>
      <w:r>
        <w:t xml:space="preserve">Automated documentation generation</w:t>
      </w:r>
    </w:p>
    <w:p>
      <w:pPr>
        <w:pStyle w:val="Compact"/>
        <w:numPr>
          <w:ilvl w:val="0"/>
          <w:numId w:val="1025"/>
        </w:numPr>
      </w:pPr>
      <w:r>
        <w:t xml:space="preserve">Architecture Decision Records (ADRs)</w:t>
      </w:r>
    </w:p>
    <w:p>
      <w:pPr>
        <w:pStyle w:val="Compact"/>
        <w:numPr>
          <w:ilvl w:val="0"/>
          <w:numId w:val="1025"/>
        </w:numPr>
      </w:pPr>
      <w:r>
        <w:t xml:space="preserve">Prompt templates for recurring sprint phases</w:t>
      </w:r>
    </w:p>
    <w:p>
      <w:r>
        <w:pict>
          <v:rect style="width:0;height:1.5pt" o:hralign="center" o:hrstd="t" o:hr="t"/>
        </w:pict>
      </w:r>
    </w:p>
    <w:bookmarkEnd w:id="75"/>
    <w:bookmarkStart w:id="76" w:name="final-readiness-assessment"/>
    <w:p>
      <w:pPr>
        <w:pStyle w:val="Heading1"/>
      </w:pPr>
      <w:r>
        <w:t xml:space="preserve">18. Final Readiness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Architectural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Collaboration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Parallelization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Antigravity Readiness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recommended-next-actions"/>
    <w:p>
      <w:pPr>
        <w:pStyle w:val="Heading1"/>
      </w:pPr>
      <w:r>
        <w:t xml:space="preserve">19. Recommended Next Actions</w:t>
      </w:r>
    </w:p>
    <w:p>
      <w:pPr>
        <w:pStyle w:val="Compact"/>
        <w:numPr>
          <w:ilvl w:val="0"/>
          <w:numId w:val="1026"/>
        </w:numPr>
      </w:pPr>
      <w:r>
        <w:t xml:space="preserve">Finalize</w:t>
      </w:r>
      <w:r>
        <w:t xml:space="preserve"> </w:t>
      </w:r>
      <w:r>
        <w:rPr>
          <w:b/>
          <w:bCs/>
        </w:rPr>
        <w:t xml:space="preserve">Phase 221 – Results API Layer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Phase 222 – Integration Testing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Phase 223 – UAT Validation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Publish</w:t>
      </w:r>
      <w:r>
        <w:t xml:space="preserve"> </w:t>
      </w:r>
      <w:r>
        <w:rPr>
          <w:b/>
          <w:bCs/>
        </w:rPr>
        <w:t xml:space="preserve">Phase 224 – Sprint 08 Completion Report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Create a repository-level</w:t>
      </w:r>
      <w:r>
        <w:t xml:space="preserve"> </w:t>
      </w:r>
      <w:r>
        <w:rPr>
          <w:b/>
          <w:bCs/>
        </w:rPr>
        <w:t xml:space="preserve">AGENTS.md</w:t>
      </w:r>
      <w:r>
        <w:t xml:space="preserve"> </w:t>
      </w:r>
      <w:r>
        <w:t xml:space="preserve">based on this Knowledge Base.</w:t>
      </w:r>
    </w:p>
    <w:p>
      <w:pPr>
        <w:pStyle w:val="Compact"/>
        <w:numPr>
          <w:ilvl w:val="0"/>
          <w:numId w:val="1026"/>
        </w:numPr>
      </w:pPr>
      <w:r>
        <w:t xml:space="preserve">Version this Knowledge Base (e.g.,</w:t>
      </w:r>
      <w:r>
        <w:t xml:space="preserve"> </w:t>
      </w:r>
      <w:r>
        <w:rPr>
          <w:rStyle w:val="VerbatimChar"/>
        </w:rPr>
        <w:t xml:space="preserve">Knowledge_Base_v1.0</w:t>
      </w:r>
      <w:r>
        <w:t xml:space="preserve">) and treat it as the canonical project reference for all AI agents.</w:t>
      </w:r>
    </w:p>
    <w:p>
      <w:pPr>
        <w:pStyle w:val="Compact"/>
        <w:numPr>
          <w:ilvl w:val="0"/>
          <w:numId w:val="1026"/>
        </w:numPr>
      </w:pPr>
      <w:r>
        <w:t xml:space="preserve">Introduce automated governance checks in CI/CD to ensure future AI-generated changes remain compliant.</w:t>
      </w:r>
    </w:p>
    <w:p>
      <w:r>
        <w:pict>
          <v:rect style="width:0;height:1.5pt" o:hralign="center" o:hrstd="t" o:hr="t"/>
        </w:pict>
      </w:r>
    </w:p>
    <w:bookmarkEnd w:id="77"/>
    <w:bookmarkStart w:id="79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10_GOOGLE_ANTIGRAVITY_READINESS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bookmarkStart w:id="78" w:name="project-knowledge-base-status"/>
    <w:p>
      <w:pPr>
        <w:pStyle w:val="Heading2"/>
      </w:pPr>
      <w:r>
        <w:t xml:space="preserve">PROJECT KNOWLEDGE BASE STATUS</w:t>
      </w:r>
    </w:p>
    <w:p>
      <w:pPr>
        <w:pStyle w:val="FirstParagraph"/>
      </w:pPr>
      <w:r>
        <w:t xml:space="preserve">All requested knowledge documents have been completed:</w:t>
      </w:r>
    </w:p>
    <w:p>
      <w:pPr>
        <w:pStyle w:val="Compact"/>
        <w:numPr>
          <w:ilvl w:val="0"/>
          <w:numId w:val="1027"/>
        </w:numPr>
      </w:pPr>
      <w:r>
        <w:t xml:space="preserve">✅ Document 01 — Project Overview</w:t>
      </w:r>
    </w:p>
    <w:p>
      <w:pPr>
        <w:pStyle w:val="Compact"/>
        <w:numPr>
          <w:ilvl w:val="0"/>
          <w:numId w:val="1027"/>
        </w:numPr>
      </w:pPr>
      <w:r>
        <w:t xml:space="preserve">✅ Document 02 — Technical Architecture</w:t>
      </w:r>
    </w:p>
    <w:p>
      <w:pPr>
        <w:pStyle w:val="Compact"/>
        <w:numPr>
          <w:ilvl w:val="0"/>
          <w:numId w:val="1027"/>
        </w:numPr>
      </w:pPr>
      <w:r>
        <w:t xml:space="preserve">✅ Document 03 — Database Knowledge</w:t>
      </w:r>
    </w:p>
    <w:p>
      <w:pPr>
        <w:pStyle w:val="Compact"/>
        <w:numPr>
          <w:ilvl w:val="0"/>
          <w:numId w:val="1027"/>
        </w:numPr>
      </w:pPr>
      <w:r>
        <w:t xml:space="preserve">✅ Document 04 — Module Knowledge</w:t>
      </w:r>
    </w:p>
    <w:p>
      <w:pPr>
        <w:pStyle w:val="Compact"/>
        <w:numPr>
          <w:ilvl w:val="0"/>
          <w:numId w:val="1027"/>
        </w:numPr>
      </w:pPr>
      <w:r>
        <w:t xml:space="preserve">✅ Document 05 — Business Rule Knowledge</w:t>
      </w:r>
    </w:p>
    <w:p>
      <w:pPr>
        <w:pStyle w:val="Compact"/>
        <w:numPr>
          <w:ilvl w:val="0"/>
          <w:numId w:val="1027"/>
        </w:numPr>
      </w:pPr>
      <w:r>
        <w:t xml:space="preserve">✅ Document 06 — API Knowledge</w:t>
      </w:r>
    </w:p>
    <w:p>
      <w:pPr>
        <w:pStyle w:val="Compact"/>
        <w:numPr>
          <w:ilvl w:val="0"/>
          <w:numId w:val="1027"/>
        </w:numPr>
      </w:pPr>
      <w:r>
        <w:t xml:space="preserve">✅ Document 07 — Frontend Knowledge</w:t>
      </w:r>
    </w:p>
    <w:p>
      <w:pPr>
        <w:pStyle w:val="Compact"/>
        <w:numPr>
          <w:ilvl w:val="0"/>
          <w:numId w:val="1027"/>
        </w:numPr>
      </w:pPr>
      <w:r>
        <w:t xml:space="preserve">✅ Document 08 — Project Status</w:t>
      </w:r>
    </w:p>
    <w:p>
      <w:pPr>
        <w:pStyle w:val="Compact"/>
        <w:numPr>
          <w:ilvl w:val="0"/>
          <w:numId w:val="1027"/>
        </w:numPr>
      </w:pPr>
      <w:r>
        <w:t xml:space="preserve">✅ Document 09 — AI Development Knowledge</w:t>
      </w:r>
    </w:p>
    <w:p>
      <w:pPr>
        <w:pStyle w:val="Compact"/>
        <w:numPr>
          <w:ilvl w:val="0"/>
          <w:numId w:val="1027"/>
        </w:numPr>
      </w:pPr>
      <w:r>
        <w:t xml:space="preserve">✅ Document 10 — Google Antigravity Readiness</w:t>
      </w:r>
    </w:p>
    <w:p>
      <w:pPr>
        <w:pStyle w:val="FirstParagraph"/>
      </w:pPr>
      <w:r>
        <w:t xml:space="preserve">This set now serves as a comprehensive, AI-readable, enterprise-grade knowledge base that can be used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future development, multi-agent orchestration, architecture reviews, documentation generation, and Google Antigravity workflows.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2026-06-27T08:12:27Z</dcterms:created>
  <dcterms:modified xsi:type="dcterms:W3CDTF">2026-06-27T08:12:27Z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