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/>
        <w:spacing/>
        <w:ind/>
        <w:rPr/>
      </w:pPr>
      <w:bookmarkStart w:id="22" w:name="_Toc513900846"/>
      <w:r>
        <w:t xml:space="preserve">Практическая работа </w:t>
      </w:r>
      <w:r>
        <w:t xml:space="preserve">№</w:t>
      </w:r>
      <w:r>
        <w:t xml:space="preserve">01</w:t>
      </w:r>
      <w:bookmarkEnd w:id="22"/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t xml:space="preserve">Составить </w:t>
      </w:r>
      <w:r>
        <w:rPr>
          <w:rFonts w:ascii="Times New Roman" w:hAnsi="Times New Roman"/>
          <w:i/>
          <w:szCs w:val="24"/>
        </w:rPr>
        <w:t xml:space="preserve">проект</w:t>
      </w:r>
      <w:r>
        <w:rPr>
          <w:rFonts w:ascii="Times New Roman" w:hAnsi="Times New Roman"/>
          <w:i/>
          <w:szCs w:val="24"/>
        </w:rPr>
        <w:t xml:space="preserve"> на тему: «Выбор аппаратных средств и оборудования для проектирования офисной сети»</w: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color w:val="000000" w:themeColor="text1"/>
          <w:szCs w:val="24"/>
        </w:rPr>
        <w:t xml:space="preserve">Цель:</w:t>
      </w:r>
      <w:r>
        <w:rPr>
          <w:rFonts w:ascii="Times New Roman" w:hAnsi="Times New Roman"/>
          <w:color w:val="000000" w:themeColor="text1"/>
          <w:szCs w:val="24"/>
        </w:rPr>
        <w:t xml:space="preserve"> научиться организовывать и конфигурировать компьютерные сети, </w:t>
      </w:r>
      <w:r>
        <w:rPr>
          <w:rFonts w:ascii="Times New Roman" w:hAnsi="Times New Roman"/>
          <w:szCs w:val="24"/>
        </w:rPr>
        <w:t xml:space="preserve">строить и анализировать модели компьютерных сетей, выполнять схемы и чертежи по специальности с использованием прикладных программных средств на примере построения офисной сети.</w: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Задание: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1 Выбрать структуру офиса: название, вид деятельности, количество сотрудников офиса, должности, чем занимаются.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2 Построить план размещения кабинетов в офисе. Указать площадь каждого кабинета.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 w:firstLine="709"/>
        <w:jc w:val="both"/>
        <w:rPr>
          <w:rStyle w:val="172"/>
          <w:rFonts w:ascii="Times New Roman" w:hAnsi="Times New Roman"/>
          <w:b w:val="0"/>
          <w:bCs w:val="0"/>
          <w:szCs w:val="24"/>
        </w:rPr>
      </w:pPr>
      <w:r>
        <w:rPr>
          <w:rFonts w:ascii="Times New Roman" w:hAnsi="Times New Roman"/>
          <w:szCs w:val="24"/>
        </w:rPr>
        <w:t xml:space="preserve">3 Разместить </w:t>
      </w:r>
      <w:r>
        <w:rPr>
          <w:rFonts w:ascii="Times New Roman" w:hAnsi="Times New Roman"/>
          <w:szCs w:val="24"/>
        </w:rPr>
        <w:t xml:space="preserve">рабочие места сотрудников в кабинетах (по отделам). Не забывать о выполнении требований САНиП </w:t>
      </w:r>
      <w:r>
        <w:rPr>
          <w:rStyle w:val="172"/>
          <w:rFonts w:ascii="Times New Roman" w:hAnsi="Times New Roman"/>
          <w:b w:val="0"/>
          <w:bCs w:val="0"/>
          <w:caps/>
          <w:szCs w:val="24"/>
        </w:rPr>
        <w:t xml:space="preserve">2.2.2/2.4.1340-03 </w:t>
      </w:r>
      <w:r>
        <w:rPr>
          <w:rStyle w:val="172"/>
          <w:rFonts w:ascii="Times New Roman" w:hAnsi="Times New Roman"/>
          <w:b w:val="0"/>
          <w:bCs w:val="0"/>
          <w:szCs w:val="24"/>
        </w:rPr>
        <w:t xml:space="preserve">"Гигиенические требования к персональным электронно-вычислительным машинам и организации работы": площадь на одно рабочее место с жидкокристаллическими мониторами 4,5 кв.м.</w:t>
      </w:r>
      <w:r>
        <w:rPr>
          <w:rStyle w:val="172"/>
          <w:rFonts w:ascii="Times New Roman" w:hAnsi="Times New Roman"/>
          <w:b w:val="0"/>
          <w:bCs w:val="0"/>
          <w:szCs w:val="24"/>
        </w:rPr>
      </w:r>
      <w:r>
        <w:rPr>
          <w:rStyle w:val="172"/>
          <w:rFonts w:ascii="Times New Roman" w:hAnsi="Times New Roman"/>
          <w:b w:val="0"/>
          <w:bCs w:val="0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>
        <w:rPr>
          <w:rStyle w:val="172"/>
          <w:rFonts w:ascii="Times New Roman" w:hAnsi="Times New Roman"/>
          <w:b w:val="0"/>
          <w:bCs w:val="0"/>
          <w:szCs w:val="24"/>
        </w:rPr>
        <w:t xml:space="preserve">4 </w:t>
      </w:r>
      <w:r>
        <w:rPr>
          <w:rStyle w:val="172"/>
          <w:rFonts w:ascii="Times New Roman" w:hAnsi="Times New Roman"/>
          <w:b w:val="0"/>
          <w:bCs w:val="0"/>
          <w:szCs w:val="24"/>
        </w:rPr>
        <w:t xml:space="preserve">Спроектировать структурированную кабельную систему по всему офисному помещению, выбрать оборудование для компьютерной сети</w: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5 Рассчитать стоимость сетевого оборудования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6 Рассчитать стоимость монтажа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7 </w:t>
      </w:r>
      <w:r>
        <w:rPr>
          <w:rFonts w:ascii="Times New Roman" w:hAnsi="Times New Roman"/>
          <w:szCs w:val="24"/>
        </w:rPr>
        <w:t xml:space="preserve">Выполнить схему компьютерной сети с использованием прикладных программных средств (например </w:t>
      </w:r>
      <w:r>
        <w:rPr>
          <w:rFonts w:ascii="Times New Roman" w:hAnsi="Times New Roman"/>
          <w:szCs w:val="24"/>
        </w:rPr>
        <w:t xml:space="preserve">КОМПАС, </w:t>
      </w:r>
      <w:r>
        <w:rPr>
          <w:rFonts w:ascii="Times New Roman" w:hAnsi="Times New Roman"/>
          <w:szCs w:val="24"/>
          <w:lang w:val="en-US"/>
        </w:rPr>
        <w:t xml:space="preserve">NanoCAD</w:t>
      </w:r>
      <w:r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  <w:hyperlink r:id="rId9" w:tooltip="https://www.nix.ru/" w:history="1">
        <w:r>
          <w:rPr>
            <w:rStyle w:val="186"/>
            <w:rFonts w:ascii="Times New Roman" w:hAnsi="Times New Roman"/>
            <w:color w:val="000000" w:themeColor="text1"/>
            <w:szCs w:val="24"/>
          </w:rPr>
          <w:t xml:space="preserve">https://www.nix.ru/</w:t>
        </w:r>
        <w:r>
          <w:rPr>
            <w:rStyle w:val="186"/>
            <w:rFonts w:ascii="Times New Roman" w:hAnsi="Times New Roman"/>
            <w:color w:val="000000" w:themeColor="text1"/>
            <w:szCs w:val="24"/>
          </w:rPr>
        </w:r>
      </w:hyperlink>
      <w:r>
        <w:rPr>
          <w:rFonts w:ascii="Times New Roman" w:hAnsi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highlight w:val="none"/>
        </w:rPr>
      </w:pPr>
      <w:r>
        <w:rPr>
          <w:rFonts w:ascii="Times New Roman" w:hAnsi="Times New Roman"/>
          <w:color w:val="000000" w:themeColor="text1"/>
          <w:szCs w:val="24"/>
        </w:rPr>
        <w:t xml:space="preserve">Время выполнения работы не менее 4 часов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pBdr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highlight w:val="none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Варианты: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Офис по разработке строительной проектной документации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Медицинское учреждение: прием больных, сдача анализов и т.д.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Компания по разработке графического дизайна для различной продукции и типографии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Компания по разработке программного обеспечения для различных организаций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Управляющая компания жилищно-коммунального хозяйства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Агентство недвижимости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Компания по оказанию компьютерных услуг (ремонт, обслуживание и продажа техники)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Юридическая компания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Компания по пошиву и продажи одежды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Служба судебных приставов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Логистическая компания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Налоговая служба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Госавтоинспекция</w:t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  <w:highlight w:val="none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Страховая компания</w:t>
      </w:r>
      <w:r>
        <w:rPr>
          <w:rFonts w:ascii="Times New Roman" w:hAnsi="Times New Roman"/>
          <w:color w:val="000000" w:themeColor="text1"/>
        </w:rPr>
      </w:r>
    </w:p>
    <w:p>
      <w:pPr>
        <w:pStyle w:val="633"/>
        <w:numPr>
          <w:ilvl w:val="0"/>
          <w:numId w:val="1"/>
        </w:num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</w:r>
      <w:r>
        <w:rPr>
          <w:rFonts w:ascii="Times New Roman" w:hAnsi="Times New Roman"/>
          <w:color w:val="000000" w:themeColor="text1"/>
          <w:szCs w:val="24"/>
          <w:highlight w:val="none"/>
        </w:rPr>
        <w:t xml:space="preserve">Компания по продаже автомобилей</w:t>
      </w:r>
      <w:r>
        <w:rPr>
          <w:rFonts w:ascii="Times New Roman" w:hAnsi="Times New Roman"/>
          <w:color w:val="000000" w:themeColor="text1"/>
        </w:rPr>
      </w:r>
    </w:p>
    <w:p>
      <w:pPr>
        <w:pBdr/>
        <w:spacing w:after="0" w:line="240" w:lineRule="auto"/>
        <w:ind w:firstLine="0" w:left="1418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4"/>
          <w:highlight w:val="none"/>
        </w:rPr>
      </w:r>
      <w:r>
        <w:rPr>
          <w:rFonts w:ascii="Times New Roman" w:hAnsi="Times New Roman"/>
          <w:color w:val="000000" w:themeColor="text1"/>
          <w:szCs w:val="24"/>
          <w:highlight w:val="none"/>
        </w:rPr>
      </w:r>
    </w:p>
    <w:p>
      <w:pPr>
        <w:pBdr/>
        <w:spacing w:after="0" w:line="240" w:lineRule="auto"/>
        <w:ind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 w:clear="all"/>
      </w: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Пример выполнения работы: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ООО «Проект», фирма по проектированию инженерных систем</w:t>
      </w:r>
      <w:r>
        <w:rPr>
          <w:rFonts w:ascii="Times New Roman" w:hAnsi="Times New Roman"/>
          <w:color w:val="000000" w:themeColor="text1"/>
          <w:szCs w:val="24"/>
        </w:rPr>
        <w:t xml:space="preserve">, 10 сотрудников: директор, бухгалтер, экономист, два офис-менеджера, 4 проектировщика, технический работник (уборщица). 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2281" cy="7236688"/>
                <wp:effectExtent l="0" t="0" r="0" b="2540"/>
                <wp:docPr id="1" name="Рисунок 42" descr="http://www.nix.ru/autocatalog/solutions/S10_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6833335" name="Picture 3" descr="http://www.nix.ru/autocatalog/solutions/S10_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58038" cy="724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9.31pt;height:569.82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Рисунок 1 – Планировка трех комнатного офиса на 10 рабочих мест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На плане указать расстановку сетевого оборудования</w:t>
      </w:r>
      <w:r>
        <w:rPr>
          <w:rFonts w:ascii="Times New Roman" w:hAnsi="Times New Roman"/>
          <w:color w:val="000000" w:themeColor="text1"/>
          <w:szCs w:val="24"/>
        </w:rPr>
        <w:t xml:space="preserve">.</w:t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  <w:r>
        <w:rPr>
          <w:rFonts w:ascii="Times New Roman" w:hAnsi="Times New Roman"/>
          <w:color w:val="000000" w:themeColor="text1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  <w:r>
        <w:rPr>
          <w:rFonts w:ascii="Times New Roman" w:hAnsi="Times New Roman"/>
          <w:color w:val="000000" w:themeColor="text1"/>
          <w:sz w:val="24"/>
          <w:szCs w:val="24"/>
        </w:rPr>
      </w: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/>
          <w:color w:val="000000" w:themeColor="text1"/>
          <w:sz w:val="24"/>
          <w:szCs w:val="24"/>
        </w:rPr>
      </w:r>
      <w:r>
        <w:rPr>
          <w:rFonts w:ascii="Times New Roman" w:hAnsi="Times New Roman"/>
          <w:color w:val="000000" w:themeColor="text1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Расчет стоимости сетевого оборудования приведен в таблице </w:t>
      </w:r>
      <w:r>
        <w:rPr>
          <w:rFonts w:ascii="Times New Roman" w:hAnsi="Times New Roman"/>
          <w:color w:val="000000" w:themeColor="text1"/>
        </w:rPr>
        <w:t xml:space="preserve">1</w:t>
      </w:r>
      <w:r>
        <w:rPr>
          <w:rFonts w:ascii="Times New Roman" w:hAnsi="Times New Roman"/>
          <w:color w:val="000000" w:themeColor="text1"/>
        </w:rPr>
        <w:t xml:space="preserve">.</w:t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Таблица </w:t>
      </w:r>
      <w:r>
        <w:rPr>
          <w:rFonts w:ascii="Times New Roman" w:hAnsi="Times New Roman"/>
          <w:color w:val="000000" w:themeColor="text1"/>
        </w:rPr>
        <w:t xml:space="preserve">1 </w:t>
      </w:r>
      <w:r>
        <w:rPr>
          <w:rFonts w:ascii="Times New Roman" w:hAnsi="Times New Roman"/>
          <w:color w:val="000000" w:themeColor="text1"/>
        </w:rPr>
        <w:t xml:space="preserve"> - Расчет стоимости сетевого оборудования</w:t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tbl>
      <w:tblPr>
        <w:tblW w:w="0" w:type="auto"/>
        <w:jc w:val="center"/>
        <w:tblBorders/>
        <w:tblLook w:val="0400" w:firstRow="0" w:lastRow="0" w:firstColumn="0" w:lastColumn="0" w:noHBand="0" w:noVBand="1"/>
      </w:tblPr>
      <w:tblGrid>
        <w:gridCol w:w="851"/>
        <w:gridCol w:w="4213"/>
        <w:gridCol w:w="766"/>
        <w:gridCol w:w="1387"/>
        <w:gridCol w:w="1679"/>
      </w:tblGrid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№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3936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Наименование: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Цена: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Кол-во ед-ц: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Стоимость руб: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3936" w:type="dxa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Soc-775 Core2Quad-Q9400 (2.66GHz/1333MHz/6Mb) (Yorkfield)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7590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7590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2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3936" w:type="dxa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ATX Gigabyte GA-X48-DS4 Soc-775 iX48 SATA AC'97 8ch. LAN-Gbt +RaiD +1394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6190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6190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3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3936" w:type="dxa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Сетевой адаптер 3COM 3C905C PCI 10/100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3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26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23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7498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4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3936" w:type="dxa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Коммутатор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 (Switch) 16-port Acorp HU16D 10/100 Mbit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1260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4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5040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5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3936" w:type="dxa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Кабель UTP 5e Cat.(305m) категория 5E, бухта (Lan)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8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305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2440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6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3936" w:type="dxa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Коннектор RJ-45 категория 5+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3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100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300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7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3936" w:type="dxa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кабель-канал Legrand 40x16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80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21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1680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8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3936" w:type="dxa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Розетка одноместная RJ-45 Krone кат. 5+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68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4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272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329" w:type="dxa"/>
            <w:gridSpan w:val="5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Программное обеспечение: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Microsoft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Windows</w:t>
            </w:r>
            <w:r>
              <w:rPr>
                <w:rFonts w:ascii="Times New Roman" w:hAnsi="Times New Roman"/>
                <w:color w:val="000000" w:themeColor="text1"/>
              </w:rPr>
              <w:t xml:space="preserve"> 2003 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Server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Russian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18000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18000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851" w:type="dxa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11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Microsoft Windows XP Professional Russian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lang w:val="en-US"/>
              </w:rPr>
              <w:t xml:space="preserve">5</w:t>
            </w:r>
            <w:r>
              <w:rPr>
                <w:rFonts w:ascii="Times New Roman" w:hAnsi="Times New Roman"/>
                <w:color w:val="000000" w:themeColor="text1"/>
              </w:rPr>
              <w:t xml:space="preserve">320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23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122360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4787" w:type="dxa"/>
            <w:gridSpan w:val="2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Итого: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171370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</w:r>
      <w:r>
        <w:rPr>
          <w:rFonts w:ascii="Times New Roman" w:hAnsi="Times New Roman"/>
          <w:bCs/>
          <w:color w:val="000000" w:themeColor="text1"/>
        </w:rPr>
      </w:r>
      <w:r>
        <w:rPr>
          <w:rFonts w:ascii="Times New Roman" w:hAnsi="Times New Roman"/>
          <w:bCs/>
          <w:color w:val="000000" w:themeColor="text1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</w:r>
      <w:r>
        <w:rPr>
          <w:rFonts w:ascii="Times New Roman" w:hAnsi="Times New Roman"/>
          <w:bCs/>
          <w:color w:val="000000" w:themeColor="text1"/>
        </w:rPr>
      </w:r>
      <w:r>
        <w:rPr>
          <w:rFonts w:ascii="Times New Roman" w:hAnsi="Times New Roman"/>
          <w:bCs/>
          <w:color w:val="000000" w:themeColor="text1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Расчет стоимости монтажа приведен в таблице </w:t>
      </w:r>
      <w:r>
        <w:rPr>
          <w:rFonts w:ascii="Times New Roman" w:hAnsi="Times New Roman"/>
          <w:bCs/>
          <w:color w:val="000000" w:themeColor="text1"/>
        </w:rPr>
        <w:t xml:space="preserve">2</w:t>
      </w:r>
      <w:r>
        <w:rPr>
          <w:rFonts w:ascii="Times New Roman" w:hAnsi="Times New Roman"/>
          <w:bCs/>
          <w:color w:val="000000" w:themeColor="text1"/>
        </w:rPr>
        <w:t xml:space="preserve">.</w:t>
      </w:r>
      <w:r>
        <w:rPr>
          <w:rFonts w:ascii="Times New Roman" w:hAnsi="Times New Roman"/>
          <w:bCs/>
          <w:color w:val="000000" w:themeColor="text1"/>
        </w:rPr>
      </w:r>
      <w:r>
        <w:rPr>
          <w:rFonts w:ascii="Times New Roman" w:hAnsi="Times New Roman"/>
          <w:bCs/>
          <w:color w:val="000000" w:themeColor="text1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</w:r>
      <w:r>
        <w:rPr>
          <w:rFonts w:ascii="Times New Roman" w:hAnsi="Times New Roman"/>
          <w:bCs/>
          <w:color w:val="000000" w:themeColor="text1"/>
        </w:rPr>
      </w:r>
      <w:r>
        <w:rPr>
          <w:rFonts w:ascii="Times New Roman" w:hAnsi="Times New Roman"/>
          <w:bCs/>
          <w:color w:val="000000" w:themeColor="text1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Cs/>
          <w:color w:val="000000" w:themeColor="text1"/>
        </w:rPr>
        <w:t xml:space="preserve">Таблица </w:t>
      </w:r>
      <w:r>
        <w:rPr>
          <w:rFonts w:ascii="Times New Roman" w:hAnsi="Times New Roman"/>
          <w:bCs/>
          <w:color w:val="000000" w:themeColor="text1"/>
        </w:rPr>
        <w:t xml:space="preserve">2</w:t>
      </w:r>
      <w:r>
        <w:rPr>
          <w:rFonts w:ascii="Times New Roman" w:hAnsi="Times New Roman"/>
          <w:bCs/>
          <w:color w:val="000000" w:themeColor="text1"/>
        </w:rPr>
        <w:t xml:space="preserve"> - Расчет стоимости монтажа</w:t>
      </w:r>
      <w:r>
        <w:rPr>
          <w:rFonts w:ascii="Times New Roman" w:hAnsi="Times New Roman"/>
          <w:bCs/>
          <w:i/>
          <w:color w:val="000000" w:themeColor="text1"/>
        </w:rPr>
        <w:t xml:space="preserve">.</w:t>
      </w:r>
      <w:r>
        <w:rPr>
          <w:rFonts w:ascii="Times New Roman" w:hAnsi="Times New Roman"/>
          <w:bCs/>
          <w:color w:val="000000" w:themeColor="text1"/>
        </w:rPr>
      </w:r>
      <w:r>
        <w:rPr>
          <w:rFonts w:ascii="Times New Roman" w:hAnsi="Times New Roman"/>
          <w:bCs/>
          <w:color w:val="000000" w:themeColor="text1"/>
        </w:rPr>
      </w:r>
    </w:p>
    <w:tbl>
      <w:tblPr>
        <w:tblW w:w="0" w:type="auto"/>
        <w:jc w:val="center"/>
        <w:tblBorders/>
        <w:tblLook w:val="0400" w:firstRow="0" w:lastRow="0" w:firstColumn="0" w:lastColumn="0" w:noHBand="0" w:noVBand="1"/>
      </w:tblPr>
      <w:tblGrid>
        <w:gridCol w:w="426"/>
        <w:gridCol w:w="3179"/>
        <w:gridCol w:w="750"/>
        <w:gridCol w:w="931"/>
        <w:gridCol w:w="1230"/>
      </w:tblGrid>
      <w:tr>
        <w:trPr>
          <w:jc w:val="center"/>
        </w:trPr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№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Наименование: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Цена: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Кол-во: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Стоимость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руб: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0" w:type="auto"/>
            <w:tcBorders/>
            <w:noWrap w:val="false"/>
            <w:textDirection w:val="lrTb"/>
          </w:tcPr>
          <w:p>
            <w:pPr>
              <w:pStyle w:val="177"/>
              <w:pBdr/>
              <w:spacing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Style w:val="177"/>
              <w:pBdr/>
              <w:spacing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Монтаж кабель – канала.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22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21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462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2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Укладка кабеля в кабель-канал.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15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54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810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3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Монтаж розетки.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33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4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132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4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Настройка рабочей станции.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350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4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1400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  <w:r>
              <w:rPr>
                <w:rFonts w:ascii="Times New Roman" w:hAnsi="Times New Roman"/>
                <w:color w:val="000000" w:themeColor="text1"/>
                <w:lang w:val="en-US"/>
              </w:rPr>
            </w:r>
          </w:p>
        </w:tc>
      </w:tr>
      <w:tr>
        <w:trPr>
          <w:jc w:val="center"/>
        </w:trPr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5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Сборка сервера.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3000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1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3000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  <w:tr>
        <w:trPr>
          <w:jc w:val="center"/>
        </w:trPr>
        <w:tc>
          <w:tcPr>
            <w:tcW w:w="0" w:type="auto"/>
            <w:gridSpan w:val="2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Итого: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  <w:tc>
          <w:tcPr>
            <w:tcW w:w="0" w:type="auto"/>
            <w:tcBorders/>
            <w:noWrap w:val="false"/>
            <w:textDirection w:val="lrTb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5804</w:t>
            </w:r>
            <w:r>
              <w:rPr>
                <w:rFonts w:ascii="Times New Roman" w:hAnsi="Times New Roman"/>
                <w:color w:val="000000" w:themeColor="text1"/>
              </w:rPr>
            </w:r>
            <w:r>
              <w:rPr>
                <w:rFonts w:ascii="Times New Roman" w:hAnsi="Times New Roman"/>
                <w:color w:val="000000" w:themeColor="text1"/>
              </w:rPr>
            </w:r>
          </w:p>
        </w:tc>
      </w:tr>
    </w:tbl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Общая стоимость организации сети: 177174 рублей.</w:t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  <w:r>
        <w:rPr>
          <w:rFonts w:ascii="Times New Roman" w:hAnsi="Times New Roman"/>
          <w:color w:val="000000" w:themeColor="text1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  <w:r>
        <w:rPr>
          <w:rFonts w:ascii="Times New Roman" w:hAnsi="Times New Roman"/>
          <w:color w:val="ff0000"/>
          <w:sz w:val="24"/>
          <w:szCs w:val="24"/>
        </w:rPr>
      </w:r>
    </w:p>
    <w:p>
      <w:pPr>
        <w:pBdr/>
        <w:spacing/>
        <w:ind/>
        <w:rPr/>
      </w:pP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2" w:fill="dfebf7" w:themeFill="accent1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  <w:shd w:val="clear" w:color="ffffff" w:themeColor="accent1" w:themeTint="EA" w:fill="69a3d8" w:themeFill="accent1" w:themeFillTint="E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  <w:shd w:val="clear" w:color="ffffff" w:themeColor="accent3" w:themeTint="FE" w:fill="a5a5a5" w:themeFill="accent3" w:themeFillTint="FE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75" w:fill="8a8a8a" w:themeFill="tex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text1" w:fill="000000" w:themeFill="tex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75" w:fill="b4d1ec" w:themeFill="accent1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1" w:fill="5b9bd5" w:themeFill="accen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75" w:fill="f7c3a0" w:themeFill="accent2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2" w:fill="ed7d31" w:themeFill="accent2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75" w:fill="d6d6d6" w:themeFill="accent3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3" w:fill="a5a5a5" w:themeFill="accent3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75" w:fill="ffe28a" w:themeFill="accent4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4" w:fill="ffc000" w:themeFill="accent4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75" w:fill="a9bee4" w:themeFill="accent5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75" w:fill="bddba8" w:themeFill="accent6" w:themeFillTint="75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</w:tcBorders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34" w:fill="deebf6" w:themeFill="accent1" w:themeFillTint="34"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themeTint="80" w:sz="4" w:space="0"/>
        </w:tcBorders>
        <w:shd w:color="ffffff"/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FE" w:sz="4" w:space="0"/>
        </w:tcBorders>
        <w:shd w:color="ffffff"/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FE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FE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0" w:sz="4" w:space="0"/>
        </w:tcBorders>
        <w:shd w:color="ffffff"/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0" w:sz="4" w:space="0"/>
        </w:tcBorders>
        <w:shd w:color="ffffff"/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9A" w:fill="8eaadb" w:themeFill="accent5" w:themeFillTint="9A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98" w:fill="a9d18f" w:themeFill="accent6" w:themeFillTint="98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fill="000000" w:themeFill="tex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fill="5b9bd5" w:themeFill="accent1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fill="ed7d31" w:themeFill="accent2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fill="a5a5a5" w:themeFill="accent3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fill="ffc000" w:themeFill="accent4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text1" w:themeTint="80" w:fill="7f7f7f" w:themeFill="text1" w:themeFillTint="80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32" w:space="0"/>
          <w:bottom w:val="single" w:color="000000" w:themeColor="light1" w:sz="12" w:space="0"/>
        </w:tcBorders>
        <w:shd w:val="clear" w:color="ffffff" w:themeColor="text1" w:themeTint="80" w:fill="7f7f7f" w:themeFill="text1" w:themeFillTint="80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1" w:fill="5b9bd5" w:themeFill="accent1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1" w:fill="5b9bd5" w:themeFill="accent1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Color="accent1" w:fill="5b9bd5" w:themeFill="accent1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2" w:themeTint="97" w:fill="f4b285" w:themeFill="accent2" w:themeFillTint="97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32" w:space="0"/>
          <w:bottom w:val="single" w:color="000000" w:themeColor="light1" w:sz="12" w:space="0"/>
        </w:tcBorders>
        <w:shd w:val="clear" w:color="ffffff" w:themeColor="accent2" w:themeTint="97" w:fill="f4b285" w:themeFill="accent2" w:themeFillTint="97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3" w:themeTint="98" w:fill="c9c9c9" w:themeFill="accent3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32" w:space="0"/>
          <w:bottom w:val="single" w:color="000000" w:themeColor="light1" w:sz="12" w:space="0"/>
        </w:tcBorders>
        <w:shd w:val="clear" w:color="ffffff" w:themeColor="accent3" w:themeTint="98" w:fill="c9c9c9" w:themeFill="accent3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4" w:themeTint="9A" w:fill="ffd965" w:themeFill="accent4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32" w:space="0"/>
          <w:bottom w:val="single" w:color="000000" w:themeColor="light1" w:sz="12" w:space="0"/>
        </w:tcBorders>
        <w:shd w:val="clear" w:color="ffffff" w:themeColor="accent4" w:themeTint="9A" w:fill="ffd965" w:themeFill="accent4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5" w:themeTint="9A" w:fill="8eaadb" w:themeFill="accent5" w:themeFillTint="9A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32" w:space="0"/>
          <w:bottom w:val="single" w:color="000000" w:themeColor="light1" w:sz="12" w:space="0"/>
        </w:tcBorders>
        <w:shd w:val="clear" w:color="ffffff" w:themeColor="accent5" w:themeTint="9A" w:fill="8eaadb" w:themeFill="accent5" w:themeFillTint="9A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Color="accent6" w:themeTint="98" w:fill="a9d18f" w:themeFill="accent6" w:themeFillTint="98"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32" w:space="0"/>
          <w:bottom w:val="single" w:color="000000" w:themeColor="light1" w:sz="12" w:space="0"/>
        </w:tcBorders>
        <w:shd w:val="clear" w:color="ffffff" w:themeColor="accent6" w:themeTint="98" w:fill="a9d18f" w:themeFill="accent6" w:themeFillTint="98"/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text1" w:themeTint="80" w:sz="4" w:space="0"/>
        </w:tcBorders>
        <w:shd w:color="ffffff"/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text1" w:themeTint="80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text1" w:themeTint="80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1" w:themeTint="40" w:fill="d6e6f4" w:themeFill="accent1" w:themeFillTint="40"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2" w:themeTint="97" w:sz="4" w:space="0"/>
        </w:tcBorders>
        <w:shd w:color="ffffff"/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2" w:themeTint="97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2" w:themeTint="97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3" w:themeTint="98" w:sz="4" w:space="0"/>
        </w:tcBorders>
        <w:shd w:color="ffffff"/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3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3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4" w:themeTint="9A" w:sz="4" w:space="0"/>
        </w:tcBorders>
        <w:shd w:color="ffffff"/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4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4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5" w:themeTint="40" w:fill="d0dcf0" w:themeFill="accent5" w:themeFillTint="40"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5" w:themeTint="9A" w:sz="4" w:space="0"/>
        </w:tcBorders>
        <w:shd w:color="ffffff"/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5" w:themeTint="9A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5" w:themeTint="9A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1Vert">
      <w:pPr>
        <w:pBdr/>
        <w:spacing/>
        <w:ind/>
      </w:pPr>
      <w:tblPr>
        <w:tblBorders/>
      </w:tblPr>
      <w:tcPr>
        <w:tcBorders/>
        <w:shd w:val="clear" w:color="ffffff" w:themeColor="accent6" w:themeTint="40" w:fill="dbecd0" w:themeFill="accent6" w:themeFillTint="40"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tcBorders>
          <w:top w:val="none"/>
          <w:left w:val="none"/>
          <w:bottom w:val="none"/>
          <w:right w:val="single" w:color="000000" w:themeColor="accent6" w:themeTint="98" w:sz="4" w:space="0"/>
        </w:tcBorders>
        <w:shd w:color="ffffff"/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none"/>
          <w:bottom w:val="single" w:color="000000" w:themeColor="accent6" w:themeTint="98" w:sz="4" w:space="0"/>
          <w:right w:val="none"/>
        </w:tcBorders>
        <w:shd w:val="clear" w:color="ffffff" w:themeColor="light1" w:fill="ffffff" w:themeFill="light1"/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none"/>
          <w:left w:val="single" w:color="000000" w:themeColor="accent6" w:themeTint="98" w:sz="4" w:space="0"/>
          <w:bottom w:val="none"/>
          <w:right w:val="none"/>
        </w:tcBorders>
        <w:shd w:color="ffffff"/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left w:val="none"/>
          <w:bottom w:val="none"/>
          <w:right w:val="none"/>
        </w:tcBorders>
        <w:shd w:val="clear" w:color="ffffff" w:themeColor="light1" w:fill="ffffff" w:themeFill="light1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text1" w:themeTint="80" w:fill="7f7f7f" w:themeFill="text1" w:themeFillTint="80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50" w:fill="cce0f2" w:themeFill="accent1" w:themeFillTint="50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1" w:themeTint="EA" w:fill="69a3d8" w:themeFill="accent1" w:themeFillTint="E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32" w:fill="fbe6d7" w:themeFill="accent2" w:themeFillTint="32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2" w:themeTint="97" w:fill="f4b285" w:themeFill="accent2" w:themeFillTint="97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3" w:themeTint="FE" w:fill="a5a5a5" w:themeFill="accent3" w:themeFillTint="FE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4" w:themeTint="9A" w:fill="ffd965" w:themeFill="accent4" w:themeFillTint="9A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themeTint="34" w:fill="d9e2f3" w:themeFill="accent5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5" w:fill="4472c4" w:themeFill="accent5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themeTint="34" w:fill="e2efd9" w:themeFill="accent6" w:themeFillTint="34"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tcBorders/>
        <w:shd w:val="clear" w:color="ffffff" w:themeColor="accent6" w:fill="70ad47" w:themeFill="accent6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nix.ru/" TargetMode="External"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2024-11-11T09:44:11Z</dcterms:modified>
</cp:coreProperties>
</file>