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Overall: Denmark’s Health Authority published a series of guidelines pertaining to multiple types of surgeries and surgical scenarios (this document uploaded into the box folder). I did not find a list of goals of plans for surgery in the coming years.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National Clinical Guidelines: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https://www.sundhedsstyrelsen.dk/da/Fagperson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includes guidelines radiation exposure, medication (e.g. abx) usage, plans to investigate cancer epidimiology, and </w:t>
      </w:r>
      <w:r w:rsidDel="00000000" w:rsidR="00000000" w:rsidRPr="00000000">
        <w:rPr>
          <w:b w:val="1"/>
          <w:bCs w:val="1"/>
          <w:rtl w:val="0"/>
        </w:rPr>
        <w:t xml:space="preserve">“specialist guidance for surgery” (highlighted below) 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highlight w:val="yellow"/>
        </w:rPr>
      </w:pPr>
      <w:hyperlink r:id="rId7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https://www.sst.dk/da/Fagperson/Sundhedsvaesenets-rammer-og-uddannelser/Specialeplaner-for-sygehusvaesnet/Gaeldende-specialeplan/Specialeplan-for-kirurgi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highlight w:val="yellow"/>
        </w:rPr>
      </w:pPr>
      <w:hyperlink r:id="rId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https://www.sst.dk/-/media/Fagperson/Specialeplaner/Kirurgi/Specialevejledning-for-Kirurgi-den-8-februar-2024.ashx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https://www.sundhedsstyrelsen.dk/en/english/Healthcare-professionals/National-Clinical-Guidelines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undhedsstyrelsen.dk/en/english/Healthcare-professionals/National-Clinical-Guidelin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undhedsstyrelsen.dk/da/Fagperson" TargetMode="External"/><Relationship Id="rId7" Type="http://schemas.openxmlformats.org/officeDocument/2006/relationships/hyperlink" Target="https://www.sst.dk/da/Fagperson/Sundhedsvaesenets-rammer-og-uddannelser/Specialeplaner-for-sygehusvaesnet/Gaeldende-specialeplan/Specialeplan-for-kirurgi" TargetMode="External"/><Relationship Id="rId8" Type="http://schemas.openxmlformats.org/officeDocument/2006/relationships/hyperlink" Target="https://www.sst.dk/-/media/Fagperson/Specialeplaner/Kirurgi/Specialevejledning-for-Kirurgi-den-8-februar-2024.ash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