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Ministry of Health Website: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https://www.moh.gov.cy/Moh/MOH.nsf/index_gr/index_gr?OpenDocument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European Commission’s Report on Current Healthcare: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https://www.oecd-ilibrary.org/deliver/43898784-en.pdf?itemId=/content/publication/43898784-en&amp;mimeType=pdf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2023 National Reform Program: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3.7. Improving health and long-term care systems (mentioned healthcare reform, not surgery in particular)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h.gov.cy/Moh/MOH.nsf/index_gr/index_gr?OpenDocument" TargetMode="External"/><Relationship Id="rId7" Type="http://schemas.openxmlformats.org/officeDocument/2006/relationships/hyperlink" Target="https://www.oecd-ilibrary.org/deliver/43898784-en.pdf?itemId=/content/publication/43898784-en&amp;mimeType=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