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929D47" w14:textId="24E8DCDF" w:rsidR="00B878DD" w:rsidRDefault="00B878DD" w:rsidP="00B878DD">
      <w:r>
        <w:t>(Corrected edition as of 03/04/2024)</w:t>
      </w:r>
    </w:p>
    <w:p w14:paraId="3D8BB719" w14:textId="055ECAB1" w:rsidR="003A68B9" w:rsidRPr="002B23A4" w:rsidRDefault="002B23A4" w:rsidP="00870E4D">
      <w:pPr>
        <w:pStyle w:val="is-dep"/>
      </w:pPr>
      <w:r w:rsidRPr="002B23A4">
        <w:t>Ministry of Health and Welfare</w:t>
      </w:r>
    </w:p>
    <w:p w14:paraId="33FC1306" w14:textId="77777777" w:rsidR="003A68B9" w:rsidRPr="002B23A4" w:rsidRDefault="003A68B9" w:rsidP="002B23A4">
      <w:pPr>
        <w:pStyle w:val="i-hode"/>
      </w:pPr>
      <w:r w:rsidRPr="002B23A4">
        <w:t>Report. St. 9</w:t>
      </w:r>
    </w:p>
    <w:p w14:paraId="687297F5" w14:textId="77777777" w:rsidR="003A68B9" w:rsidRPr="002B23A4" w:rsidRDefault="003A68B9" w:rsidP="002B23A4">
      <w:pPr>
        <w:pStyle w:val="i-sesjon"/>
      </w:pPr>
      <w:r w:rsidRPr="002B23A4">
        <w:t>(2023–2024)</w:t>
      </w:r>
    </w:p>
    <w:p w14:paraId="0F3C767C" w14:textId="77777777" w:rsidR="003A68B9" w:rsidRPr="002B23A4" w:rsidRDefault="003A68B9" w:rsidP="002B23A4">
      <w:pPr>
        <w:pStyle w:val="i-hode-tit"/>
      </w:pPr>
      <w:r w:rsidRPr="002B23A4">
        <w:t xml:space="preserve">Message to the </w:t>
      </w:r>
      <w:proofErr w:type="spellStart"/>
      <w:r w:rsidRPr="002B23A4">
        <w:t>Storting</w:t>
      </w:r>
      <w:proofErr w:type="spellEnd"/>
    </w:p>
    <w:p w14:paraId="1D9A3CC7" w14:textId="77777777" w:rsidR="003A68B9" w:rsidRPr="002B23A4" w:rsidRDefault="003A68B9" w:rsidP="002B23A4">
      <w:pPr>
        <w:pStyle w:val="i-tit"/>
      </w:pPr>
      <w:r w:rsidRPr="002B23A4">
        <w:t>National health and cooperation plan 2024–2027</w:t>
      </w:r>
    </w:p>
    <w:p w14:paraId="411A6DF1" w14:textId="77777777" w:rsidR="003A68B9" w:rsidRPr="002B23A4" w:rsidRDefault="003A68B9" w:rsidP="002B23A4">
      <w:pPr>
        <w:pStyle w:val="i-undertit"/>
      </w:pPr>
      <w:r w:rsidRPr="002B23A4">
        <w:t>Our joint healthcare service</w:t>
      </w:r>
    </w:p>
    <w:p w14:paraId="24321714" w14:textId="77777777" w:rsidR="002B23A4" w:rsidRPr="002B23A4" w:rsidRDefault="002B23A4" w:rsidP="002B23A4">
      <w:pPr>
        <w:pStyle w:val="i-dep"/>
      </w:pPr>
      <w:r w:rsidRPr="002B23A4">
        <w:t>Ministry of Health and Welfare</w:t>
      </w:r>
    </w:p>
    <w:p w14:paraId="3443B871" w14:textId="77777777" w:rsidR="003A68B9" w:rsidRPr="002B23A4" w:rsidRDefault="003A68B9" w:rsidP="002B23A4">
      <w:pPr>
        <w:pStyle w:val="i-hode"/>
      </w:pPr>
      <w:r w:rsidRPr="002B23A4">
        <w:t>Report. St. 9</w:t>
      </w:r>
    </w:p>
    <w:p w14:paraId="250788B1" w14:textId="77777777" w:rsidR="003A68B9" w:rsidRPr="002B23A4" w:rsidRDefault="003A68B9" w:rsidP="002B23A4">
      <w:pPr>
        <w:pStyle w:val="i-sesjon"/>
      </w:pPr>
      <w:r w:rsidRPr="002B23A4">
        <w:t>(2023–2024)</w:t>
      </w:r>
    </w:p>
    <w:p w14:paraId="2D13A646" w14:textId="77777777" w:rsidR="003A68B9" w:rsidRPr="002B23A4" w:rsidRDefault="003A68B9" w:rsidP="002B23A4">
      <w:pPr>
        <w:pStyle w:val="i-hode-tit"/>
      </w:pPr>
      <w:r w:rsidRPr="002B23A4">
        <w:t xml:space="preserve">Message to the </w:t>
      </w:r>
      <w:proofErr w:type="spellStart"/>
      <w:r w:rsidRPr="002B23A4">
        <w:t>Storting</w:t>
      </w:r>
      <w:proofErr w:type="spellEnd"/>
    </w:p>
    <w:p w14:paraId="65DE9934" w14:textId="77777777" w:rsidR="003A68B9" w:rsidRPr="002B23A4" w:rsidRDefault="003A68B9" w:rsidP="002B23A4">
      <w:pPr>
        <w:pStyle w:val="i-tit"/>
      </w:pPr>
      <w:r w:rsidRPr="002B23A4">
        <w:t>National health and cooperation plan 2024–2027</w:t>
      </w:r>
    </w:p>
    <w:p w14:paraId="27A84E90" w14:textId="77777777" w:rsidR="003A68B9" w:rsidRPr="002B23A4" w:rsidRDefault="003A68B9" w:rsidP="002B23A4">
      <w:pPr>
        <w:pStyle w:val="i-undertit"/>
      </w:pPr>
      <w:r w:rsidRPr="002B23A4">
        <w:t>Our joint healthcare service</w:t>
      </w:r>
    </w:p>
    <w:p w14:paraId="7EDAA8A6" w14:textId="689EEDB1" w:rsidR="003A68B9" w:rsidRPr="002B23A4" w:rsidRDefault="003A68B9" w:rsidP="002B23A4">
      <w:pPr>
        <w:pStyle w:val="i-statsrdato"/>
      </w:pPr>
      <w:r w:rsidRPr="002B23A4">
        <w:t xml:space="preserve">Recommendation from the Ministry of Health and Care on 1 March 2024, </w:t>
      </w:r>
      <w:r w:rsidR="00870E4D">
        <w:br/>
      </w:r>
      <w:r w:rsidRPr="002B23A4">
        <w:t xml:space="preserve">approved by the Cabinet on the same day. </w:t>
      </w:r>
      <w:r w:rsidR="00870E4D">
        <w:br/>
      </w:r>
      <w:r w:rsidRPr="002B23A4">
        <w:t>(Government Støre)</w:t>
      </w:r>
    </w:p>
    <w:p w14:paraId="2584ED4E" w14:textId="77777777" w:rsidR="003A68B9" w:rsidRPr="002B23A4" w:rsidRDefault="003A68B9" w:rsidP="002B23A4">
      <w:pPr>
        <w:pStyle w:val="Heading1"/>
      </w:pPr>
      <w:r w:rsidRPr="002B23A4">
        <w:lastRenderedPageBreak/>
        <w:t>Our joint healthcare service</w:t>
      </w:r>
    </w:p>
    <w:p w14:paraId="77908CB2" w14:textId="77777777" w:rsidR="003A68B9" w:rsidRPr="002B23A4" w:rsidRDefault="003A68B9" w:rsidP="002B23A4">
      <w:pPr>
        <w:pStyle w:val="Heading2"/>
      </w:pPr>
      <w:r w:rsidRPr="002B23A4">
        <w:t>The government's overall goal</w:t>
      </w:r>
    </w:p>
    <w:p w14:paraId="7F726DD0" w14:textId="77777777" w:rsidR="003A68B9" w:rsidRPr="002B23A4" w:rsidRDefault="003A68B9" w:rsidP="002B23A4">
      <w:r w:rsidRPr="002B23A4">
        <w:t>The aim of the government's health and care policy is to create a health-promoting society, prevent disease and ensure a decentralized health and care service that provides good, safe and equal services throughout the country.</w:t>
      </w:r>
    </w:p>
    <w:p w14:paraId="63EBCD28" w14:textId="77777777" w:rsidR="003A68B9" w:rsidRPr="002B23A4" w:rsidRDefault="003A68B9" w:rsidP="002B23A4">
      <w:r w:rsidRPr="002B23A4">
        <w:t>The government will equip our joint health service for the future. The expression "our joint health service" embraces the entire health and care service - both in the municipalities and in the specialist health service.</w:t>
      </w:r>
    </w:p>
    <w:p w14:paraId="682A5677" w14:textId="77777777" w:rsidR="003A68B9" w:rsidRPr="002B23A4" w:rsidRDefault="003A68B9" w:rsidP="002B23A4">
      <w:r w:rsidRPr="002B23A4">
        <w:t>A strong public health service, managed and financed by the community, is essential to reduce social and geographical differences and to prevent a bifurcation of the health service. The public health and care service must ensure preparedness and access to good quality health care based on the patient's needs. The professionals in the health and care service must spend their time and expertise on providing good services to patients and users, and on research and professional development.</w:t>
      </w:r>
    </w:p>
    <w:p w14:paraId="3B43F264" w14:textId="77777777" w:rsidR="003A68B9" w:rsidRPr="002B23A4" w:rsidRDefault="003A68B9" w:rsidP="002B23A4">
      <w:r w:rsidRPr="002B23A4">
        <w:t>The government's overall goals for health and care policy are:</w:t>
      </w:r>
    </w:p>
    <w:p w14:paraId="38B6B408" w14:textId="77777777" w:rsidR="003A68B9" w:rsidRPr="002B23A4" w:rsidRDefault="003A68B9" w:rsidP="002B23A4">
      <w:pPr>
        <w:pStyle w:val="friliste"/>
      </w:pPr>
      <w:r w:rsidRPr="002B23A4">
        <w:t xml:space="preserve">1. </w:t>
      </w:r>
      <w:r w:rsidRPr="002B23A4">
        <w:tab/>
        <w:t>Good health and coping in the population, regardless of social background</w:t>
      </w:r>
    </w:p>
    <w:p w14:paraId="5425583E" w14:textId="77777777" w:rsidR="003A68B9" w:rsidRPr="002B23A4" w:rsidRDefault="003A68B9" w:rsidP="002B23A4">
      <w:pPr>
        <w:pStyle w:val="friliste"/>
      </w:pPr>
      <w:r w:rsidRPr="002B23A4">
        <w:t xml:space="preserve">2. </w:t>
      </w:r>
      <w:r w:rsidRPr="002B23A4">
        <w:tab/>
        <w:t>Good patient history and quick access to services throughout the country</w:t>
      </w:r>
    </w:p>
    <w:p w14:paraId="37B72B59" w14:textId="77777777" w:rsidR="003A68B9" w:rsidRPr="002B23A4" w:rsidRDefault="003A68B9" w:rsidP="002B23A4">
      <w:pPr>
        <w:pStyle w:val="friliste"/>
      </w:pPr>
      <w:r w:rsidRPr="002B23A4">
        <w:t xml:space="preserve">3. </w:t>
      </w:r>
      <w:r w:rsidRPr="002B23A4">
        <w:tab/>
        <w:t>The health and care service is an attractive workplace in a lifelong career</w:t>
      </w:r>
    </w:p>
    <w:p w14:paraId="0906D398" w14:textId="77777777" w:rsidR="003A68B9" w:rsidRPr="002B23A4" w:rsidRDefault="003A68B9" w:rsidP="002B23A4">
      <w:pPr>
        <w:pStyle w:val="friliste"/>
      </w:pPr>
      <w:r w:rsidRPr="002B23A4">
        <w:t xml:space="preserve">4. </w:t>
      </w:r>
      <w:r w:rsidRPr="002B23A4">
        <w:tab/>
        <w:t>Sustainable and fair use of resources</w:t>
      </w:r>
    </w:p>
    <w:p w14:paraId="65F03506" w14:textId="77777777" w:rsidR="003A68B9" w:rsidRPr="002B23A4" w:rsidRDefault="003A68B9" w:rsidP="002B23A4">
      <w:pPr>
        <w:pStyle w:val="friliste"/>
      </w:pPr>
      <w:r w:rsidRPr="002B23A4">
        <w:t xml:space="preserve">5. </w:t>
      </w:r>
      <w:r w:rsidRPr="002B23A4">
        <w:tab/>
        <w:t>The health and care sector is prepared in the face of crises and disasters</w:t>
      </w:r>
    </w:p>
    <w:p w14:paraId="4B2F19F8" w14:textId="77777777" w:rsidR="003A68B9" w:rsidRPr="002B23A4" w:rsidRDefault="003A68B9" w:rsidP="002B23A4">
      <w:r w:rsidRPr="002B23A4">
        <w:t xml:space="preserve">The government's policy to realize these goals is presented through various messages. Report. St. 15 (2022–2023) </w:t>
      </w:r>
      <w:proofErr w:type="spellStart"/>
      <w:r w:rsidRPr="001B7AFC">
        <w:rPr>
          <w:rStyle w:val="kursiv"/>
        </w:rPr>
        <w:t>Folkehelsemeldinga</w:t>
      </w:r>
      <w:proofErr w:type="spellEnd"/>
      <w:r w:rsidRPr="001B7AFC">
        <w:rPr>
          <w:rStyle w:val="kursiv"/>
        </w:rPr>
        <w:t xml:space="preserve"> – National strategy for equalizing social health differences </w:t>
      </w:r>
      <w:r w:rsidRPr="002B23A4">
        <w:t xml:space="preserve">presents the overall effort to promote better health and quality of life in the population. Report. St. 5 (2023–2024) </w:t>
      </w:r>
      <w:r w:rsidRPr="001B7AFC">
        <w:rPr>
          <w:rStyle w:val="kursiv"/>
        </w:rPr>
        <w:t xml:space="preserve">A resilient health preparedness in a new era - From pandemic to war in Europe </w:t>
      </w:r>
      <w:r w:rsidRPr="002B23A4">
        <w:t>provides the direction for future health preparedness so that the health and care sector is prepared in the face of crises and disasters. The National Health and Cooperation Plan is about the health and care service as a whole, and is mainly aimed at goals two, three and four. At the same time, a strong and well-functioning public health and care service is important for the state of health of the population and a prerequisite for good health preparedness and crisis management.</w:t>
      </w:r>
    </w:p>
    <w:p w14:paraId="6904236C" w14:textId="77777777" w:rsidR="003A68B9" w:rsidRPr="002B23A4" w:rsidRDefault="003A68B9" w:rsidP="002B23A4">
      <w:pPr>
        <w:pStyle w:val="Heading2"/>
      </w:pPr>
      <w:r w:rsidRPr="002B23A4">
        <w:t>National health and cooperation plan 2024–2027</w:t>
      </w:r>
    </w:p>
    <w:p w14:paraId="5ECFC864" w14:textId="77777777" w:rsidR="003A68B9" w:rsidRPr="002B23A4" w:rsidRDefault="003A68B9" w:rsidP="002B23A4">
      <w:r w:rsidRPr="002B23A4">
        <w:t>The government believes that the biggest challenges for our joint health service are access to enough personnel, too little connection between the services and equal access to health and care services.</w:t>
      </w:r>
    </w:p>
    <w:p w14:paraId="64477C38" w14:textId="77777777" w:rsidR="003A68B9" w:rsidRPr="002B23A4" w:rsidRDefault="003A68B9" w:rsidP="002B23A4">
      <w:r w:rsidRPr="002B23A4">
        <w:t xml:space="preserve">Access to enough personnel with the right skills in response to demographic developments is the biggest challenge for the sustainability of the service, as described in NOU 2023: 4 </w:t>
      </w:r>
      <w:r w:rsidRPr="001B7AFC">
        <w:rPr>
          <w:rStyle w:val="kursiv"/>
        </w:rPr>
        <w:t xml:space="preserve">Time for action </w:t>
      </w:r>
      <w:r w:rsidRPr="002B23A4">
        <w:t xml:space="preserve">. </w:t>
      </w:r>
      <w:r w:rsidRPr="001B7AFC">
        <w:rPr>
          <w:rStyle w:val="kursiv"/>
        </w:rPr>
        <w:t xml:space="preserve">The personnel in a sustainable health and care service. </w:t>
      </w:r>
      <w:r w:rsidRPr="002B23A4">
        <w:t xml:space="preserve">In order for the health and care service to be an attractive place to work in a lifelong career, we must ensure that there are enough people with the right skills. This means, among other things, that those who work in the service get to use their </w:t>
      </w:r>
      <w:r w:rsidRPr="002B23A4">
        <w:lastRenderedPageBreak/>
        <w:t>time and expertise on the right things, that they have good work tools, opportunities for competence and career development and a good and safe working environment.</w:t>
      </w:r>
    </w:p>
    <w:p w14:paraId="25754CA8" w14:textId="77777777" w:rsidR="003A68B9" w:rsidRPr="002B23A4" w:rsidRDefault="003A68B9" w:rsidP="002B23A4">
      <w:r w:rsidRPr="002B23A4">
        <w:t xml:space="preserve">Too many patients and users feel that the various parts of the health and care service do not fit together well enough. Patients with large and complex needs and their relatives can experience themselves becoming coordinators for the health care they will receive. It must become easier for municipalities and hospitals to collaborate on good, coherent patient processes based on local needs and assessments. Shortages of personnel make it absolutely necessary to see competence and capacity in the municipal health and care service and the specialist health service in context, and to try out new forms of work and </w:t>
      </w:r>
      <w:proofErr w:type="spellStart"/>
      <w:r w:rsidRPr="002B23A4">
        <w:t>organisation</w:t>
      </w:r>
      <w:proofErr w:type="spellEnd"/>
      <w:r w:rsidRPr="002B23A4">
        <w:t>.</w:t>
      </w:r>
    </w:p>
    <w:p w14:paraId="200A9A7B" w14:textId="77777777" w:rsidR="003A68B9" w:rsidRPr="002B23A4" w:rsidRDefault="003A68B9" w:rsidP="002B23A4">
      <w:r w:rsidRPr="002B23A4">
        <w:t>All citizens in Norway have the right to equal services as needed, regardless of finances, social status, gender, ethnicity, sexual orientation, age and where they live in the country. Our joint health service must be for everyone, and is essential to reduce social health differences, and to maintain a good service offer for people throughout the country. Increased health skills in the population and adequate facilitation in the services are important to ensure that patients and users get the help they need in the right place at the right time.</w:t>
      </w:r>
    </w:p>
    <w:p w14:paraId="51D5252B" w14:textId="77777777" w:rsidR="003A68B9" w:rsidRPr="002B23A4" w:rsidRDefault="003A68B9" w:rsidP="002B23A4">
      <w:r w:rsidRPr="002B23A4">
        <w:t>Through the National Health and Cooperation Plan, the government presents six main measures:</w:t>
      </w:r>
    </w:p>
    <w:p w14:paraId="78FFBD35" w14:textId="77777777" w:rsidR="003A68B9" w:rsidRPr="002B23A4" w:rsidRDefault="003A68B9" w:rsidP="002B23A4">
      <w:pPr>
        <w:pStyle w:val="List"/>
        <w:rPr>
          <w:rStyle w:val="kursiv"/>
        </w:rPr>
      </w:pPr>
      <w:r w:rsidRPr="002B23A4">
        <w:rPr>
          <w:rStyle w:val="kursiv"/>
        </w:rPr>
        <w:t xml:space="preserve">Recruit and retain personnel with the right skills </w:t>
      </w:r>
      <w:r w:rsidRPr="002B23A4">
        <w:t>in our joint health service through a promotion of skilled workers, more LIS1 positions, introduction of public, service-related specialist approval for several health personnel groups, more emphasis on broad competence and structuring the work with an appropriate division of tasks between personnel groups. The government also wants work on the working environment and working conditions to be intensified.</w:t>
      </w:r>
    </w:p>
    <w:p w14:paraId="060A8B40" w14:textId="77777777" w:rsidR="003A68B9" w:rsidRPr="002B23A4" w:rsidRDefault="003A68B9" w:rsidP="002B23A4">
      <w:pPr>
        <w:pStyle w:val="List"/>
        <w:rPr>
          <w:rStyle w:val="kursiv"/>
        </w:rPr>
      </w:pPr>
      <w:r w:rsidRPr="002B23A4">
        <w:rPr>
          <w:rStyle w:val="kursiv"/>
        </w:rPr>
        <w:t xml:space="preserve">Change the funding arrangements </w:t>
      </w:r>
      <w:r w:rsidRPr="002B23A4">
        <w:t>towards more framework funding for the specialist healthcare service and better framework conditions for investment in hospitals. The government will ensure predictable economic framework conditions through grants that take into account the fact that we are getting older and more numerous, in addition to compensation for wage and price growth. In calculating demographic costs, it is now assumed that the marginal cost is 100 per cent of the average cost. The government is concerned that the actual cost growth linked to demographic development must be covered, and will ensure updated calculations that take care of this. The government will provide incentives for collaboration between municipalities and hospitals to create good patient outcomes and better use of the combined resources. The government has introduced patient-adapted basic subsidies for GPs, and will consider an increased proportion of basic subsidies and changes in activity-based funding.</w:t>
      </w:r>
    </w:p>
    <w:p w14:paraId="5D8CC66D" w14:textId="77777777" w:rsidR="003A68B9" w:rsidRPr="002B23A4" w:rsidRDefault="003A68B9" w:rsidP="002B23A4">
      <w:pPr>
        <w:pStyle w:val="List"/>
        <w:rPr>
          <w:rStyle w:val="kursiv"/>
        </w:rPr>
      </w:pPr>
      <w:r w:rsidRPr="002B23A4">
        <w:rPr>
          <w:rStyle w:val="kursiv"/>
        </w:rPr>
        <w:t xml:space="preserve">Try out and introduce new forms of organization </w:t>
      </w:r>
      <w:r w:rsidRPr="002B23A4">
        <w:t>to create more coherent services and better use of personnel, such as integrated mental health services for children and young people, combined positions for midwives and more thematic organization of mental health care.</w:t>
      </w:r>
    </w:p>
    <w:p w14:paraId="7CA53BEE" w14:textId="77777777" w:rsidR="003A68B9" w:rsidRPr="002B23A4" w:rsidRDefault="003A68B9" w:rsidP="002B23A4">
      <w:pPr>
        <w:pStyle w:val="List"/>
        <w:rPr>
          <w:rStyle w:val="kursiv"/>
        </w:rPr>
      </w:pPr>
      <w:r w:rsidRPr="002B23A4">
        <w:rPr>
          <w:rStyle w:val="kursiv"/>
        </w:rPr>
        <w:t xml:space="preserve">New strategy for the digitization of health and care services </w:t>
      </w:r>
      <w:r w:rsidRPr="002B23A4">
        <w:t xml:space="preserve">where gains are taken along the way, clarification of the actors' responsibilities for digitization, prioritization of digital interaction and establishment of a health technology scheme. It will stimulate local implementation of measures for a better </w:t>
      </w:r>
      <w:proofErr w:type="spellStart"/>
      <w:r w:rsidRPr="002B23A4">
        <w:t>everyday</w:t>
      </w:r>
      <w:proofErr w:type="spellEnd"/>
      <w:r w:rsidRPr="002B23A4">
        <w:t xml:space="preserve"> working life for those who work in the service, introduction of personnel-saving digital solutions and technology, better patient progress and more efficient use of resources.</w:t>
      </w:r>
    </w:p>
    <w:p w14:paraId="69F90EB9" w14:textId="77777777" w:rsidR="003A68B9" w:rsidRPr="002B23A4" w:rsidRDefault="003A68B9" w:rsidP="002B23A4">
      <w:pPr>
        <w:pStyle w:val="List"/>
        <w:rPr>
          <w:rStyle w:val="kursiv"/>
        </w:rPr>
      </w:pPr>
      <w:r w:rsidRPr="002B23A4">
        <w:rPr>
          <w:rStyle w:val="kursiv"/>
        </w:rPr>
        <w:t xml:space="preserve">Simplify and clarify regulations </w:t>
      </w:r>
      <w:r w:rsidRPr="002B23A4">
        <w:t xml:space="preserve">to make it easier for professionals to spend their time helping patients and users, sharing information and doing research. Among other things, </w:t>
      </w:r>
      <w:r w:rsidRPr="002B23A4">
        <w:lastRenderedPageBreak/>
        <w:t>the government will review the Health Research Act, put forward legislative proposals on the follow-up of proposals from the Consent Committee and some of the proposals from the Coercive Law Committee, as well as change the current warning system to a reporting system and submit a consultation note with proposals for legislative changes as part of the follow-up to the Warning Committee's report. The latter lies within the establishment of a new national professional framework with vision, goals, means and national areas of effort for better patient and user safety.</w:t>
      </w:r>
    </w:p>
    <w:p w14:paraId="12B6B364" w14:textId="77777777" w:rsidR="003A68B9" w:rsidRPr="002B23A4" w:rsidRDefault="003A68B9" w:rsidP="002B23A4">
      <w:pPr>
        <w:pStyle w:val="List"/>
        <w:rPr>
          <w:rStyle w:val="kursiv"/>
        </w:rPr>
      </w:pPr>
      <w:r w:rsidRPr="002B23A4">
        <w:rPr>
          <w:rStyle w:val="kursiv"/>
        </w:rPr>
        <w:t xml:space="preserve">An attractive and future-oriented general practitioner service </w:t>
      </w:r>
      <w:r w:rsidRPr="002B23A4">
        <w:t>with capacity, quality and better follow-up of patients with complex needs. Among other things, the government will facilitate multidisciplinary GP offices, greater room for action for the municipalities, reduce tasks and change the competence requirements.</w:t>
      </w:r>
    </w:p>
    <w:p w14:paraId="060CB130" w14:textId="77777777" w:rsidR="003A68B9" w:rsidRPr="002B23A4" w:rsidRDefault="003A68B9" w:rsidP="002B23A4">
      <w:r w:rsidRPr="002B23A4">
        <w:t>Collectively, these measures should contribute to sustainable development so that our joint health service is an attractive workplace for professionals, and patients continue to receive world-class services.</w:t>
      </w:r>
    </w:p>
    <w:p w14:paraId="2FF63835" w14:textId="77777777" w:rsidR="003A68B9" w:rsidRPr="002B23A4" w:rsidRDefault="003A68B9" w:rsidP="002B23A4">
      <w:pPr>
        <w:pStyle w:val="Heading2"/>
      </w:pPr>
      <w:r w:rsidRPr="002B23A4">
        <w:t>Summary</w:t>
      </w:r>
    </w:p>
    <w:p w14:paraId="13D724D2" w14:textId="77777777" w:rsidR="003A68B9" w:rsidRPr="002B23A4" w:rsidRDefault="003A68B9" w:rsidP="002B23A4">
      <w:r w:rsidRPr="002B23A4">
        <w:t>The national health and cooperation plan is divided into ten chapters.</w:t>
      </w:r>
    </w:p>
    <w:p w14:paraId="3FAC3E6B" w14:textId="77777777" w:rsidR="003A68B9" w:rsidRPr="001B7AFC" w:rsidRDefault="003A68B9" w:rsidP="002B23A4">
      <w:pPr>
        <w:rPr>
          <w:rStyle w:val="kursiv"/>
        </w:rPr>
      </w:pPr>
      <w:r w:rsidRPr="001B7AFC">
        <w:rPr>
          <w:rStyle w:val="kursiv"/>
        </w:rPr>
        <w:t xml:space="preserve">Chapter 2 Development features, challenges and opportunities in the health and care service </w:t>
      </w:r>
      <w:r w:rsidRPr="002B23A4">
        <w:t>presents key development features and elaborates on the overall challenges and main measures in the report.</w:t>
      </w:r>
    </w:p>
    <w:p w14:paraId="4DE35634" w14:textId="77777777" w:rsidR="003A68B9" w:rsidRPr="001B7AFC" w:rsidRDefault="003A68B9" w:rsidP="002B23A4">
      <w:pPr>
        <w:rPr>
          <w:rStyle w:val="kursiv"/>
        </w:rPr>
      </w:pPr>
      <w:r w:rsidRPr="001B7AFC">
        <w:rPr>
          <w:rStyle w:val="kursiv"/>
        </w:rPr>
        <w:t xml:space="preserve">Chapter 3 A health and care service that promotes prevention and coping </w:t>
      </w:r>
      <w:r w:rsidRPr="002B23A4">
        <w:t>presents the government's measures for a more preventive health and care service, arrangements for managing one's own health through further development of the learning and coping offer and better digital services, further development of the subject areas of rehabilitation and habilitation, and a strengthened cooperation between the employment and welfare sector and the health sector.</w:t>
      </w:r>
    </w:p>
    <w:p w14:paraId="256EDFBC" w14:textId="77777777" w:rsidR="003A68B9" w:rsidRPr="001B7AFC" w:rsidRDefault="003A68B9" w:rsidP="002B23A4">
      <w:pPr>
        <w:rPr>
          <w:rStyle w:val="kursiv"/>
        </w:rPr>
      </w:pPr>
      <w:r w:rsidRPr="001B7AFC">
        <w:rPr>
          <w:rStyle w:val="kursiv"/>
        </w:rPr>
        <w:t xml:space="preserve">Chapter 4 Good patient processes and equal access to services </w:t>
      </w:r>
      <w:r w:rsidRPr="002B23A4">
        <w:t>is about how the government will facilitate cooperation between municipalities and hospitals to create good patient processes with safe transitions, especially for patients with large and complex needs. The government will facilitate good services where people live through inter-municipal cooperation, a future-oriented general practitioner service and a decentralized specialist health service that works in new ways. The government will establish a recruitment and collaboration grant, test new organizational forms, evaluate the current model for patients ready for discharge and start work to simplify the statutory coordination arrangements.</w:t>
      </w:r>
    </w:p>
    <w:p w14:paraId="2989F6C8" w14:textId="77777777" w:rsidR="003A68B9" w:rsidRPr="001B7AFC" w:rsidRDefault="003A68B9" w:rsidP="002B23A4">
      <w:pPr>
        <w:rPr>
          <w:rStyle w:val="kursiv"/>
        </w:rPr>
      </w:pPr>
      <w:r w:rsidRPr="001B7AFC">
        <w:rPr>
          <w:rStyle w:val="kursiv"/>
        </w:rPr>
        <w:t xml:space="preserve">Chapter 5 Good use of personnel and competence </w:t>
      </w:r>
      <w:r w:rsidRPr="002B23A4">
        <w:t xml:space="preserve">is about the government's comprehensive efforts in the areas of </w:t>
      </w:r>
      <w:proofErr w:type="spellStart"/>
      <w:r w:rsidRPr="002B23A4">
        <w:t>i</w:t>
      </w:r>
      <w:proofErr w:type="spellEnd"/>
      <w:r w:rsidRPr="002B23A4">
        <w:t xml:space="preserve">) working environment and working conditions, ii) division of tasks and effective organization and iii) recruitment, qualification and competence development. The government will intensify the systematic work to promote an appropriate division of tasks. This will be done, among other things, through strengthening and expanding the </w:t>
      </w:r>
      <w:proofErr w:type="spellStart"/>
      <w:r w:rsidRPr="002B23A4">
        <w:t>Tørn</w:t>
      </w:r>
      <w:proofErr w:type="spellEnd"/>
      <w:r w:rsidRPr="002B23A4">
        <w:t xml:space="preserve"> program to the entire service, initiating a promotion of skilled workers, arranging for an increased number of LIS1 positions, as well as broad competence in various personnel groups, including as part of the doctors' specialist training, and investigating and establishing specialist approval for several healthcare personnel groups.</w:t>
      </w:r>
    </w:p>
    <w:p w14:paraId="2CCD1513" w14:textId="77777777" w:rsidR="003A68B9" w:rsidRPr="001B7AFC" w:rsidRDefault="003A68B9" w:rsidP="002B23A4">
      <w:pPr>
        <w:rPr>
          <w:rStyle w:val="kursiv"/>
        </w:rPr>
      </w:pPr>
      <w:r w:rsidRPr="001B7AFC">
        <w:rPr>
          <w:rStyle w:val="kursiv"/>
        </w:rPr>
        <w:lastRenderedPageBreak/>
        <w:t xml:space="preserve">Chapter 6 A knowledge-based and well-led service with good quality and patient and user safety </w:t>
      </w:r>
      <w:r w:rsidRPr="002B23A4">
        <w:t xml:space="preserve">presents the government's national professional framework for work on patient and user safety with prioritized areas of effort. The framework must facilitate systematic learning and improvement in line with the Warning Committee's report "From warning to learning and improvement". The goal is fewer patient injuries. Over the next four years, five areas of effort will be </w:t>
      </w:r>
      <w:proofErr w:type="spellStart"/>
      <w:r w:rsidRPr="002B23A4">
        <w:t>prioritised</w:t>
      </w:r>
      <w:proofErr w:type="spellEnd"/>
      <w:r w:rsidRPr="002B23A4">
        <w:t>: municipal health and care services, patient transitions, correct medication use, mental health care and interdisciplinary specialized drug treatment and healthcare-associated infections.</w:t>
      </w:r>
    </w:p>
    <w:p w14:paraId="52AE3924" w14:textId="77777777" w:rsidR="003A68B9" w:rsidRPr="001B7AFC" w:rsidRDefault="003A68B9" w:rsidP="002B23A4">
      <w:pPr>
        <w:rPr>
          <w:rStyle w:val="kursiv"/>
        </w:rPr>
      </w:pPr>
      <w:r w:rsidRPr="001B7AFC">
        <w:rPr>
          <w:rStyle w:val="kursiv"/>
        </w:rPr>
        <w:t xml:space="preserve">Chapter 7 A coherent, safe and holistic pregnancy, childbirth and maternity care </w:t>
      </w:r>
      <w:r w:rsidRPr="002B23A4">
        <w:t>presents the government's measures to create a coherent and holistic process and a good start to life. The government wants the current childcare provision to be maintained within the plan period, provided adequate provision is made. The government will include women through pregnancy, birth and maternity as a fifth group that the healthcare communities must prioritize, map the possibilities and facilitate combined positions between hospital and municipality, evaluate the follow-up service, improve maternity and maternity services, start trials of digital health cards for pregnant women, clarify the right to have others present when health and care services are provided and further develop the doula scheme.</w:t>
      </w:r>
    </w:p>
    <w:p w14:paraId="00D2FF9C" w14:textId="77777777" w:rsidR="003A68B9" w:rsidRPr="001B7AFC" w:rsidRDefault="003A68B9" w:rsidP="002B23A4">
      <w:pPr>
        <w:rPr>
          <w:rStyle w:val="kursiv"/>
        </w:rPr>
      </w:pPr>
      <w:r w:rsidRPr="001B7AFC">
        <w:rPr>
          <w:rStyle w:val="kursiv"/>
        </w:rPr>
        <w:t xml:space="preserve">Chapter 8 Management and financing of our joint health service. </w:t>
      </w:r>
      <w:r w:rsidRPr="002B23A4">
        <w:t xml:space="preserve">The management and financing of the public health and care service must contribute to municipalities and hospitals having room for action to provide a good offer to the citizens - and to new forms of collaboration, and thus contribute to the professionals enjoying their work and being able to use and develop their expertise. The government is following up proposals in NOU 2023: 8 </w:t>
      </w:r>
      <w:r w:rsidRPr="001B7AFC">
        <w:rPr>
          <w:rStyle w:val="kursiv"/>
        </w:rPr>
        <w:t xml:space="preserve">Community hospitals - governance, financing, interaction and management, </w:t>
      </w:r>
      <w:r w:rsidRPr="002B23A4">
        <w:t>among other things, by changing the funding system in the direction of more framework funding, more predictability and better framework conditions for investments in hospital buildings. Furthermore, the government will facilitate better municipal planning of health and care services.</w:t>
      </w:r>
    </w:p>
    <w:p w14:paraId="39A4BBDE" w14:textId="77777777" w:rsidR="003A68B9" w:rsidRPr="001B7AFC" w:rsidRDefault="003A68B9" w:rsidP="002B23A4">
      <w:pPr>
        <w:rPr>
          <w:rStyle w:val="kursiv"/>
        </w:rPr>
      </w:pPr>
      <w:r w:rsidRPr="001B7AFC">
        <w:rPr>
          <w:rStyle w:val="kursiv"/>
        </w:rPr>
        <w:t xml:space="preserve">Chapter 9 Digitization in the health and care service – faster implementation and realization of benefit </w:t>
      </w:r>
      <w:r w:rsidRPr="002B23A4">
        <w:t>presents the government's strategy for digitization in the health and care service. The government will continue to build on what we have, and complete initiated measures through flexible development where benefits are extracted along the way. Over the next four years, the government will prioritize digital interaction in order to facilitate good patient outcomes and an easier everyday working life for the professionals. The government will support local responsibility for digitization through the establishment of a health technology scheme.</w:t>
      </w:r>
    </w:p>
    <w:p w14:paraId="7FC81654" w14:textId="77777777" w:rsidR="003A68B9" w:rsidRPr="002B23A4" w:rsidRDefault="003A68B9" w:rsidP="002B23A4">
      <w:r w:rsidRPr="001B7AFC">
        <w:rPr>
          <w:rStyle w:val="kursiv"/>
        </w:rPr>
        <w:t xml:space="preserve">Chapter 10 Effect and implementation </w:t>
      </w:r>
      <w:r w:rsidRPr="002B23A4">
        <w:t>contains the government's plan for implementing measures across various messages and strategies. Central elements are good management of underlying agencies and businesses, evaluation and follow-up research and the establishment of indicators to be able to monitor target achievement and make necessary changes along the way. Economic and administrative consequences are included in the chapter.</w:t>
      </w:r>
    </w:p>
    <w:p w14:paraId="3A0D8249" w14:textId="77777777" w:rsidR="003A68B9" w:rsidRPr="002B23A4" w:rsidRDefault="003A68B9" w:rsidP="002B23A4">
      <w:pPr>
        <w:pStyle w:val="Heading2"/>
      </w:pPr>
      <w:r w:rsidRPr="002B23A4">
        <w:lastRenderedPageBreak/>
        <w:t>Adjacent notices and investigations</w:t>
      </w:r>
    </w:p>
    <w:p w14:paraId="334C0868" w14:textId="77777777" w:rsidR="003A68B9" w:rsidRPr="002B23A4" w:rsidRDefault="003A68B9" w:rsidP="002B23A4">
      <w:pPr>
        <w:pStyle w:val="avsnitt-tittel"/>
      </w:pPr>
      <w:r w:rsidRPr="002B23A4">
        <w:t xml:space="preserve">Messages and proposals to the </w:t>
      </w:r>
      <w:proofErr w:type="spellStart"/>
      <w:r w:rsidRPr="002B23A4">
        <w:t>Storting</w:t>
      </w:r>
      <w:proofErr w:type="spellEnd"/>
    </w:p>
    <w:p w14:paraId="06EB481D" w14:textId="77777777" w:rsidR="003A68B9" w:rsidRPr="002B23A4" w:rsidRDefault="003A68B9" w:rsidP="002B23A4">
      <w:r w:rsidRPr="002B23A4">
        <w:t>The National Health and Cooperation Plan brings together the government's solutions to ensure that our common health service is equipped for the future and that citizens throughout the country have access to good services. The content of this message must also be read in the light of other messages that go into more detail on certain topics and subject areas.</w:t>
      </w:r>
    </w:p>
    <w:p w14:paraId="0B3A3B35" w14:textId="77777777" w:rsidR="003A68B9" w:rsidRPr="002B23A4" w:rsidRDefault="003A68B9" w:rsidP="002B23A4">
      <w:r w:rsidRPr="002B23A4">
        <w:t xml:space="preserve">The cross-sectoral public health work is crucial to equalizing social health differences and is the foundation for our joint health service. Report. St. 15 (2022–2023) </w:t>
      </w:r>
      <w:proofErr w:type="spellStart"/>
      <w:r w:rsidRPr="001B7AFC">
        <w:rPr>
          <w:rStyle w:val="kursiv"/>
        </w:rPr>
        <w:t>Folkehelsemeldinga</w:t>
      </w:r>
      <w:proofErr w:type="spellEnd"/>
      <w:r w:rsidRPr="001B7AFC">
        <w:rPr>
          <w:rStyle w:val="kursiv"/>
        </w:rPr>
        <w:t xml:space="preserve"> – National strategy for equalizing social health differences </w:t>
      </w:r>
      <w:r w:rsidRPr="002B23A4">
        <w:t>presents the overall effort to promote better health and quality of life in the population. The national public health targets have been continued and operationalized in the report. In the spring of 2024, the government will submit a parliamentary report on public health and living conditions in Sami areas.</w:t>
      </w:r>
    </w:p>
    <w:p w14:paraId="53FE1C58" w14:textId="77777777" w:rsidR="003A68B9" w:rsidRPr="002B23A4" w:rsidRDefault="003A68B9" w:rsidP="002B23A4">
      <w:r w:rsidRPr="002B23A4">
        <w:t xml:space="preserve">Report. St. 5 (2023–2024) </w:t>
      </w:r>
      <w:r w:rsidRPr="001B7AFC">
        <w:rPr>
          <w:rStyle w:val="kursiv"/>
        </w:rPr>
        <w:t xml:space="preserve">A resilient health preparedness in a new era - From pandemic to war in Europe </w:t>
      </w:r>
      <w:r w:rsidRPr="002B23A4">
        <w:t>provides political and strategic direction for future health preparedness. In the report, the Government presents an updated threat picture that will form the basis for a common understanding of risk and vulnerability. The foundation for health preparedness is laid in what we do on a daily basis by building robust systems that are flexible and scalable in a crisis. The message is based, among other things, on experiences from the pandemic and presents a strengthened system for health preparedness.</w:t>
      </w:r>
    </w:p>
    <w:p w14:paraId="56924FBB" w14:textId="77777777" w:rsidR="003A68B9" w:rsidRPr="002B23A4" w:rsidRDefault="003A68B9" w:rsidP="002B23A4">
      <w:r w:rsidRPr="002B23A4">
        <w:t xml:space="preserve">In Report. St. 23 (2022–2023) </w:t>
      </w:r>
      <w:r w:rsidRPr="001B7AFC">
        <w:rPr>
          <w:rStyle w:val="kursiv"/>
        </w:rPr>
        <w:t xml:space="preserve">Step-up plan for mental health (2023–2033) </w:t>
      </w:r>
      <w:r w:rsidRPr="002B23A4">
        <w:t>the government presents a comprehensive plan to improve mental health in Norway and develop the overall service offering. The overall goal is that more people should experience good mental health and quality of life, and that those who need mental health care should receive good and easily accessible help. There are three areas of effort in the escalation plan:</w:t>
      </w:r>
    </w:p>
    <w:p w14:paraId="4609AB20" w14:textId="77777777" w:rsidR="003A68B9" w:rsidRPr="002B23A4" w:rsidRDefault="003A68B9" w:rsidP="002B23A4">
      <w:pPr>
        <w:pStyle w:val="List"/>
      </w:pPr>
      <w:r w:rsidRPr="002B23A4">
        <w:t>Health-promoting and preventive mental health work</w:t>
      </w:r>
    </w:p>
    <w:p w14:paraId="7BF6BD91" w14:textId="77777777" w:rsidR="003A68B9" w:rsidRPr="002B23A4" w:rsidRDefault="003A68B9" w:rsidP="002B23A4">
      <w:pPr>
        <w:pStyle w:val="List"/>
      </w:pPr>
      <w:r w:rsidRPr="002B23A4">
        <w:t>Good services where people live</w:t>
      </w:r>
    </w:p>
    <w:p w14:paraId="43D366CD" w14:textId="77777777" w:rsidR="003A68B9" w:rsidRPr="002B23A4" w:rsidRDefault="003A68B9" w:rsidP="002B23A4">
      <w:pPr>
        <w:pStyle w:val="List"/>
      </w:pPr>
      <w:r w:rsidRPr="002B23A4">
        <w:t>The offer for people with long-term and complex needs</w:t>
      </w:r>
    </w:p>
    <w:p w14:paraId="201B9B85" w14:textId="77777777" w:rsidR="003A68B9" w:rsidRPr="002B23A4" w:rsidRDefault="003A68B9" w:rsidP="002B23A4">
      <w:r w:rsidRPr="002B23A4">
        <w:t xml:space="preserve">The main goal of Meld. St. 24 (2022–2023) </w:t>
      </w:r>
      <w:r w:rsidRPr="001B7AFC">
        <w:rPr>
          <w:rStyle w:val="kursiv"/>
        </w:rPr>
        <w:t xml:space="preserve">Community and mastery. Live safely at home </w:t>
      </w:r>
      <w:r w:rsidRPr="002B23A4">
        <w:t>is to make it safe for the elderly to live longer at home. The message presents the government's cross-sectoral approach to make it easier for the elderly to live active lives in good local communities and plan for their own old age, while at the same time the elderly and their relatives must have the security that society will stand up when the need for health and care services arises.</w:t>
      </w:r>
    </w:p>
    <w:p w14:paraId="5E29F702" w14:textId="77777777" w:rsidR="003A68B9" w:rsidRPr="002B23A4" w:rsidRDefault="003A68B9" w:rsidP="002B23A4">
      <w:r w:rsidRPr="002B23A4">
        <w:t>The message is structured around four focus areas:</w:t>
      </w:r>
    </w:p>
    <w:p w14:paraId="0AF602B0" w14:textId="77777777" w:rsidR="003A68B9" w:rsidRPr="002B23A4" w:rsidRDefault="003A68B9" w:rsidP="002B23A4">
      <w:pPr>
        <w:pStyle w:val="List"/>
      </w:pPr>
      <w:r w:rsidRPr="002B23A4">
        <w:t>Vibrant local communities</w:t>
      </w:r>
    </w:p>
    <w:p w14:paraId="1AD1D030" w14:textId="77777777" w:rsidR="003A68B9" w:rsidRPr="002B23A4" w:rsidRDefault="003A68B9" w:rsidP="002B23A4">
      <w:pPr>
        <w:pStyle w:val="List"/>
      </w:pPr>
      <w:r w:rsidRPr="002B23A4">
        <w:t>Housing adaptation and planning</w:t>
      </w:r>
    </w:p>
    <w:p w14:paraId="7E2C8864" w14:textId="77777777" w:rsidR="003A68B9" w:rsidRPr="002B23A4" w:rsidRDefault="003A68B9" w:rsidP="002B23A4">
      <w:pPr>
        <w:pStyle w:val="List"/>
      </w:pPr>
      <w:r w:rsidRPr="002B23A4">
        <w:t>Competent and authorized employees</w:t>
      </w:r>
    </w:p>
    <w:p w14:paraId="0D79650F" w14:textId="77777777" w:rsidR="003A68B9" w:rsidRPr="002B23A4" w:rsidRDefault="003A68B9" w:rsidP="002B23A4">
      <w:pPr>
        <w:pStyle w:val="List"/>
      </w:pPr>
      <w:r w:rsidRPr="002B23A4">
        <w:t>Security for users and support for relatives</w:t>
      </w:r>
    </w:p>
    <w:p w14:paraId="0526A654" w14:textId="77777777" w:rsidR="003A68B9" w:rsidRPr="002B23A4" w:rsidRDefault="003A68B9" w:rsidP="002B23A4">
      <w:r w:rsidRPr="002B23A4">
        <w:t>The government will put forward a prevention and treatment reform for the drug field which will help to prevent and reduce the negative consequences of drug use for individuals and for society.</w:t>
      </w:r>
    </w:p>
    <w:p w14:paraId="36C788A2" w14:textId="77777777" w:rsidR="003A68B9" w:rsidRPr="002B23A4" w:rsidRDefault="003A68B9" w:rsidP="002B23A4">
      <w:r w:rsidRPr="002B23A4">
        <w:lastRenderedPageBreak/>
        <w:t>In order to preserve the quality and ensure the sustainability of our joint health service in the years to come, we are dependent on good priorities in the distribution of the community's limited resources. The government will put forward a new notification on prioritization during 2025 which will, among other things, address challenges related to personalized medicine, and ensure transparency and verifiability around priorities in the health and care service.</w:t>
      </w:r>
    </w:p>
    <w:p w14:paraId="1FD17776" w14:textId="77777777" w:rsidR="003A68B9" w:rsidRPr="002B23A4" w:rsidRDefault="003A68B9" w:rsidP="002B23A4">
      <w:r w:rsidRPr="002B23A4">
        <w:t xml:space="preserve">The population must have security that they receive appropriate health care in the event of acute illness and injury. The government will submit a separate report to the </w:t>
      </w:r>
      <w:proofErr w:type="spellStart"/>
      <w:r w:rsidRPr="002B23A4">
        <w:t>Storting</w:t>
      </w:r>
      <w:proofErr w:type="spellEnd"/>
      <w:r w:rsidRPr="002B23A4">
        <w:t xml:space="preserve"> on the emergency medical services. The message will cover the entire emergency chain, from the efforts of the population to the emergency department, with particular attention to the ambulance service, response times and a professional standard for the content of the ambulance service.</w:t>
      </w:r>
    </w:p>
    <w:p w14:paraId="41E09DB8" w14:textId="77777777" w:rsidR="003A68B9" w:rsidRPr="002B23A4" w:rsidRDefault="003A68B9" w:rsidP="002B23A4">
      <w:r w:rsidRPr="002B23A4">
        <w:t xml:space="preserve">The government has presented Meld. St. 27 (2022–2023) </w:t>
      </w:r>
      <w:r w:rsidRPr="001B7AFC">
        <w:rPr>
          <w:rStyle w:val="kursiv"/>
        </w:rPr>
        <w:t xml:space="preserve">A good life in all of Norway - district policy for the future. </w:t>
      </w:r>
      <w:r w:rsidRPr="002B23A4">
        <w:t>The report shows how the government is making arrangements for people to have access to work, housing and good services close to where they live.</w:t>
      </w:r>
    </w:p>
    <w:p w14:paraId="610F69FE" w14:textId="77777777" w:rsidR="003A68B9" w:rsidRPr="002B23A4" w:rsidRDefault="003A68B9" w:rsidP="002B23A4">
      <w:r w:rsidRPr="002B23A4">
        <w:t xml:space="preserve">Health is one of six thematic priorities in Meld. St. 5 (2022–2023) </w:t>
      </w:r>
      <w:r w:rsidRPr="001B7AFC">
        <w:rPr>
          <w:rStyle w:val="kursiv"/>
        </w:rPr>
        <w:t xml:space="preserve">Long-term plan for research and higher education 2023–2032 </w:t>
      </w:r>
      <w:r w:rsidRPr="002B23A4">
        <w:t>. Among other things, the government will prioritize research into sustainable health services, research into, in and about the municipal health and care services, decentralized and flexible education, and professional subjects that are important for personnel challenges in the health and care services.</w:t>
      </w:r>
    </w:p>
    <w:p w14:paraId="2762206C" w14:textId="77777777" w:rsidR="003A68B9" w:rsidRPr="002B23A4" w:rsidRDefault="003A68B9" w:rsidP="002B23A4">
      <w:r w:rsidRPr="002B23A4">
        <w:t xml:space="preserve">The education sector is important for our joint health service to have access to personnel with the right skills. The government aims to present a report to the </w:t>
      </w:r>
      <w:proofErr w:type="spellStart"/>
      <w:r w:rsidRPr="002B23A4">
        <w:t>Storting</w:t>
      </w:r>
      <w:proofErr w:type="spellEnd"/>
      <w:r w:rsidRPr="002B23A4">
        <w:t xml:space="preserve"> on professional education in the university and college sector in spring 2024 and a report to the </w:t>
      </w:r>
      <w:proofErr w:type="spellStart"/>
      <w:r w:rsidRPr="002B23A4">
        <w:t>Storting</w:t>
      </w:r>
      <w:proofErr w:type="spellEnd"/>
      <w:r w:rsidRPr="002B23A4">
        <w:t xml:space="preserve"> on higher vocational education in spring 2025.</w:t>
      </w:r>
    </w:p>
    <w:p w14:paraId="7A829F54" w14:textId="77777777" w:rsidR="003A68B9" w:rsidRPr="002B23A4" w:rsidRDefault="003A68B9" w:rsidP="002B23A4">
      <w:r w:rsidRPr="002B23A4">
        <w:t xml:space="preserve">The government has presented Prop. 36 S (2023–2024) </w:t>
      </w:r>
      <w:r w:rsidRPr="001B7AFC">
        <w:rPr>
          <w:rStyle w:val="kursiv"/>
        </w:rPr>
        <w:t xml:space="preserve">Escalation plan against violence and abuse against children and violence in close relationships (2024–2028). Safety for all. </w:t>
      </w:r>
      <w:r w:rsidRPr="002B23A4">
        <w:t>The plan contains measures to prevent and detect violence and abuse to a greater extent, provide better follow-up to victims of violence, increase competence, strengthen cooperation between services and sectors and facilitate violence and abuse to be given higher priority in the entire chain of criminal proceedings.</w:t>
      </w:r>
    </w:p>
    <w:p w14:paraId="00276064" w14:textId="77777777" w:rsidR="003A68B9" w:rsidRPr="002B23A4" w:rsidRDefault="003A68B9" w:rsidP="002B23A4">
      <w:r w:rsidRPr="002B23A4">
        <w:t xml:space="preserve">The government will strengthen the work to reduce economic and social differences, and will submit a report to the </w:t>
      </w:r>
      <w:proofErr w:type="spellStart"/>
      <w:r w:rsidRPr="002B23A4">
        <w:t>Storting</w:t>
      </w:r>
      <w:proofErr w:type="spellEnd"/>
      <w:r w:rsidRPr="002B23A4">
        <w:t xml:space="preserve"> on social equalization and mobility aimed at children and young people and their families in 2025. The report will, among other things, follow up the expert group on children in poor families and the expert group that sees on the importance of nursery school, school and after-school education for social equalization and social mobility.</w:t>
      </w:r>
    </w:p>
    <w:p w14:paraId="01A98E02" w14:textId="77777777" w:rsidR="003A68B9" w:rsidRPr="002B23A4" w:rsidRDefault="003A68B9" w:rsidP="002B23A4">
      <w:pPr>
        <w:pStyle w:val="avsnitt-tittel"/>
      </w:pPr>
      <w:r w:rsidRPr="002B23A4">
        <w:t>Investigations</w:t>
      </w:r>
    </w:p>
    <w:p w14:paraId="60B9A69D" w14:textId="77777777" w:rsidR="003A68B9" w:rsidRPr="002B23A4" w:rsidRDefault="003A68B9" w:rsidP="002B23A4">
      <w:r w:rsidRPr="002B23A4">
        <w:t xml:space="preserve">NOU 2023: 4 </w:t>
      </w:r>
      <w:r w:rsidRPr="001B7AFC">
        <w:rPr>
          <w:rStyle w:val="kursiv"/>
        </w:rPr>
        <w:t xml:space="preserve">Time for action. The personnel in a sustainable health and care service </w:t>
      </w:r>
      <w:r w:rsidRPr="002B23A4">
        <w:t xml:space="preserve">was delivered on 2 February 2023 and has been consulted. The investigation deals with a holistic and knowledge-based assessment of the needs for personnel and competence up to 2040. Assessments and follow-up of proposals related to the university and college sector will be dealt with in the Professional report in 2024, follow-up related to further education of skilled workers will be included in the report to the </w:t>
      </w:r>
      <w:proofErr w:type="spellStart"/>
      <w:r w:rsidRPr="002B23A4">
        <w:t>Storting</w:t>
      </w:r>
      <w:proofErr w:type="spellEnd"/>
      <w:r w:rsidRPr="002B23A4">
        <w:t xml:space="preserve"> on higher vocational education in 2025 and measures related </w:t>
      </w:r>
      <w:r w:rsidRPr="002B23A4">
        <w:lastRenderedPageBreak/>
        <w:t>to prioritization are followed up in the Prioritization Report. Furthermore, the basis for further follow-up has been added to this report.</w:t>
      </w:r>
    </w:p>
    <w:p w14:paraId="4D39AC9D" w14:textId="77777777" w:rsidR="003A68B9" w:rsidRPr="002B23A4" w:rsidRDefault="003A68B9" w:rsidP="002B23A4">
      <w:r w:rsidRPr="002B23A4">
        <w:t xml:space="preserve">NOU 2023: 5 </w:t>
      </w:r>
      <w:r w:rsidRPr="001B7AFC">
        <w:rPr>
          <w:rStyle w:val="kursiv"/>
        </w:rPr>
        <w:t xml:space="preserve">The big difference. About women's health and the importance of gender for health </w:t>
      </w:r>
      <w:r w:rsidRPr="002B23A4">
        <w:t>was delivered on 2 March 2023 and has been consulted on. The investigation provides an updated knowledge overview of women's health and gender differences in health, and the biggest challenges throughout the life course. The investigation will be followed up with a separate strategy for women's health in 2024. Measures relating to pregnancy, childbirth and maternity care are followed up in this report.</w:t>
      </w:r>
    </w:p>
    <w:p w14:paraId="389FDE73" w14:textId="77777777" w:rsidR="003A68B9" w:rsidRPr="002B23A4" w:rsidRDefault="003A68B9" w:rsidP="002B23A4">
      <w:r w:rsidRPr="002B23A4">
        <w:t xml:space="preserve">NOU 2023: 8 </w:t>
      </w:r>
      <w:r w:rsidRPr="001B7AFC">
        <w:rPr>
          <w:rStyle w:val="kursiv"/>
        </w:rPr>
        <w:t xml:space="preserve">The community's hospital. Governance, financing, interaction and management </w:t>
      </w:r>
      <w:r w:rsidRPr="002B23A4">
        <w:t>was delivered on 27 March 2023 and has been subject to consultation. The government's follow-up to the investigation is dealt with in this report.</w:t>
      </w:r>
    </w:p>
    <w:p w14:paraId="6825AC54" w14:textId="77777777" w:rsidR="003A68B9" w:rsidRPr="002B23A4" w:rsidRDefault="003A68B9" w:rsidP="002B23A4">
      <w:r w:rsidRPr="002B23A4">
        <w:t xml:space="preserve">The expert committee for the general practitioner service submitted its report </w:t>
      </w:r>
      <w:r w:rsidRPr="001B7AFC">
        <w:rPr>
          <w:rStyle w:val="kursiv"/>
        </w:rPr>
        <w:t xml:space="preserve">Review of the general practitioner service </w:t>
      </w:r>
      <w:r w:rsidRPr="002B23A4">
        <w:t>on 18 April 2023. In order to improve recruitment, reduce the workload and make the scheme sustainable, the committee proposes, among other things, changes in organization and funding for more interdisciplinary, division of tasks and management, as well as changes in competence requirements, task reduction, emergency room and digital tools. The report has been consulted and will be followed up in a separate work.</w:t>
      </w:r>
    </w:p>
    <w:p w14:paraId="08510875" w14:textId="77777777" w:rsidR="003A68B9" w:rsidRPr="002B23A4" w:rsidRDefault="003A68B9" w:rsidP="002B23A4">
      <w:r w:rsidRPr="002B23A4">
        <w:t>The government set up the Dental Health Committee in August 2022. Among other things, the committee will prepare and assess proposals that can ensure that dental health services are treated on an equal footing with other health services. This involves considering an increase in public responsibility for the dental health service. The committee presents its report by the end of June 2024.</w:t>
      </w:r>
    </w:p>
    <w:p w14:paraId="27BE203C" w14:textId="77777777" w:rsidR="003A68B9" w:rsidRPr="002B23A4" w:rsidRDefault="003A68B9" w:rsidP="002B23A4">
      <w:r w:rsidRPr="002B23A4">
        <w:t xml:space="preserve">The government set up the Notification Committee in April 2022. The committee was to review the notification arrangements for the Norwegian Health Authority and the Commission of Investigation, and submitted its report </w:t>
      </w:r>
      <w:r w:rsidRPr="001B7AFC">
        <w:rPr>
          <w:rStyle w:val="kursiv"/>
        </w:rPr>
        <w:t xml:space="preserve">From notification to learning and improvement </w:t>
      </w:r>
      <w:r w:rsidRPr="002B23A4">
        <w:t>on 12 April 2023. The report has been subject to consultation. The Government shares the assessment that the purpose of the notification scheme should be learning and improvement to a greater extent than today and will change the name to the notification scheme. Other proposals will be assessed in more detail in the light of the consultation input.</w:t>
      </w:r>
    </w:p>
    <w:p w14:paraId="43E76C52" w14:textId="77777777" w:rsidR="003A68B9" w:rsidRPr="002B23A4" w:rsidRDefault="003A68B9" w:rsidP="002B23A4">
      <w:pPr>
        <w:pStyle w:val="avsnitt-tittel"/>
      </w:pPr>
      <w:r w:rsidRPr="002B23A4">
        <w:t>Other strategies and plans</w:t>
      </w:r>
    </w:p>
    <w:p w14:paraId="20336D6B" w14:textId="77777777" w:rsidR="003A68B9" w:rsidRPr="002B23A4" w:rsidRDefault="003A68B9" w:rsidP="002B23A4">
      <w:r w:rsidRPr="002B23A4">
        <w:t xml:space="preserve">The government presented </w:t>
      </w:r>
      <w:r w:rsidRPr="001B7AFC">
        <w:rPr>
          <w:rStyle w:val="kursiv"/>
        </w:rPr>
        <w:t xml:space="preserve">the Health Industry Roadmap </w:t>
      </w:r>
      <w:r w:rsidRPr="002B23A4">
        <w:t>in the autumn of 2023. The road map is aimed at the part of business that develops pharmaceuticals, medical equipment and digital tools that give professionals a larger toolbox and that contribute to increased profitability and value creation in the health industry. The roadmap shows the breadth of the government's policy to promote and strengthen the healthcare industry in Norway, and sets the direction for the healthcare industry going forward.</w:t>
      </w:r>
    </w:p>
    <w:p w14:paraId="6FF95D5D" w14:textId="77777777" w:rsidR="003A68B9" w:rsidRPr="002B23A4" w:rsidRDefault="003A68B9" w:rsidP="002B23A4">
      <w:r w:rsidRPr="002B23A4">
        <w:t xml:space="preserve">The government presented </w:t>
      </w:r>
      <w:r w:rsidRPr="001B7AFC">
        <w:rPr>
          <w:rStyle w:val="kursiv"/>
        </w:rPr>
        <w:t xml:space="preserve">the Strategy for personalized medicine </w:t>
      </w:r>
      <w:r w:rsidRPr="002B23A4">
        <w:t>in January 2023. The aim is for personalized medicine to become a natural part of service development.</w:t>
      </w:r>
    </w:p>
    <w:p w14:paraId="4C7F9B2A" w14:textId="77777777" w:rsidR="003A68B9" w:rsidRPr="002B23A4" w:rsidRDefault="003A68B9" w:rsidP="002B23A4">
      <w:r w:rsidRPr="002B23A4">
        <w:lastRenderedPageBreak/>
        <w:t>The government will present a comprehensive NCD strategy towards 2030 which shows the direction and focus areas within public health work and in the health and care services to reduce non-communicable diseases.</w:t>
      </w:r>
    </w:p>
    <w:p w14:paraId="56708721" w14:textId="77777777" w:rsidR="003A68B9" w:rsidRPr="002B23A4" w:rsidRDefault="003A68B9" w:rsidP="002B23A4">
      <w:r w:rsidRPr="002B23A4">
        <w:t>The current cancer strategy has been extended until 2024. The government will present an updated strategy during 2024 which will lay the foundation for the good quality of Norwegian cancer care to become even better.</w:t>
      </w:r>
    </w:p>
    <w:p w14:paraId="35FCD3E8" w14:textId="77777777" w:rsidR="003A68B9" w:rsidRPr="002B23A4" w:rsidRDefault="003A68B9" w:rsidP="002B23A4">
      <w:r w:rsidRPr="001B7AFC">
        <w:rPr>
          <w:rStyle w:val="kursiv"/>
        </w:rPr>
        <w:t xml:space="preserve">The National Diabetes Plan </w:t>
      </w:r>
      <w:r w:rsidRPr="002B23A4">
        <w:t>, which initially ran from 2017 to 2021, aimed to improve the health and care service's work in following up and treating patients with diabetes. The government decided in 2022 that the plan should be extended until 2024. The government will present an updated and revised diabetes plan during 2024.</w:t>
      </w:r>
    </w:p>
    <w:p w14:paraId="3F5A39BB" w14:textId="77777777" w:rsidR="003A68B9" w:rsidRPr="002B23A4" w:rsidRDefault="003A68B9" w:rsidP="002B23A4">
      <w:r w:rsidRPr="002B23A4">
        <w:t>Antimicrobial resistance is a growing health threat. In Norway, we have a good starting point for dealing with this, but there is a need to do more. The government has therefore started work on a new cross-sectoral strategy against antimicrobial resistance. To be successful, we must think holistically and have measures that target both people, animals and the environment.</w:t>
      </w:r>
    </w:p>
    <w:p w14:paraId="03659B98" w14:textId="77777777" w:rsidR="003A68B9" w:rsidRPr="002B23A4" w:rsidRDefault="003A68B9" w:rsidP="002B23A4">
      <w:r w:rsidRPr="002B23A4">
        <w:t>Norway is one of the few countries that has a national brain health strategy. The current strategy expires in 2024, and the government will present an updated strategy in the spring of 2025. The strategy will help more people look after their own brain health and prevent brain diseases.</w:t>
      </w:r>
    </w:p>
    <w:p w14:paraId="6C0ED5D5" w14:textId="77777777" w:rsidR="003A68B9" w:rsidRPr="002B23A4" w:rsidRDefault="003A68B9" w:rsidP="002B23A4">
      <w:r w:rsidRPr="002B23A4">
        <w:t xml:space="preserve">Relatives are an important resource, both for those closest to them and for society. The government is therefore following up on </w:t>
      </w:r>
      <w:r w:rsidRPr="001B7AFC">
        <w:rPr>
          <w:rStyle w:val="kursiv"/>
        </w:rPr>
        <w:t xml:space="preserve">We – the relatives. The government's next of kin strategy and action plan </w:t>
      </w:r>
      <w:r w:rsidRPr="002B23A4">
        <w:t>for the period 2021–2025. The Directorate of Health has been tasked with summarizing the experiences and assessing any need for further work after the planning period.</w:t>
      </w:r>
    </w:p>
    <w:p w14:paraId="102E2E63" w14:textId="77777777" w:rsidR="003A68B9" w:rsidRPr="002B23A4" w:rsidRDefault="003A68B9" w:rsidP="002B23A4">
      <w:r w:rsidRPr="001B7AFC">
        <w:rPr>
          <w:rStyle w:val="kursiv"/>
        </w:rPr>
        <w:t xml:space="preserve">Dementia plan 2025 </w:t>
      </w:r>
      <w:r w:rsidRPr="002B23A4">
        <w:t>is the third national dementia plan. The overall goal is to contribute to a more dementia-friendly society. The Directorate of Health has been tasked with summarizing the experiences and assessing any need for further work after the planning period.</w:t>
      </w:r>
    </w:p>
    <w:p w14:paraId="56B655EB" w14:textId="77777777" w:rsidR="003A68B9" w:rsidRPr="002B23A4" w:rsidRDefault="003A68B9" w:rsidP="002B23A4">
      <w:pPr>
        <w:pStyle w:val="Heading2"/>
      </w:pPr>
      <w:r w:rsidRPr="002B23A4">
        <w:t xml:space="preserve">Work on the </w:t>
      </w:r>
      <w:proofErr w:type="spellStart"/>
      <w:r w:rsidRPr="002B23A4">
        <w:t>Storting</w:t>
      </w:r>
      <w:proofErr w:type="spellEnd"/>
      <w:r w:rsidRPr="002B23A4">
        <w:t xml:space="preserve"> report</w:t>
      </w:r>
    </w:p>
    <w:p w14:paraId="2C0AFCED" w14:textId="77777777" w:rsidR="003A68B9" w:rsidRPr="002B23A4" w:rsidRDefault="003A68B9" w:rsidP="002B23A4">
      <w:r w:rsidRPr="002B23A4">
        <w:t xml:space="preserve">The national health and cooperation plan deals with many major themes and it has therefore been important to have broad rounds of input and a good knowledge base. Several major studies form the basis of the work, such as NOUs from the Health Personnel Commission, the Hospital Committee and the Women's Health Committee, and reports from, among others, the Warning Committee, the Consent Committee, the expert committee for the general medical service and the expert committee for thematic organization of mental health care. The government invited written submissions to the report and received over 200 submissions from municipalities, healthcare </w:t>
      </w:r>
      <w:proofErr w:type="spellStart"/>
      <w:r w:rsidRPr="002B23A4">
        <w:t>organisations</w:t>
      </w:r>
      <w:proofErr w:type="spellEnd"/>
      <w:r w:rsidRPr="002B23A4">
        <w:t xml:space="preserve">, patient, user and next of kin </w:t>
      </w:r>
      <w:proofErr w:type="spellStart"/>
      <w:r w:rsidRPr="002B23A4">
        <w:t>organisations</w:t>
      </w:r>
      <w:proofErr w:type="spellEnd"/>
      <w:r w:rsidRPr="002B23A4">
        <w:t xml:space="preserve">, trade unions, academia, private players and others. In addition, input meetings were held with trade unions and patient and user </w:t>
      </w:r>
      <w:proofErr w:type="spellStart"/>
      <w:r w:rsidRPr="002B23A4">
        <w:t>organisations</w:t>
      </w:r>
      <w:proofErr w:type="spellEnd"/>
      <w:r w:rsidRPr="002B23A4">
        <w:t xml:space="preserve">. In the digitization field, two round-table conferences were held, one with the actors in the national council model for e-health and patient and user representatives, and one with business and academia. Written submissions were also invited. The Minister of Health and Care established a patient panel to get input from people with their own experience as a patient. The members of the panel were proposed from organizations in the ministry's contact forum for users of the health and care service. The panel had three meetings with the minister where topics such as </w:t>
      </w:r>
      <w:r w:rsidRPr="002B23A4">
        <w:lastRenderedPageBreak/>
        <w:t>patient progress, coping, work and health, coordination and the role of relatives were discussed. Input meetings were also held on challenges and possible measures aimed at patients ready for discharge with representatives from municipalities, KS, health organizations and regional health organizations.</w:t>
      </w:r>
    </w:p>
    <w:p w14:paraId="3C95E0CC" w14:textId="77777777" w:rsidR="003A68B9" w:rsidRPr="002B23A4" w:rsidRDefault="003A68B9" w:rsidP="002B23A4">
      <w:pPr>
        <w:pStyle w:val="Heading1"/>
      </w:pPr>
      <w:r w:rsidRPr="002B23A4">
        <w:t>Developmental features, challenges and opportunities in the health and care service</w:t>
      </w:r>
    </w:p>
    <w:p w14:paraId="5CDDBDA3" w14:textId="77777777" w:rsidR="003A68B9" w:rsidRPr="002B23A4" w:rsidRDefault="003A68B9" w:rsidP="002B23A4">
      <w:r w:rsidRPr="002B23A4">
        <w:t>With the National Health and Cooperation Plan, the government will highlight these three major challenges in particular: lack of personnel, poor connection between services and the fact that access to health and care services is not equally distributed. This chapter provides an overall picture of key developments, elaborates on the challenges and presents the government's main measures to meet them.</w:t>
      </w:r>
    </w:p>
    <w:p w14:paraId="41C0F3A7" w14:textId="77777777" w:rsidR="003A68B9" w:rsidRPr="002B23A4" w:rsidRDefault="003A68B9" w:rsidP="002B23A4">
      <w:pPr>
        <w:pStyle w:val="Heading2"/>
      </w:pPr>
      <w:r w:rsidRPr="002B23A4">
        <w:t>Developmental features in the health and care service</w:t>
      </w:r>
    </w:p>
    <w:p w14:paraId="2250148D" w14:textId="77777777" w:rsidR="003A68B9" w:rsidRPr="002B23A4" w:rsidRDefault="003A68B9" w:rsidP="002B23A4">
      <w:r w:rsidRPr="002B23A4">
        <w:t xml:space="preserve">Where other countries have been affected by financial crises and have not had the financial ability to prioritize health and care services over time </w:t>
      </w:r>
      <w:r w:rsidRPr="003A68B9">
        <w:rPr>
          <w:rStyle w:val="skrift-hevet"/>
        </w:rPr>
        <w:footnoteReference w:id="1"/>
      </w:r>
      <w:r w:rsidRPr="002B23A4">
        <w:t>, Norway has had the resources to prioritize a public health and care service of good quality, together with other welfare services such as education and social support schemes . Norwegians have a high level of trust in the authorities compared to other OECD countries. There are discussions about priorities in Norwegian health and care services, among other things in connection with patients' access to new and innovative, but also very expensive, medicines. Expectations for the health and care service are increasing at the same time that resources are under great pressure. Although Norway is one of the richest countries in the world, it is necessary to prioritize the resources so that they are used effectively.</w:t>
      </w:r>
    </w:p>
    <w:p w14:paraId="7531389D" w14:textId="77777777" w:rsidR="003A68B9" w:rsidRPr="002B23A4" w:rsidRDefault="003A68B9" w:rsidP="002B23A4">
      <w:r w:rsidRPr="002B23A4">
        <w:t xml:space="preserve">The public health and care service is highly ranked internationally. </w:t>
      </w:r>
      <w:r w:rsidRPr="003A68B9">
        <w:rPr>
          <w:rStyle w:val="skrift-hevet"/>
        </w:rPr>
        <w:footnoteReference w:id="2"/>
      </w:r>
      <w:r w:rsidRPr="002B23A4">
        <w:t xml:space="preserve">Norwegians' state of health is generally good compared to the citizens of other OECD countries. </w:t>
      </w:r>
      <w:r w:rsidRPr="003A68B9">
        <w:rPr>
          <w:rStyle w:val="skrift-hevet"/>
        </w:rPr>
        <w:footnoteReference w:id="3"/>
      </w:r>
      <w:r w:rsidRPr="002B23A4">
        <w:t xml:space="preserve">Citizens have basic patient and user rights and have the right to participate both in the help provided and in service development. </w:t>
      </w:r>
      <w:r w:rsidRPr="003A68B9">
        <w:rPr>
          <w:rStyle w:val="skrift-hevet"/>
        </w:rPr>
        <w:footnoteReference w:id="4"/>
      </w:r>
      <w:r w:rsidRPr="002B23A4">
        <w:t>At the same time, there are large social differences that have an impact on health and life expectancy.</w:t>
      </w:r>
    </w:p>
    <w:p w14:paraId="7C55E59A" w14:textId="77777777" w:rsidR="003A68B9" w:rsidRPr="002B23A4" w:rsidRDefault="003A68B9" w:rsidP="002B23A4">
      <w:r w:rsidRPr="002B23A4">
        <w:t xml:space="preserve">Norway is entering a lasting social change with a higher proportion of elderly people in the population. The group over 80 will increase by over 250,000 people between 2020 and 2040. </w:t>
      </w:r>
      <w:r w:rsidRPr="003A68B9">
        <w:rPr>
          <w:rStyle w:val="skrift-hevet"/>
        </w:rPr>
        <w:footnoteReference w:id="5"/>
      </w:r>
      <w:r w:rsidRPr="002B23A4">
        <w:t>In 2022, five percent of the population over 70 were immigrants. In 2060, Statistics Norway (SSB) predicts that 24 per cent of the population over 70 will be immigrants.</w:t>
      </w:r>
      <w:r w:rsidRPr="003A68B9">
        <w:rPr>
          <w:rStyle w:val="skrift-hevet"/>
        </w:rPr>
        <w:footnoteReference w:id="6"/>
      </w:r>
    </w:p>
    <w:p w14:paraId="06564DD8" w14:textId="77777777" w:rsidR="003A68B9" w:rsidRPr="002B23A4" w:rsidRDefault="003A68B9" w:rsidP="002B23A4">
      <w:r w:rsidRPr="002B23A4">
        <w:lastRenderedPageBreak/>
        <w:t xml:space="preserve">At the same time, the growth in available labor slows before it stops completely towards the mid-2030s. </w:t>
      </w:r>
      <w:r w:rsidRPr="003A68B9">
        <w:rPr>
          <w:rStyle w:val="skrift-hevet"/>
        </w:rPr>
        <w:footnoteReference w:id="7"/>
      </w:r>
      <w:r w:rsidRPr="002B23A4">
        <w:t xml:space="preserve">Labor immigration has contributed to meeting the need for labor with important skills, increased production capacity and value creation. </w:t>
      </w:r>
      <w:r w:rsidRPr="003A68B9">
        <w:rPr>
          <w:rStyle w:val="skrift-hevet"/>
        </w:rPr>
        <w:footnoteReference w:id="8"/>
      </w:r>
      <w:r w:rsidRPr="002B23A4">
        <w:t xml:space="preserve">The corona pandemic led to a large decrease in labor immigration to Norway. In the autumn of 2022, Statistics Norway reported that labor immigration is back at the 2019 level, the year before the pandemic occurred. Many European countries are experiencing an increasing proportion of elderly residents. There is uncertainty related to how migration trends will develop in the coming years. </w:t>
      </w:r>
      <w:r w:rsidRPr="003A68B9">
        <w:rPr>
          <w:rStyle w:val="skrift-hevet"/>
        </w:rPr>
        <w:footnoteReference w:id="9"/>
      </w:r>
      <w:r w:rsidRPr="002B23A4">
        <w:t xml:space="preserve">But it is likely that we will be able to rely to a lesser extent on labor immigration in the future. </w:t>
      </w:r>
      <w:r w:rsidRPr="003A68B9">
        <w:rPr>
          <w:rStyle w:val="skrift-hevet"/>
        </w:rPr>
        <w:footnoteReference w:id="10"/>
      </w:r>
      <w:r w:rsidRPr="002B23A4">
        <w:t>Norway has also undertaken not to recruit from countries that have a need for health and care personnel for their own national purposes.</w:t>
      </w:r>
      <w:r w:rsidRPr="003A68B9">
        <w:rPr>
          <w:rStyle w:val="skrift-hevet"/>
        </w:rPr>
        <w:footnoteReference w:id="11"/>
      </w:r>
    </w:p>
    <w:p w14:paraId="37F5058D" w14:textId="36482BCB" w:rsidR="003A68B9" w:rsidRPr="002B23A4" w:rsidRDefault="00B95A3A" w:rsidP="002B23A4">
      <w:r>
        <w:rPr>
          <w:noProof/>
        </w:rPr>
        <w:drawing>
          <wp:inline distT="0" distB="0" distL="0" distR="0" wp14:anchorId="5AE8AD25" wp14:editId="45A06B7B">
            <wp:extent cx="6084570" cy="3567430"/>
            <wp:effectExtent l="0" t="0" r="0" b="0"/>
            <wp:docPr id="118848378" name="Bil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4570" cy="3567430"/>
                    </a:xfrm>
                    <a:prstGeom prst="rect">
                      <a:avLst/>
                    </a:prstGeom>
                    <a:noFill/>
                    <a:ln>
                      <a:noFill/>
                    </a:ln>
                  </pic:spPr>
                </pic:pic>
              </a:graphicData>
            </a:graphic>
          </wp:inline>
        </w:drawing>
      </w:r>
    </w:p>
    <w:p w14:paraId="4DE2C0E6" w14:textId="77777777" w:rsidR="003A68B9" w:rsidRPr="002B23A4" w:rsidRDefault="003A68B9" w:rsidP="002B23A4">
      <w:pPr>
        <w:pStyle w:val="figur-tittel"/>
      </w:pPr>
      <w:r w:rsidRPr="002B23A4">
        <w:t>Norway's population by age groups, observed before 2022 and projected thereafter. 1846–2060.</w:t>
      </w:r>
    </w:p>
    <w:p w14:paraId="0F0F06C2" w14:textId="77777777" w:rsidR="003A68B9" w:rsidRPr="002B23A4" w:rsidRDefault="003A68B9" w:rsidP="002B23A4">
      <w:pPr>
        <w:pStyle w:val="figur-noter"/>
      </w:pPr>
      <w:r w:rsidRPr="002B23A4">
        <w:t>The projections use Statistics Norway's main alternative for population development, with average fertility, life expectancy and immigration (MMM)</w:t>
      </w:r>
    </w:p>
    <w:p w14:paraId="4E82F3BA" w14:textId="77777777" w:rsidR="003A68B9" w:rsidRPr="002B23A4" w:rsidRDefault="003A68B9" w:rsidP="002B23A4">
      <w:pPr>
        <w:pStyle w:val="Kilde"/>
      </w:pPr>
      <w:r w:rsidRPr="002B23A4">
        <w:t>Source: Statistics Norway tables 10211 and 13599</w:t>
      </w:r>
    </w:p>
    <w:p w14:paraId="10CD09B4" w14:textId="77777777" w:rsidR="003A68B9" w:rsidRPr="002B23A4" w:rsidRDefault="003A68B9" w:rsidP="002B23A4">
      <w:r w:rsidRPr="002B23A4">
        <w:t xml:space="preserve">Norway is among the OECD countries that ranks highest both in terms of the number of doctors and nurses per 1,000 inhabitants. The proportion of all employees working in the health and care </w:t>
      </w:r>
      <w:r w:rsidRPr="002B23A4">
        <w:lastRenderedPageBreak/>
        <w:t>sector has tripled since the 1970s. Figure 2.1 shows that the share of all employed people working in the health and social services increased from seven per cent in 1970 to just over 21 per cent in 2021. In other words, the share is three times as high, but since the number of employed people has generally increased during the period, the number more than five times as high in 2021. These figures include "social care services without residential facilities", including nurseries and child protection.</w:t>
      </w:r>
    </w:p>
    <w:p w14:paraId="24F9FDC8" w14:textId="7997B659" w:rsidR="003A68B9" w:rsidRPr="002B23A4" w:rsidRDefault="00B95A3A" w:rsidP="002B23A4">
      <w:r>
        <w:rPr>
          <w:noProof/>
        </w:rPr>
        <w:drawing>
          <wp:inline distT="0" distB="0" distL="0" distR="0" wp14:anchorId="51388D23" wp14:editId="724FC724">
            <wp:extent cx="6084570" cy="2889885"/>
            <wp:effectExtent l="0" t="0" r="0" b="5715"/>
            <wp:docPr id="1264350727" name="Bil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84570" cy="2889885"/>
                    </a:xfrm>
                    <a:prstGeom prst="rect">
                      <a:avLst/>
                    </a:prstGeom>
                    <a:noFill/>
                    <a:ln>
                      <a:noFill/>
                    </a:ln>
                  </pic:spPr>
                </pic:pic>
              </a:graphicData>
            </a:graphic>
          </wp:inline>
        </w:drawing>
      </w:r>
    </w:p>
    <w:p w14:paraId="2589AEC2" w14:textId="77777777" w:rsidR="003A68B9" w:rsidRPr="002B23A4" w:rsidRDefault="003A68B9" w:rsidP="002B23A4">
      <w:pPr>
        <w:pStyle w:val="figur-tittel"/>
      </w:pPr>
      <w:r w:rsidRPr="002B23A4">
        <w:t>Development in the proportion of those employed who work in selected industries. 1970–2021</w:t>
      </w:r>
    </w:p>
    <w:p w14:paraId="2E021ECC" w14:textId="77777777" w:rsidR="003A68B9" w:rsidRPr="002B23A4" w:rsidRDefault="003A68B9" w:rsidP="002B23A4">
      <w:pPr>
        <w:pStyle w:val="figur-noter"/>
      </w:pPr>
      <w:r w:rsidRPr="002B23A4">
        <w:t>Footnote taken from NOU 2023: 4: Employed persons (salaried and self-employed). Note that health and social services include social services, including daycare centers, so that the proportion is higher than when only health and care services are included. This is therefore shown in a separate line from 2008, when more precise data became available. A change in the employment statistics between 2014 and 2015 causes a break in the time series. There are also methodological differences between the national accounts' statistics and Statistics Norway's register-based employment statistics</w:t>
      </w:r>
    </w:p>
    <w:p w14:paraId="2264352E" w14:textId="77777777" w:rsidR="003A68B9" w:rsidRPr="002B23A4" w:rsidRDefault="003A68B9" w:rsidP="002B23A4">
      <w:pPr>
        <w:pStyle w:val="Kilde"/>
      </w:pPr>
      <w:r w:rsidRPr="002B23A4">
        <w:t xml:space="preserve">Source: Statistics Norway Statistics Bank table 09174 from the National Accounts and Statistics Norway table 13470. NOU 2023: 4 </w:t>
      </w:r>
      <w:r w:rsidRPr="002B23A4">
        <w:rPr>
          <w:rStyle w:val="kursiv"/>
        </w:rPr>
        <w:t>Time for action. The personnel in a sustainable health and care service</w:t>
      </w:r>
    </w:p>
    <w:p w14:paraId="7958DA9B" w14:textId="77777777" w:rsidR="003A68B9" w:rsidRPr="002B23A4" w:rsidRDefault="003A68B9" w:rsidP="002B23A4">
      <w:r w:rsidRPr="002B23A4">
        <w:t>From 2008, however, figures were made available for the health and care services alone, which excludes these social services. The proportion who worked in the health and care services was just over 15 percent in 2021. It is not certain how large a proportion worked in the health and care services in 1970, but if no one worked in child protection and kindergartens etc. in 1970, and all seven percent worked within health and care services, the share will still have increased by 2.2 times when the share in health and care is 15.4 per cent in 2021. The share who worked in health and care services must therefore have increased by well over 2.2 times in the period.</w:t>
      </w:r>
    </w:p>
    <w:p w14:paraId="60C775A7" w14:textId="77777777" w:rsidR="003A68B9" w:rsidRPr="002B23A4" w:rsidRDefault="003A68B9" w:rsidP="002B23A4">
      <w:r w:rsidRPr="002B23A4">
        <w:t>Although the historical data does not allow social services to be distinguished, it is beyond doubt that the share in health and care services has increased considerably during the period.</w:t>
      </w:r>
    </w:p>
    <w:p w14:paraId="5EF95F8F" w14:textId="77777777" w:rsidR="003A68B9" w:rsidRPr="002B23A4" w:rsidRDefault="003A68B9" w:rsidP="002B23A4">
      <w:r w:rsidRPr="002B23A4">
        <w:t xml:space="preserve">If the services are to be delivered in the same way as today, projections point to an increased man-year requirement in the health and care service of a further 30 per cent over the next 15 years. It is </w:t>
      </w:r>
      <w:r w:rsidRPr="002B23A4">
        <w:lastRenderedPageBreak/>
        <w:t xml:space="preserve">expected that the demand for round-the-clock care places will more than double from the current level until 2060. </w:t>
      </w:r>
      <w:r w:rsidRPr="003A68B9">
        <w:rPr>
          <w:rStyle w:val="skrift-hevet"/>
        </w:rPr>
        <w:footnoteReference w:id="12"/>
      </w:r>
      <w:r w:rsidRPr="002B23A4">
        <w:t>This is a development that will challenge the sustainability of society. Norway cannot manage its way out of the challenges. It is necessary to intensify efforts in several areas and use a broad set of measures to reduce the demand for personnel, while at the same time safeguarding the quality and availability of our joint health service.</w:t>
      </w:r>
    </w:p>
    <w:p w14:paraId="1FD3CD43" w14:textId="77777777" w:rsidR="003A68B9" w:rsidRPr="002B23A4" w:rsidRDefault="003A68B9" w:rsidP="002B23A4">
      <w:pPr>
        <w:pStyle w:val="tittel-ramme"/>
      </w:pPr>
      <w:r w:rsidRPr="002B23A4">
        <w:t>Responsibility for health and care services</w:t>
      </w:r>
    </w:p>
    <w:p w14:paraId="1B7654CA" w14:textId="77777777" w:rsidR="003A68B9" w:rsidRPr="002B23A4" w:rsidRDefault="003A68B9" w:rsidP="002B23A4">
      <w:r w:rsidRPr="002B23A4">
        <w:t>The municipalities are responsible for the municipal health and care service, and have a large degree of freedom to organize the service based on local conditions and needs. In the care service, over many years there has been a clear shift from institution-based services to home-based services. From 2001, the GP scheme gave everyone who lives in a Norwegian municipality the right to have a GP. Since 2002, the state has had overall responsibility for the specialist health service, as owner of the regional health undertakings, which in turn own the hospitals. It is also the state that sets health policy goals and frameworks. Over time, it has been a goal of a decentralized hospital structure that ensures preparedness and provides all residents with sound and accessible specialist health services. The county municipality is responsible for the public dental health service. There are regular discussions about the organization of the health and care service, including the health enterprise model and the GP scheme, and whether these schemes are set up in an appropriate way.</w:t>
      </w:r>
    </w:p>
    <w:p w14:paraId="259F8DDF" w14:textId="77777777" w:rsidR="003A68B9" w:rsidRPr="002B23A4" w:rsidRDefault="003A68B9" w:rsidP="002B23A4">
      <w:pPr>
        <w:pStyle w:val="Ramme-slutt"/>
      </w:pPr>
      <w:r w:rsidRPr="002B23A4">
        <w:t>[End of book]</w:t>
      </w:r>
    </w:p>
    <w:p w14:paraId="7512583C" w14:textId="77777777" w:rsidR="003A68B9" w:rsidRPr="002B23A4" w:rsidRDefault="003A68B9" w:rsidP="002B23A4">
      <w:r w:rsidRPr="002B23A4">
        <w:t>Medical developments have led to a need for personnel with specialist expertise. The increasing life expectancy means that more people are living longer with concurrent illnesses, which entails a need for personnel with broader medical and healthcare expertise. In future, the need to safeguard the specialized skills must be balanced against the need for generalist skills in order to maintain an equal service offer to the population throughout the country. Broad competence is also important to ensure overall follow-up and good patient progress across the service levels. The population's increasing need for complex services means that interaction, planning and prevention are becoming increasingly important in order to be able to deliver holistic health and care services to patients and users.</w:t>
      </w:r>
    </w:p>
    <w:p w14:paraId="5BCFE6CA" w14:textId="77777777" w:rsidR="003A68B9" w:rsidRPr="002B23A4" w:rsidRDefault="003A68B9" w:rsidP="002B23A4">
      <w:r w:rsidRPr="002B23A4">
        <w:t>Another development is the rapid digital development in society. In the health and care service, digitization can contribute to more time for the patient, that services can be provided in new ways and that patients and users can participate and contribute more to their own treatment. Digitization can save personnel and contribute to increased quality, but it requires proper implementation and use in collaboration with professionals, patients, users and relatives. Digital solutions and the sharing of health data lead to an increased need for competence development in personnel and for handling digital security challenges. Global events and a growing digital threat picture reinforce this need.</w:t>
      </w:r>
    </w:p>
    <w:p w14:paraId="51D5A9ED" w14:textId="77777777" w:rsidR="003A68B9" w:rsidRPr="002B23A4" w:rsidRDefault="003A68B9" w:rsidP="002B23A4">
      <w:r w:rsidRPr="002B23A4">
        <w:t xml:space="preserve">The demographic development will be different in the country. The population is growing, but the growth is very unevenly distributed. The cities and surrounding areas will experience population growth in the coming years, while many district municipalities will experience a decline in </w:t>
      </w:r>
      <w:r w:rsidRPr="002B23A4">
        <w:lastRenderedPageBreak/>
        <w:t>population. Increased life expectancy, together with a large exodus of young people, will contribute to strong aging in the rural areas.</w:t>
      </w:r>
      <w:r w:rsidRPr="003A68B9">
        <w:rPr>
          <w:rStyle w:val="skrift-hevet"/>
        </w:rPr>
        <w:footnoteReference w:id="13"/>
      </w:r>
    </w:p>
    <w:p w14:paraId="0CE4BB13" w14:textId="77777777" w:rsidR="003A68B9" w:rsidRPr="002B23A4" w:rsidRDefault="003A68B9" w:rsidP="002B23A4">
      <w:r w:rsidRPr="002B23A4">
        <w:t xml:space="preserve">Society is facing major changes that affect the room for action within all sectors. Fewer people of working age will be particularly noticeable in the health and care sector, which is dependent on 24/7 emergency response. Society will also face an economic reality with reduced income from the petroleum industry. Climate change and a changed security situation are also areas that will require a lot of attention and an increased share of resources going forward. </w:t>
      </w:r>
      <w:r w:rsidRPr="003A68B9">
        <w:rPr>
          <w:rStyle w:val="skrift-hevet"/>
        </w:rPr>
        <w:footnoteReference w:id="14"/>
      </w:r>
      <w:r w:rsidRPr="002B23A4">
        <w:t>At the same time, it is still necessary to prioritize public health and care services. A strong public health and care service provides value creation through jobs, the opportunity for continued participation in the workforce, increased life expectancy and, not least, better health and quality of life in the population.</w:t>
      </w:r>
    </w:p>
    <w:p w14:paraId="3DE97070" w14:textId="77777777" w:rsidR="003A68B9" w:rsidRPr="002B23A4" w:rsidRDefault="003A68B9" w:rsidP="002B23A4">
      <w:pPr>
        <w:pStyle w:val="Heading2"/>
      </w:pPr>
      <w:r w:rsidRPr="002B23A4">
        <w:t>Main challenges for the health and care service</w:t>
      </w:r>
    </w:p>
    <w:p w14:paraId="3F8B5CCB" w14:textId="77777777" w:rsidR="003A68B9" w:rsidRPr="002B23A4" w:rsidRDefault="003A68B9" w:rsidP="002B23A4">
      <w:r w:rsidRPr="002B23A4">
        <w:t xml:space="preserve">St. report No. 47 (2008–2009) </w:t>
      </w:r>
      <w:r w:rsidRPr="001B7AFC">
        <w:rPr>
          <w:rStyle w:val="kursiv"/>
        </w:rPr>
        <w:t xml:space="preserve">The cooperation reform. The right treatment - in the right place - at the right time </w:t>
      </w:r>
      <w:r w:rsidRPr="002B23A4">
        <w:t xml:space="preserve">was based on three main challenges: 1) the patients' need for coordinated services is not met well enough, 2) the services are characterized by too little effort to limit and prevent disease and 3) demographic development and changes in the disease picture presents challenges that could threaten society's carrying capacity. Evaluations </w:t>
      </w:r>
      <w:r w:rsidRPr="003A68B9">
        <w:rPr>
          <w:rStyle w:val="skrift-hevet"/>
        </w:rPr>
        <w:footnoteReference w:id="15"/>
      </w:r>
      <w:r w:rsidRPr="002B23A4">
        <w:t>show that the same challenges to a large extent still apply, despite great efforts in municipalities and in the specialist health service, and in the cooperation between them. In addition, new challenges have arisen and become clearer. With the National Health and Cooperation Plan, the government will highlight these three major challenges in particular: lack of personnel, poor connection between services and the fact that access to health and care services is not equally distributed.</w:t>
      </w:r>
    </w:p>
    <w:p w14:paraId="6073A4FF" w14:textId="77777777" w:rsidR="003A68B9" w:rsidRPr="002B23A4" w:rsidRDefault="003A68B9" w:rsidP="002B23A4">
      <w:pPr>
        <w:pStyle w:val="Heading3"/>
      </w:pPr>
      <w:r w:rsidRPr="002B23A4">
        <w:t>Lack of personnel</w:t>
      </w:r>
    </w:p>
    <w:p w14:paraId="4F8DAEE4" w14:textId="77777777" w:rsidR="003A68B9" w:rsidRPr="002B23A4" w:rsidRDefault="003A68B9" w:rsidP="002B23A4">
      <w:r w:rsidRPr="002B23A4">
        <w:t xml:space="preserve">The Health Personnel Commission's report NOU 2023: 4 </w:t>
      </w:r>
      <w:r w:rsidRPr="001B7AFC">
        <w:rPr>
          <w:rStyle w:val="kursiv"/>
        </w:rPr>
        <w:t xml:space="preserve">Time for action. The personnel in a sustainable health and care service </w:t>
      </w:r>
      <w:r w:rsidRPr="002B23A4">
        <w:t xml:space="preserve">shows that a lack of personnel is the biggest challenge facing the health and care service. Today there is great competition for labor between the specialist health service, the municipal health and care services and privately funded providers of health and care services. The challenges with a lack of personnel will be greatest in the municipal care service. The government shares the Health Personnel Commission's analysis of a tight labor market for all sectors going forward, and that the health and care services' share of society's total workforce will not be able to continue to increase significantly. As a result of the demographic development, new solutions must be found. In both the municipalities and the hospitals, systematic assessments must be made of whether formal healthcare competence is necessary for the performance of the task, or whether it can be handled by personnel without such competence. If health-related competence is necessary, it must be ensured that the tasks are carried out at the right level of competence at all </w:t>
      </w:r>
      <w:r w:rsidRPr="002B23A4">
        <w:lastRenderedPageBreak/>
        <w:t>times, while at the same time the requirement for soundness is taken as a basis. Through the health communities, the government will encourage further work on optimizing the division of tasks and cooperation between the municipal health and care services and the specialist health service.</w:t>
      </w:r>
    </w:p>
    <w:p w14:paraId="097B3C05" w14:textId="77777777" w:rsidR="003A68B9" w:rsidRPr="002B23A4" w:rsidRDefault="003A68B9" w:rsidP="002B23A4">
      <w:r w:rsidRPr="002B23A4">
        <w:t>Challenges related to access to personnel in the health and care services are not limited to Norway, but apply all over the world. WHO Europe has unanimously adopted a resolution and action plan to promote access to health and care personnel for the period 2023–2030.</w:t>
      </w:r>
      <w:r w:rsidRPr="003A68B9">
        <w:rPr>
          <w:rStyle w:val="skrift-hevet"/>
        </w:rPr>
        <w:footnoteReference w:id="16"/>
      </w:r>
    </w:p>
    <w:p w14:paraId="57BA4177" w14:textId="77777777" w:rsidR="003A68B9" w:rsidRPr="002B23A4" w:rsidRDefault="003A68B9" w:rsidP="002B23A4">
      <w:r w:rsidRPr="002B23A4">
        <w:t>The tight labor market will have consequences for the service as a whole, both in hospitals and in municipalities. In order for the entire population to continue to have access to equal health and care services in the future, they are facing an important restructuring effort, which cannot be solved by increasing access to personnel alone. From the state's side, it is necessary to use a wide range of instruments to support the ability of hospitals and municipalities to make such changes.</w:t>
      </w:r>
    </w:p>
    <w:p w14:paraId="1F6E4E2B" w14:textId="77777777" w:rsidR="003A68B9" w:rsidRPr="002B23A4" w:rsidRDefault="003A68B9" w:rsidP="002B23A4">
      <w:r w:rsidRPr="002B23A4">
        <w:t>The challenges do not affect all parts of the service equally, and different service areas have different prerequisites for being able to meet an increase in needs with solutions other than staffing growth. For services where sufficient human proximity and care is the most important investment factor, it is to a small extent possible to cover the increase in need in any other way than through staffing. The projection of the need for personnel therefore indicates that the relative growth will have to be greatest in the municipal care services. For the specialist healthcare service, there is a need for both clearer priorities and productivity-enhancing measures to continue a sustainable service offering, such as investments in buildings, medical-technical equipment and digital solutions. In order to succeed, there is still a need to change to new ways of providing services and investment in buildings and technology that support better use of personnel. Productivity-promoting measures will also be necessary in the municipal health and care services.</w:t>
      </w:r>
    </w:p>
    <w:p w14:paraId="65B99C96" w14:textId="77777777" w:rsidR="003A68B9" w:rsidRPr="002B23A4" w:rsidRDefault="003A68B9" w:rsidP="002B23A4">
      <w:r w:rsidRPr="002B23A4">
        <w:t>Early intervention, training of professionals, patients and users and good follow-up in the health and care service are crucial. This provides good public health, prevents disease and the further development of disease and reduces the demand for health and care services. Over time, this will be able to reduce the need for personnel.</w:t>
      </w:r>
    </w:p>
    <w:p w14:paraId="1CB925F3" w14:textId="77777777" w:rsidR="003A68B9" w:rsidRPr="002B23A4" w:rsidRDefault="003A68B9" w:rsidP="002B23A4">
      <w:r w:rsidRPr="002B23A4">
        <w:t>Several municipalities and hospitals are already experiencing major challenges in recruiting and retaining personnel and expertise. The same trend is seen internationally. The challenges are greatest in rural areas, but also apply in cities. Among other things, access to personnel is challenging in several places in pregnancy, birth and maternity care. Greater competition for qualified personnel and fewer births make it challenging to maintain the decentralized structure of the provision and create a need for measures to train and retain the professionals.</w:t>
      </w:r>
    </w:p>
    <w:p w14:paraId="05F18DA2" w14:textId="77777777" w:rsidR="003A68B9" w:rsidRPr="002B23A4" w:rsidRDefault="003A68B9" w:rsidP="002B23A4">
      <w:r w:rsidRPr="002B23A4">
        <w:t xml:space="preserve">The rise of privately funded offers without an agreement with the public sector can lead to great and unfortunate competition for professionals and challenge access to good services for everyone. Such growth can also help to draw scarce personnel resources to health services that are not necessarily professionally prioritized, but for which there is a great willingness to pay. The economic situation and the shortage of personnel can create an expectation gap between medical possibilities, the patients' expectations of public health and care services, and what services can </w:t>
      </w:r>
      <w:r w:rsidRPr="002B23A4">
        <w:lastRenderedPageBreak/>
        <w:t>actually be provided and how quickly the services can be delivered. Such a gap in expectations will create demanding prioritization challenges. There must therefore be a rethink about how the public health and care service should be set up and organized in the future to avoid further dichotomy. Professionals must experience the work as meaningful, have a good working environment, a balanced workload and career paths throughout their working life so that the public health and care service is an attractive workplace. In the same way, patients and users must feel that the offer in the public health and care service is of good quality and is no worse than that of private commercial operators. Overall, it is about trust in the public health and care services so that professionals choose to stay there and the population does not see themselves having to pay for the health and care services themselves.</w:t>
      </w:r>
    </w:p>
    <w:p w14:paraId="1ED335BA" w14:textId="77777777" w:rsidR="003A68B9" w:rsidRPr="002B23A4" w:rsidRDefault="003A68B9" w:rsidP="002B23A4">
      <w:pPr>
        <w:pStyle w:val="Heading3"/>
      </w:pPr>
      <w:r w:rsidRPr="002B23A4">
        <w:t>Too poor connection between the services</w:t>
      </w:r>
    </w:p>
    <w:p w14:paraId="27C0EB0D" w14:textId="77777777" w:rsidR="003A68B9" w:rsidRPr="002B23A4" w:rsidRDefault="003A68B9" w:rsidP="002B23A4">
      <w:r w:rsidRPr="002B23A4">
        <w:t xml:space="preserve">There is too little connection between the services, and patients' needs for coordinated services are not met well enough. Patients with large and complex needs who need the services to cooperate across disciplines and businesses are particularly vulnerable to failure in patient processes. </w:t>
      </w:r>
      <w:r w:rsidRPr="003A68B9">
        <w:rPr>
          <w:rStyle w:val="skrift-hevet"/>
        </w:rPr>
        <w:footnoteReference w:id="17"/>
      </w:r>
      <w:r w:rsidRPr="002B23A4">
        <w:t>The interaction challenges are both within and between the levels of the health and care service. When the collaboration does not work well enough, responsibility for coordination will often end up with the patient, user and next of kin. This can be burdensome and can affect the quality of treatment and follow-up. Insufficient interaction creates a risk of patient injury and incorrect use of resources.</w:t>
      </w:r>
    </w:p>
    <w:p w14:paraId="2F061A54" w14:textId="77777777" w:rsidR="003A68B9" w:rsidRPr="002B23A4" w:rsidRDefault="003A68B9" w:rsidP="002B23A4">
      <w:r w:rsidRPr="002B23A4">
        <w:t>The specialist health service and the municipal health and care service are financed, managed and organized differently, and have different composition of personnel and expertise. The specialist health service and parts of the municipal health and care service are organized and aimed at diagnoses and medical treatment, while other parts of the municipal health and care service, such as home and institutional services and low-threshold services, are to a greater extent oriented towards the need for assistance, coping and function. The differences in these perspectives naturally affect the cooperation. Personnel and managers in municipalities and hospitals do not always have a good enough insight into each other's challenges and opportunities, they do not always speak the same language, and current digital solutions do not support collaboration well enough. Inadequate planning of municipal health and care services and too little overall planning of services across municipalities and hospitals also create challenges for a comprehensive and coherent health and care offer.</w:t>
      </w:r>
      <w:r w:rsidRPr="003A68B9">
        <w:rPr>
          <w:rStyle w:val="skrift-hevet"/>
        </w:rPr>
        <w:footnoteReference w:id="18"/>
      </w:r>
    </w:p>
    <w:p w14:paraId="182CE2BB" w14:textId="77777777" w:rsidR="003A68B9" w:rsidRPr="002B23A4" w:rsidRDefault="003A68B9" w:rsidP="002B23A4">
      <w:pPr>
        <w:pStyle w:val="Heading3"/>
      </w:pPr>
      <w:r w:rsidRPr="002B23A4">
        <w:t>Equal access to health services</w:t>
      </w:r>
    </w:p>
    <w:p w14:paraId="0D02EE16" w14:textId="77777777" w:rsidR="003A68B9" w:rsidRPr="002B23A4" w:rsidRDefault="003A68B9" w:rsidP="002B23A4">
      <w:r w:rsidRPr="002B23A4">
        <w:t xml:space="preserve">In Norway, there are smaller differences in income and higher levels of education than in most other European countries. At the same time, those with the longest education in Norway live on average five to six years longer and have better health than those with the shortest education. The 25 percent with the highest income live six to eight years longer than the 25 percent with the lowest income. People with serious mental illness and drug and addiction disorders have a much shorter </w:t>
      </w:r>
      <w:r w:rsidRPr="002B23A4">
        <w:lastRenderedPageBreak/>
        <w:t>life expectancy than the rest of the population. Surveys show that this difference is at least 15 years.</w:t>
      </w:r>
      <w:r w:rsidRPr="003A68B9">
        <w:rPr>
          <w:rStyle w:val="skrift-hevet"/>
        </w:rPr>
        <w:footnoteReference w:id="19"/>
      </w:r>
    </w:p>
    <w:p w14:paraId="447486C7" w14:textId="77777777" w:rsidR="003A68B9" w:rsidRPr="002B23A4" w:rsidRDefault="003A68B9" w:rsidP="002B23A4">
      <w:r w:rsidRPr="002B23A4">
        <w:t xml:space="preserve">Low education and low income are also linked to weak health skills, which can entail a risk of underuse of health services. </w:t>
      </w:r>
      <w:r w:rsidRPr="003A68B9">
        <w:rPr>
          <w:rStyle w:val="skrift-hevet"/>
        </w:rPr>
        <w:footnoteReference w:id="20"/>
      </w:r>
      <w:r w:rsidRPr="002B23A4">
        <w:t xml:space="preserve">Surveys on health skills in Norway show that many people (one in three) have low health skills. </w:t>
      </w:r>
      <w:r w:rsidRPr="003A68B9">
        <w:rPr>
          <w:rStyle w:val="skrift-hevet"/>
        </w:rPr>
        <w:footnoteReference w:id="21"/>
      </w:r>
      <w:r w:rsidRPr="002B23A4">
        <w:t xml:space="preserve">This contributes to an increased burden of disease for the patient and poor utilization of resources. There is also variation in the population's digital skills, which are a prerequisite for the use of technology and digital solutions in the health and care service. </w:t>
      </w:r>
      <w:r w:rsidRPr="001B7AFC">
        <w:rPr>
          <w:rStyle w:val="kursiv"/>
        </w:rPr>
        <w:t xml:space="preserve">Strategy for increasing health literacy in the population </w:t>
      </w:r>
      <w:r w:rsidRPr="002B23A4">
        <w:t>(2019–2023) defines health literacy as people's ability to understand, assess and apply health information in order to be able to make knowledge-based decisions about their own health. Health competence is about knowledge of lifestyle, disease prevention measures, coping with illness and use of the health and care service. Patient rights, treatment choices, digitization and user participation are examples of instruments that give the individual increased influence over their own healthcare provision, and at the same time place higher demands on each and every one of us.</w:t>
      </w:r>
    </w:p>
    <w:p w14:paraId="45635064" w14:textId="77777777" w:rsidR="003A68B9" w:rsidRPr="002B23A4" w:rsidRDefault="003A68B9" w:rsidP="002B23A4">
      <w:r w:rsidRPr="002B23A4">
        <w:t>Equal access to health services also has a demographic dimension. Data from the Municipal Patient and User Register (KPR) show that older recipients of health and care services receive fewer hours of assistance than younger people with the same need for assistance. A person between the ages of 18-49 with extensive support needs receives an average of 69 hours of health and care services a week, while a person between 80-89 with the same support needs receives 13 hours. People with an immigrant background may experience barriers in accessing health services. This may be due to a lack of provision of information about the organization of the health and care services and a lack of knowledge and competence in the services about common health challenges among people with an immigrant background. Other reasons may be the stigma attached to some types of illness.</w:t>
      </w:r>
    </w:p>
    <w:p w14:paraId="0E0FECD7" w14:textId="77777777" w:rsidR="003A68B9" w:rsidRPr="002B23A4" w:rsidRDefault="003A68B9" w:rsidP="002B23A4">
      <w:r w:rsidRPr="002B23A4">
        <w:t xml:space="preserve">Citizens must have equal access to health and care services regardless of where in the country they live. Norway has a decentralized hospital structure. The desire for physical proximity to the specialist healthcare service must be seen in the context of prerequisites for being able to offer services of good quality, such as access to personnel and a sufficient patient base. The Health Personnel Commission has pointed out that increasing specialization makes preparedness in all parts of the country more resource-intensive, especially in the rural areas, and that it is becoming increasingly difficult to recruit and retain qualified personnel. There is a need for restructuring and collaboration in order to maintain a professionally sound and equal offer in the years to come. Women and men use health and care services differently. It is known that women, especially of childbearing age, go to the GP more often than men in the same age group. Equal health services within pregnancy, birth and maternity care imply equality based on need and regardless of place of </w:t>
      </w:r>
      <w:r w:rsidRPr="002B23A4">
        <w:lastRenderedPageBreak/>
        <w:t>residence. It is a challenge that services intended to reach vulnerable families, pregnant women and newborn children are not equally accessible to everyone.</w:t>
      </w:r>
    </w:p>
    <w:p w14:paraId="13FDA5C9" w14:textId="77777777" w:rsidR="003A68B9" w:rsidRPr="002B23A4" w:rsidRDefault="003A68B9" w:rsidP="002B23A4">
      <w:r w:rsidRPr="002B23A4">
        <w:t>Social inequality in health is a public health problem and a societal challenge that must be solved through holistic societal development, but also through targeted efforts in the health and care sector. It is about preventive measures aimed both at the entire population and at individuals at high risk of disease. An aggressive public health policy and increased attention to prevention is a prerequisite for the service's sustainability in the future.</w:t>
      </w:r>
    </w:p>
    <w:p w14:paraId="04CDD3E9" w14:textId="77777777" w:rsidR="003A68B9" w:rsidRPr="002B23A4" w:rsidRDefault="003A68B9" w:rsidP="002B23A4">
      <w:pPr>
        <w:pStyle w:val="Heading2"/>
      </w:pPr>
      <w:r w:rsidRPr="002B23A4">
        <w:t>The government's main move for a future-oriented health and care service</w:t>
      </w:r>
    </w:p>
    <w:p w14:paraId="6747347C" w14:textId="77777777" w:rsidR="003A68B9" w:rsidRPr="002B23A4" w:rsidRDefault="003A68B9" w:rsidP="002B23A4">
      <w:r w:rsidRPr="002B23A4">
        <w:t>Despite the challenges facing society and the health and care services, it is still possible to further develop good services in line with the framework conditions of the future. This requires knowledge-based choices, innovative solutions, clear priorities, planning and interaction and that resources are deployed where they are most useful. Relatives and voluntary organizations also make an invaluable effort, which it will be important to facilitate in order to maintain and develop. In order to meet the challenges and achieve the goal of a shared health service that is an attractive workplace for professionals, where patients still have access to world-class treatment, the government will take the following six main steps:</w:t>
      </w:r>
    </w:p>
    <w:p w14:paraId="31B564A5" w14:textId="77777777" w:rsidR="003A68B9" w:rsidRPr="002B23A4" w:rsidRDefault="003A68B9" w:rsidP="002B23A4">
      <w:pPr>
        <w:pStyle w:val="Heading3"/>
      </w:pPr>
      <w:r w:rsidRPr="002B23A4">
        <w:t>Recruit and retain personnel</w:t>
      </w:r>
    </w:p>
    <w:p w14:paraId="16E2E17D" w14:textId="77777777" w:rsidR="003A68B9" w:rsidRPr="002B23A4" w:rsidRDefault="003A68B9" w:rsidP="002B23A4">
      <w:r w:rsidRPr="002B23A4">
        <w:t>Norway has a good starting point for success in restructuring, partly because the level of education and competence among professionals is high. The government assumes that the discussions on overall access to resources and new measures will include a holistic assessment of the kind of competence and personnel needs that the individual part of the health and care service will have in the future.</w:t>
      </w:r>
    </w:p>
    <w:p w14:paraId="18F14032" w14:textId="77777777" w:rsidR="003A68B9" w:rsidRPr="002B23A4" w:rsidRDefault="003A68B9" w:rsidP="002B23A4">
      <w:r w:rsidRPr="002B23A4">
        <w:t xml:space="preserve">The government will carry out a trust reform. Its purpose is to improve public services and for the professionals to have a working day where the core tasks are prioritized. The content of the reform is established in collaboration with user and relative </w:t>
      </w:r>
      <w:proofErr w:type="spellStart"/>
      <w:r w:rsidRPr="002B23A4">
        <w:t>organisations</w:t>
      </w:r>
      <w:proofErr w:type="spellEnd"/>
      <w:r w:rsidRPr="002B23A4">
        <w:t>, employees, shop stewards and managers in public enterprises. Provision must be made for new thinking, testing of new solutions and new ways of working.</w:t>
      </w:r>
    </w:p>
    <w:p w14:paraId="7A387216" w14:textId="77777777" w:rsidR="003A68B9" w:rsidRPr="002B23A4" w:rsidRDefault="003A68B9" w:rsidP="002B23A4">
      <w:r w:rsidRPr="002B23A4">
        <w:t>In order for the public health and care service to be an attractive workplace in the future, efforts must be intensified within 1) working environment and working conditions, 2) division of tasks between personnel groups and efficient organization of work processes and 3) recruitment, qualification and competence development.</w:t>
      </w:r>
    </w:p>
    <w:p w14:paraId="627DB179" w14:textId="77777777" w:rsidR="003A68B9" w:rsidRPr="002B23A4" w:rsidRDefault="003A68B9" w:rsidP="002B23A4">
      <w:r w:rsidRPr="002B23A4">
        <w:t xml:space="preserve">The entire service faces the challenge of staff shortages. There is a need to adopt a number of tools within, for example, division of tasks and organization of work processes, prioritization, education and competence development, digitization and the working environment as well as better municipal </w:t>
      </w:r>
      <w:r w:rsidRPr="002B23A4">
        <w:lastRenderedPageBreak/>
        <w:t xml:space="preserve">planning. </w:t>
      </w:r>
      <w:r w:rsidRPr="003A68B9">
        <w:rPr>
          <w:rStyle w:val="skrift-hevet"/>
        </w:rPr>
        <w:footnoteReference w:id="22"/>
      </w:r>
      <w:r w:rsidRPr="003A68B9">
        <w:rPr>
          <w:rStyle w:val="skrift-hevet"/>
        </w:rPr>
        <w:t xml:space="preserve">, </w:t>
      </w:r>
      <w:r w:rsidRPr="003A68B9">
        <w:rPr>
          <w:rStyle w:val="skrift-hevet"/>
        </w:rPr>
        <w:footnoteReference w:id="23"/>
      </w:r>
      <w:r w:rsidRPr="002B23A4">
        <w:t>In the work going forward, the starting point must be the overall access to resources. Hospitals and municipalities must to a greater extent make joint assessments of what skills and personnel needs the individual parts of the service will have in the future.</w:t>
      </w:r>
    </w:p>
    <w:p w14:paraId="0B0E55FD" w14:textId="77777777" w:rsidR="003A68B9" w:rsidRPr="002B23A4" w:rsidRDefault="003A68B9" w:rsidP="002B23A4">
      <w:r w:rsidRPr="002B23A4">
        <w:t>There is a great breadth of professional groups and expertise among the professionals in the health and care services, from broad expertise to highly specialized specialist expertise. There is also a large proportion of personnel without formal health or social work education. Going forward, there is a need for increased efforts to qualify, recruit and not least to retain qualified personnel in the health and care services throughout the country. The overall effort to retain and develop professionals throughout their professional career must be done, among other things, through a professional worker promotion, more LIS1 positions, support for the work to promote an appropriate division of tasks and good organization of work processes, a framework for patient and user safety, structured competence development and to introduce specialist approval for several occupational groups.</w:t>
      </w:r>
    </w:p>
    <w:p w14:paraId="40057505" w14:textId="77777777" w:rsidR="003A68B9" w:rsidRPr="002B23A4" w:rsidRDefault="003A68B9" w:rsidP="002B23A4">
      <w:r w:rsidRPr="002B23A4">
        <w:t>The cooperation between the parties has been incorporated and has ensured good solutions for the benefit of employees, employers and society in general. Safeguarding good cooperation between the parties will be crucial to succeeding in the challenges you face. The statistical basis affecting the personnel area should also be further developed. A good knowledge base is necessary for good planning, management and accurate use of available tools that will help to recruit, develop and retain personnel.</w:t>
      </w:r>
    </w:p>
    <w:p w14:paraId="2C671DCE" w14:textId="77777777" w:rsidR="003A68B9" w:rsidRPr="002B23A4" w:rsidRDefault="003A68B9" w:rsidP="002B23A4">
      <w:pPr>
        <w:pStyle w:val="Heading3"/>
      </w:pPr>
      <w:r w:rsidRPr="002B23A4">
        <w:t>Change of the financing arrangements</w:t>
      </w:r>
    </w:p>
    <w:p w14:paraId="0AEF2B46" w14:textId="77777777" w:rsidR="003A68B9" w:rsidRPr="002B23A4" w:rsidRDefault="003A68B9" w:rsidP="002B23A4">
      <w:r w:rsidRPr="002B23A4">
        <w:t xml:space="preserve">In this notification to the </w:t>
      </w:r>
      <w:proofErr w:type="spellStart"/>
      <w:r w:rsidRPr="002B23A4">
        <w:t>Storting</w:t>
      </w:r>
      <w:proofErr w:type="spellEnd"/>
      <w:r w:rsidRPr="002B23A4">
        <w:t>, the government proposes four important changes in hospital finances, and that hospitals and municipalities see their combined resources to a greater extent in context and create good coherence in services.</w:t>
      </w:r>
    </w:p>
    <w:p w14:paraId="145BE231" w14:textId="77777777" w:rsidR="003A68B9" w:rsidRPr="002B23A4" w:rsidRDefault="003A68B9" w:rsidP="002B23A4">
      <w:r w:rsidRPr="002B23A4">
        <w:t>The government will ensure predictable economic framework conditions through grants that take into account the fact that we are getting older and more numerous, in addition to compensation for wage and price growth. The government will now assume that the hospitals will be covered by a marginal cost of 100 per cent of the average cost of increased activity as a result of the number of us getting older. The government is concerned that the actual cost growth linked to demographic development must be covered, and will ensure updated calculations that take care of this. For 15 years, the marginal cost has been set at 80 per cent, an assumption which, among other things, was assessed through an analysis in 2011. As the situation is now, after many years of marginal financing of 80 per cent, it is right to now increase this to 100 per cent.</w:t>
      </w:r>
    </w:p>
    <w:p w14:paraId="24012966" w14:textId="77777777" w:rsidR="003A68B9" w:rsidRPr="002B23A4" w:rsidRDefault="003A68B9" w:rsidP="002B23A4">
      <w:r w:rsidRPr="002B23A4">
        <w:t>The government believes that the equity requirement of 30 per cent to start major investments is too high and therefore proposes to reduce the equity requirement to ten per cent by assuming that the loan share in new projects can amount to up to 90 per cent of the management framework.</w:t>
      </w:r>
    </w:p>
    <w:p w14:paraId="5B9DFF5A" w14:textId="77777777" w:rsidR="003A68B9" w:rsidRPr="002B23A4" w:rsidRDefault="003A68B9" w:rsidP="002B23A4">
      <w:r w:rsidRPr="002B23A4">
        <w:lastRenderedPageBreak/>
        <w:t>The government will change the interest rate model back to the model used before 2018 for all loans. This will result in significantly lower interest costs and ensure equal treatment of all hospital developments.</w:t>
      </w:r>
    </w:p>
    <w:p w14:paraId="5759FC9B" w14:textId="77777777" w:rsidR="003A68B9" w:rsidRPr="002B23A4" w:rsidRDefault="003A68B9" w:rsidP="002B23A4">
      <w:r w:rsidRPr="002B23A4">
        <w:t>The government will reduce the proportion of performance-based funding from the current 40 per cent to 30 per cent. The funding model is being changed to better support the desired professional development, quality and cost-effective use of resources. A higher share of base funding can contribute to increased strategic room for action for the regional health undertakings, particularly linked to coherent patient processes and cooperation with the municipal health and care service.</w:t>
      </w:r>
    </w:p>
    <w:p w14:paraId="323CA924" w14:textId="77777777" w:rsidR="003A68B9" w:rsidRPr="002B23A4" w:rsidRDefault="003A68B9" w:rsidP="002B23A4">
      <w:r w:rsidRPr="002B23A4">
        <w:t>There is a need for more widespread and lasting interaction between the municipal health and care service and the specialist health service. The government will therefore introduce a recruitment and interaction grant. The funds must be used in accordance with agreement between health organizations and relevant municipalities. In the allocation of funds, emphasis must be placed on the fact that the funds must facilitate local solutions in the reception area of the smallest hospitals (emergency hospitals and hospitals without emergency functions).</w:t>
      </w:r>
    </w:p>
    <w:p w14:paraId="5C3193F5" w14:textId="77777777" w:rsidR="003A68B9" w:rsidRPr="002B23A4" w:rsidRDefault="003A68B9" w:rsidP="002B23A4">
      <w:r w:rsidRPr="002B23A4">
        <w:t>In order to make the GP service future-oriented and sustainable, the government has announced in Prop. 1 S (2023–2024) that in the long term there is a need for major changes in the GP system. Among other things, the government will consider changes to the funding model for the GP scheme to facilitate interdisciplinarity, service innovation, collaboration and prioritization of the medical profession.</w:t>
      </w:r>
    </w:p>
    <w:p w14:paraId="7505FB96" w14:textId="77777777" w:rsidR="003A68B9" w:rsidRPr="002B23A4" w:rsidRDefault="003A68B9" w:rsidP="002B23A4">
      <w:pPr>
        <w:pStyle w:val="Heading3"/>
      </w:pPr>
      <w:r w:rsidRPr="002B23A4">
        <w:t>Testing and introduction of new organizational forms</w:t>
      </w:r>
    </w:p>
    <w:p w14:paraId="0191A4AE" w14:textId="77777777" w:rsidR="003A68B9" w:rsidRPr="002B23A4" w:rsidRDefault="003A68B9" w:rsidP="002B23A4">
      <w:r w:rsidRPr="002B23A4">
        <w:t>New forms of organization where expertise and resources are seen to a greater extent in conjunction across municipalities and hospitals can contribute to better use of scarce personnel resources and more coherent services. Team-based services, combined positions and other forms of organization also create an opportunity to build a culture of cooperation and to exchange expertise.</w:t>
      </w:r>
    </w:p>
    <w:p w14:paraId="4B674C00" w14:textId="77777777" w:rsidR="003A68B9" w:rsidRPr="002B23A4" w:rsidRDefault="003A68B9" w:rsidP="002B23A4">
      <w:r w:rsidRPr="002B23A4">
        <w:t>The potential for establishing a more appropriate division of tasks in our joint health service and good organization of work processes is great. Good division of tasks means being aware of which competence is necessary to take care of the individual task and the individual tasks. The employer must have a systematic approach to this work. Appropriate division of tasks must be done based on skilled worker competence.</w:t>
      </w:r>
    </w:p>
    <w:p w14:paraId="54DB7CF5" w14:textId="77777777" w:rsidR="003A68B9" w:rsidRPr="002B23A4" w:rsidRDefault="003A68B9" w:rsidP="002B23A4">
      <w:r w:rsidRPr="002B23A4">
        <w:t>New forms of organization will be relevant for several professional areas, but the government will particularly emphasize mental health and pregnancy, birth and maternity care. Pregnancy, birth and maternity care is one of the professional areas where the government believes there is a particular potential for using combined positions. Such models can help make the on-call system work better, so that more people work full-time and learning across hospitals and municipalities.</w:t>
      </w:r>
    </w:p>
    <w:p w14:paraId="0355A9F6" w14:textId="77777777" w:rsidR="003A68B9" w:rsidRPr="002B23A4" w:rsidRDefault="003A68B9" w:rsidP="002B23A4">
      <w:r w:rsidRPr="002B23A4">
        <w:t xml:space="preserve">The government notified in Meld. St. 23 (2022–2023) </w:t>
      </w:r>
      <w:r w:rsidRPr="001B7AFC">
        <w:rPr>
          <w:rStyle w:val="kursiv"/>
        </w:rPr>
        <w:t xml:space="preserve">Escalation plan for mental health (2023–2033) </w:t>
      </w:r>
      <w:r w:rsidRPr="002B23A4">
        <w:t>a trial of an integrated offer on one level for children and young people in need of mental health care and/or drug problems.</w:t>
      </w:r>
    </w:p>
    <w:p w14:paraId="0865E583" w14:textId="77777777" w:rsidR="003A68B9" w:rsidRPr="002B23A4" w:rsidRDefault="003A68B9" w:rsidP="002B23A4">
      <w:pPr>
        <w:pStyle w:val="Heading3"/>
      </w:pPr>
      <w:r w:rsidRPr="002B23A4">
        <w:lastRenderedPageBreak/>
        <w:t>New strategy for digitizing the health and care services</w:t>
      </w:r>
    </w:p>
    <w:p w14:paraId="48228D55" w14:textId="77777777" w:rsidR="003A68B9" w:rsidRPr="002B23A4" w:rsidRDefault="003A68B9" w:rsidP="002B23A4">
      <w:r w:rsidRPr="002B23A4">
        <w:t>In the National Health and Cooperation Plan, the government presents a new strategy for digitization in the health and care service. The government's strategy for digitization must support the work with a comprehensive effort, where municipalities, hospitals and other public and private players in the health and care service can collaborate on good and coherent patient processes. Increased use of digital solutions must help free up time for personnel.</w:t>
      </w:r>
    </w:p>
    <w:p w14:paraId="7094DF4D" w14:textId="77777777" w:rsidR="003A68B9" w:rsidRPr="002B23A4" w:rsidRDefault="003A68B9" w:rsidP="002B23A4">
      <w:r w:rsidRPr="002B23A4">
        <w:t>In order to solve national needs, the government will have a faster transition from planning to testing digital solutions in order to test solution concepts early, learn and adjust course along the way in collaboration with the sector. The strategy shall support the actors' overall responsibility for providing good, sustainable and equal health and care services, while at the same time stimulating and contributing to digital transformation in the businesses.</w:t>
      </w:r>
    </w:p>
    <w:p w14:paraId="1A477C9E" w14:textId="77777777" w:rsidR="003A68B9" w:rsidRPr="002B23A4" w:rsidRDefault="003A68B9" w:rsidP="002B23A4">
      <w:r w:rsidRPr="002B23A4">
        <w:t xml:space="preserve">From 1 January 2024, the government has consolidated the government's work with digitization and information management in the Directorate of Health. A health technology scheme has also been established to support local responsibility for the introduction of technology in the health and care service. Greater emphasis must be placed on the work with </w:t>
      </w:r>
      <w:proofErr w:type="spellStart"/>
      <w:r w:rsidRPr="002B23A4">
        <w:t>standardisation</w:t>
      </w:r>
      <w:proofErr w:type="spellEnd"/>
      <w:r w:rsidRPr="002B23A4">
        <w:t>, norming and guidance in order to give suppliers predictability and a better ability to deliver good solutions, and contribute to the municipalities being able to acquire and introduce health technology and good record systems that also have a better ability for digital interaction.</w:t>
      </w:r>
    </w:p>
    <w:p w14:paraId="438485C0" w14:textId="77777777" w:rsidR="003A68B9" w:rsidRPr="002B23A4" w:rsidRDefault="003A68B9" w:rsidP="002B23A4">
      <w:r w:rsidRPr="002B23A4">
        <w:t>Easier access to good quality health data should contribute to better health and better health and care services. Most of the statutory national health registers and the Health Data Service have been brought together in the Institute of Public Health from 2024 to strengthen the development of the registers and contribute to easier access to health data. Arrangements must be made for the use of health data in health research, strengthen the basis for knowledge-based health and care services and stimulate innovation and business development. More data-driven decisions should contribute to better resource utilization, increased quality, health monitoring and better public health. It will also make the health and care sector better prepared in the face of crises.</w:t>
      </w:r>
    </w:p>
    <w:p w14:paraId="4E0BF41C" w14:textId="77777777" w:rsidR="003A68B9" w:rsidRPr="002B23A4" w:rsidRDefault="003A68B9" w:rsidP="002B23A4">
      <w:pPr>
        <w:pStyle w:val="Heading3"/>
      </w:pPr>
      <w:r w:rsidRPr="002B23A4">
        <w:t>Simplify and clarify the regulations to support our joint health service</w:t>
      </w:r>
    </w:p>
    <w:p w14:paraId="3BA0BC73" w14:textId="77777777" w:rsidR="003A68B9" w:rsidRPr="002B23A4" w:rsidRDefault="003A68B9" w:rsidP="002B23A4">
      <w:r w:rsidRPr="002B23A4">
        <w:t>The government's aim is that the regulations in the field of health and care should contribute in a simple and clear way to our common health service providing good, safe and equal services throughout the country.</w:t>
      </w:r>
    </w:p>
    <w:p w14:paraId="206A5F4C" w14:textId="77777777" w:rsidR="003A68B9" w:rsidRPr="002B23A4" w:rsidRDefault="003A68B9" w:rsidP="002B23A4">
      <w:r w:rsidRPr="002B23A4">
        <w:t xml:space="preserve">The national professional framework for patient and user safety, which is presented in Chapter 6, aims for fewer patient injuries, more systematic learning and improvement and for it to be safe to report. This is also central to the Warning Committee's report </w:t>
      </w:r>
      <w:r w:rsidRPr="001B7AFC">
        <w:rPr>
          <w:rStyle w:val="kursiv"/>
        </w:rPr>
        <w:t xml:space="preserve">From notification to learning and improvement </w:t>
      </w:r>
      <w:r w:rsidRPr="002B23A4">
        <w:t>, which was open for consultation until September 2023. In line with the Warning Committee's proposal, the government will change the name of the current warning system to the reporting system. The government will also investigate the other proposals for the Warning Committee, and aims to submit a consultation note with proposals for legislative changes during 2024.</w:t>
      </w:r>
    </w:p>
    <w:p w14:paraId="2BD6A015" w14:textId="77777777" w:rsidR="003A68B9" w:rsidRPr="002B23A4" w:rsidRDefault="003A68B9" w:rsidP="002B23A4">
      <w:r w:rsidRPr="002B23A4">
        <w:t xml:space="preserve">Laws and regulations must be designed as simply as possible while at the same time providing necessary and sufficient legal guarantees. They must contribute to providing patients and users </w:t>
      </w:r>
      <w:r w:rsidRPr="002B23A4">
        <w:lastRenderedPageBreak/>
        <w:t>with equal, coordinated and holistic health and care services of good quality at the right time. At the same time, and in line with the trust reform, laws and regulations must support the professionals' work in providing high-quality services and not lead to unnecessary extra work or be an obstacle to the appropriate exercise or good planning and organization of health and care services. The professionals shall not be guided in detail by requirements unless it is strictly necessary. Laws and regulations must be up-to-date and in line with professional and technological developments.</w:t>
      </w:r>
    </w:p>
    <w:p w14:paraId="63C80551" w14:textId="77777777" w:rsidR="003A68B9" w:rsidRPr="002B23A4" w:rsidRDefault="003A68B9" w:rsidP="002B23A4">
      <w:r w:rsidRPr="002B23A4">
        <w:t>The government will take these overarching objectives into future regulatory work in the health and care field. In this message, it is specifically notified that the government will:</w:t>
      </w:r>
    </w:p>
    <w:p w14:paraId="0B80DD67" w14:textId="77777777" w:rsidR="003A68B9" w:rsidRPr="002B23A4" w:rsidRDefault="003A68B9" w:rsidP="002B23A4">
      <w:pPr>
        <w:pStyle w:val="List"/>
      </w:pPr>
      <w:r w:rsidRPr="002B23A4">
        <w:t>review the Health Research Act and other regulations governing health research, to ensure that it is in line with professional and technological developments</w:t>
      </w:r>
    </w:p>
    <w:p w14:paraId="69BA7E40" w14:textId="77777777" w:rsidR="003A68B9" w:rsidRPr="002B23A4" w:rsidRDefault="003A68B9" w:rsidP="002B23A4">
      <w:pPr>
        <w:pStyle w:val="List"/>
      </w:pPr>
      <w:r w:rsidRPr="002B23A4">
        <w:t>review the provisions on confidentiality in the Health Personnel Act and the Patient Records Act with a view to effective and secure access to information for use in health care, ease of digitization and clarity</w:t>
      </w:r>
    </w:p>
    <w:p w14:paraId="328A422E" w14:textId="77777777" w:rsidR="003A68B9" w:rsidRPr="002B23A4" w:rsidRDefault="003A68B9" w:rsidP="002B23A4">
      <w:pPr>
        <w:pStyle w:val="List"/>
      </w:pPr>
      <w:r w:rsidRPr="002B23A4">
        <w:t>review the provisions in the Specialist Health Services Act that describe the obligations of the businesses, so that the responsibilities are clearly defined and in line with the actual situation</w:t>
      </w:r>
    </w:p>
    <w:p w14:paraId="7D19ABE2" w14:textId="77777777" w:rsidR="003A68B9" w:rsidRPr="002B23A4" w:rsidRDefault="003A68B9" w:rsidP="002B23A4">
      <w:pPr>
        <w:pStyle w:val="List"/>
      </w:pPr>
      <w:r w:rsidRPr="002B23A4">
        <w:t>assess whether changes in laws and regulations can contribute to better organization of, and the necessary simplification and clarification of, the statutory coordination arrangements</w:t>
      </w:r>
    </w:p>
    <w:p w14:paraId="5CE400C0" w14:textId="77777777" w:rsidR="003A68B9" w:rsidRPr="002B23A4" w:rsidRDefault="003A68B9" w:rsidP="002B23A4">
      <w:pPr>
        <w:pStyle w:val="List"/>
      </w:pPr>
      <w:r w:rsidRPr="002B23A4">
        <w:t>bring forward legislative proposals on the follow-up of proposals from the Consent Committee and some of the proposals from the Coercive Law Committee. It is central to the work to ensure professional progress for the individual patient and to look after relatives</w:t>
      </w:r>
    </w:p>
    <w:p w14:paraId="31FDA523" w14:textId="77777777" w:rsidR="003A68B9" w:rsidRPr="002B23A4" w:rsidRDefault="003A68B9" w:rsidP="002B23A4">
      <w:pPr>
        <w:pStyle w:val="List"/>
      </w:pPr>
      <w:r w:rsidRPr="002B23A4">
        <w:t>change the current notification system to a notification system and submit a consultation note with proposals for legislative changes as part of the follow-up to the Notification Committee's report</w:t>
      </w:r>
    </w:p>
    <w:p w14:paraId="6AB4EBF4" w14:textId="77777777" w:rsidR="003A68B9" w:rsidRPr="002B23A4" w:rsidRDefault="003A68B9" w:rsidP="002B23A4">
      <w:pPr>
        <w:pStyle w:val="List"/>
      </w:pPr>
      <w:r w:rsidRPr="002B23A4">
        <w:t>present the overall solutions for the general practitioner service in a legislative proposal with a notification part in spring 2025</w:t>
      </w:r>
    </w:p>
    <w:p w14:paraId="39CCF158" w14:textId="77777777" w:rsidR="003A68B9" w:rsidRPr="002B23A4" w:rsidRDefault="003A68B9" w:rsidP="002B23A4">
      <w:pPr>
        <w:pStyle w:val="List"/>
      </w:pPr>
      <w:r w:rsidRPr="002B23A4">
        <w:t>investigate whether there is a need for changes to the Specialist Health Services Act and the Health and Care Services Act that can contribute to better mutual involvement in planning and decision-making processes for both health organizations and municipalities</w:t>
      </w:r>
    </w:p>
    <w:p w14:paraId="0653808F" w14:textId="77777777" w:rsidR="003A68B9" w:rsidRPr="002B23A4" w:rsidRDefault="003A68B9" w:rsidP="002B23A4">
      <w:pPr>
        <w:pStyle w:val="List"/>
      </w:pPr>
      <w:r w:rsidRPr="002B23A4">
        <w:t>change the regulations to include activity from privately funded specialist healthcare services in the Norwegian patient register (NPR) and privately funded health and care services in the municipal patient and user register (KPR)</w:t>
      </w:r>
    </w:p>
    <w:p w14:paraId="4C779B48" w14:textId="77777777" w:rsidR="003A68B9" w:rsidRPr="002B23A4" w:rsidRDefault="003A68B9" w:rsidP="002B23A4">
      <w:pPr>
        <w:pStyle w:val="List"/>
      </w:pPr>
      <w:r w:rsidRPr="002B23A4">
        <w:t>investigate a new approval scheme for entirely private healthcare services</w:t>
      </w:r>
    </w:p>
    <w:p w14:paraId="238CEEE0" w14:textId="77777777" w:rsidR="003A68B9" w:rsidRPr="002B23A4" w:rsidRDefault="003A68B9" w:rsidP="002B23A4">
      <w:pPr>
        <w:pStyle w:val="List"/>
      </w:pPr>
      <w:r w:rsidRPr="002B23A4">
        <w:t>revise circular I-4/2019 – Right to necessary health care from the specialist health service and the relationship to the soundness requirement, etc.</w:t>
      </w:r>
    </w:p>
    <w:p w14:paraId="70B4D96B" w14:textId="77777777" w:rsidR="003A68B9" w:rsidRPr="002B23A4" w:rsidRDefault="003A68B9" w:rsidP="002B23A4">
      <w:pPr>
        <w:pStyle w:val="List"/>
      </w:pPr>
      <w:r w:rsidRPr="002B23A4">
        <w:t>consider appointing a public committee to review the Patient and User Rights Act with the aim of simplifying and making the Act more accessible to patients, users, relatives and healthcare personnel</w:t>
      </w:r>
    </w:p>
    <w:p w14:paraId="6505DA1A" w14:textId="77777777" w:rsidR="003A68B9" w:rsidRPr="002B23A4" w:rsidRDefault="003A68B9" w:rsidP="002B23A4">
      <w:pPr>
        <w:pStyle w:val="Heading3"/>
      </w:pPr>
      <w:r w:rsidRPr="002B23A4">
        <w:t>An attractive and future-oriented general practitioner service</w:t>
      </w:r>
    </w:p>
    <w:p w14:paraId="2C8CF794" w14:textId="77777777" w:rsidR="003A68B9" w:rsidRPr="002B23A4" w:rsidRDefault="003A68B9" w:rsidP="002B23A4">
      <w:r w:rsidRPr="002B23A4">
        <w:t xml:space="preserve">An attractive and future-oriented general practitioner service is part of the foundation for a sustainable health and care service. Citizens must feel secure about the quality and availability of the service offered. The GP services must be an attractive workplace with professional community and well-being for the doctors. At the same time, the GP services must contribute to ensuring that a </w:t>
      </w:r>
      <w:r w:rsidRPr="002B23A4">
        <w:lastRenderedPageBreak/>
        <w:t>greater proportion of health care is provided in the municipalities close to where people live and efforts are strengthened for patients with large and complex needs, and to prevent the development of disease, worsening of disease and loss of function.</w:t>
      </w:r>
    </w:p>
    <w:p w14:paraId="3702C454" w14:textId="77777777" w:rsidR="003A68B9" w:rsidRPr="002B23A4" w:rsidRDefault="003A68B9" w:rsidP="002B23A4">
      <w:r w:rsidRPr="002B23A4">
        <w:t xml:space="preserve">The government believes that further structural changes to the GP scheme are necessary in order to achieve the government's target image for the services and create sustainability. The government will facilitate multidisciplinary GP offices with clear management and a wider professional offer, where several groups of personnel contribute their expertise to the best interests of the citizens. The government will develop multidisciplinary GP offices to promote quality, efficiency, division of </w:t>
      </w:r>
      <w:proofErr w:type="spellStart"/>
      <w:r w:rsidRPr="002B23A4">
        <w:t>labour</w:t>
      </w:r>
      <w:proofErr w:type="spellEnd"/>
      <w:r w:rsidRPr="002B23A4">
        <w:t>, correct use of expertise and innovation in service provision and to give the municipalities more scope for how they organize their GP service. Key changes being considered to achieve this are increased possibilities for delegation, profession-neutral rates, changes in the relationship between basic grants and rates and regulation of GP practices.</w:t>
      </w:r>
    </w:p>
    <w:p w14:paraId="0032A303" w14:textId="77777777" w:rsidR="003A68B9" w:rsidRPr="002B23A4" w:rsidRDefault="003A68B9" w:rsidP="002B23A4">
      <w:r w:rsidRPr="002B23A4">
        <w:t>Greater medical complexity and more elderly people increase the need for expertise and capacity in geriatric and nursing home medicine in the municipalities. There is also still a need to increase capacity in and recruitment to the GP service. The Government will therefore submit proposals for consultation on changes to the competence requirements for doctors in municipal health and care services and in specialist training in general medicine. The government will also open up the possibility for municipalities and health organizations to create LIS1 positions and reduce the duties of GPs.</w:t>
      </w:r>
    </w:p>
    <w:p w14:paraId="31A44B0F" w14:textId="77777777" w:rsidR="003A68B9" w:rsidRPr="002B23A4" w:rsidRDefault="003A68B9" w:rsidP="002B23A4">
      <w:pPr>
        <w:pStyle w:val="Heading1"/>
      </w:pPr>
      <w:r w:rsidRPr="002B23A4">
        <w:t>A health and care service that promotes prevention and coping</w:t>
      </w:r>
    </w:p>
    <w:p w14:paraId="06E0554C" w14:textId="77777777" w:rsidR="003A68B9" w:rsidRPr="002B23A4" w:rsidRDefault="003A68B9" w:rsidP="002B23A4">
      <w:r w:rsidRPr="002B23A4">
        <w:t>It should be easier to cope with life with illness or disability, and everyone who can and wants to work should be given the opportunity to do so. In order to succeed in this, the government will strengthen its efforts to increase the health skills of the population. We must have a comprehensive preventive health and care service, have increased attention to rehabilitation and further develop learning and coping activities. This chapter also presents measures for better women's health and a plan for the upcoming strategy for women's health.</w:t>
      </w:r>
    </w:p>
    <w:p w14:paraId="6734F41D" w14:textId="77777777" w:rsidR="003A68B9" w:rsidRPr="002B23A4" w:rsidRDefault="003A68B9" w:rsidP="002B23A4">
      <w:pPr>
        <w:pStyle w:val="tittel-ramme"/>
      </w:pPr>
      <w:r w:rsidRPr="002B23A4">
        <w:t>The government will</w:t>
      </w:r>
    </w:p>
    <w:p w14:paraId="7585DC84" w14:textId="77777777" w:rsidR="003A68B9" w:rsidRPr="002B23A4" w:rsidRDefault="003A68B9" w:rsidP="002B23A4">
      <w:r w:rsidRPr="002B23A4">
        <w:t>The Government will strengthen the preventive efforts in the health and care service through</w:t>
      </w:r>
    </w:p>
    <w:p w14:paraId="2B69A7F2" w14:textId="77777777" w:rsidR="003A68B9" w:rsidRPr="002B23A4" w:rsidRDefault="003A68B9" w:rsidP="002B23A4">
      <w:pPr>
        <w:pStyle w:val="List"/>
      </w:pPr>
      <w:r w:rsidRPr="002B23A4">
        <w:t>ask the Norwegian Directorate of Health to investigate how conversion to a more preventive health and care service can be systematically supported and evaluated</w:t>
      </w:r>
    </w:p>
    <w:p w14:paraId="0F5CA949" w14:textId="77777777" w:rsidR="003A68B9" w:rsidRPr="002B23A4" w:rsidRDefault="003A68B9" w:rsidP="002B23A4">
      <w:pPr>
        <w:pStyle w:val="List"/>
      </w:pPr>
      <w:r w:rsidRPr="002B23A4">
        <w:t>ask the Directorate of Health to carry out a limited assessment of whether the funding arrangements sufficiently support a preventive health and care service</w:t>
      </w:r>
    </w:p>
    <w:p w14:paraId="70D71C19" w14:textId="77777777" w:rsidR="003A68B9" w:rsidRPr="002B23A4" w:rsidRDefault="003A68B9" w:rsidP="002B23A4">
      <w:pPr>
        <w:pStyle w:val="List"/>
      </w:pPr>
      <w:r w:rsidRPr="002B23A4">
        <w:t>ensure that knowledge and competence about health promotion and prevention is covered to a sufficient extent in relevant training courses within health and development subjects in upper secondary school and in the educations that provide public specialist approval</w:t>
      </w:r>
    </w:p>
    <w:p w14:paraId="075DEF56" w14:textId="77777777" w:rsidR="003A68B9" w:rsidRPr="002B23A4" w:rsidRDefault="003A68B9" w:rsidP="002B23A4">
      <w:pPr>
        <w:pStyle w:val="List"/>
      </w:pPr>
      <w:r w:rsidRPr="002B23A4">
        <w:t>prepare professional advice to maintain physical, mental and social function and prevent functional decline and frailty in the elderly</w:t>
      </w:r>
    </w:p>
    <w:p w14:paraId="39B35A49" w14:textId="77777777" w:rsidR="003A68B9" w:rsidRPr="002B23A4" w:rsidRDefault="003A68B9" w:rsidP="002B23A4">
      <w:pPr>
        <w:pStyle w:val="List"/>
      </w:pPr>
      <w:r w:rsidRPr="002B23A4">
        <w:t>update and prioritize recommendations on preventive measures in the health and care sector based on an assessment of cost and personnel efficiency</w:t>
      </w:r>
    </w:p>
    <w:p w14:paraId="309B6428" w14:textId="77777777" w:rsidR="003A68B9" w:rsidRPr="002B23A4" w:rsidRDefault="003A68B9" w:rsidP="002B23A4">
      <w:r w:rsidRPr="002B23A4">
        <w:lastRenderedPageBreak/>
        <w:t>The government will make arrangements so that individuals can take care of their own health through</w:t>
      </w:r>
    </w:p>
    <w:p w14:paraId="545E30DD" w14:textId="77777777" w:rsidR="003A68B9" w:rsidRPr="002B23A4" w:rsidRDefault="003A68B9" w:rsidP="002B23A4">
      <w:pPr>
        <w:pStyle w:val="List"/>
      </w:pPr>
      <w:r w:rsidRPr="002B23A4">
        <w:t>present a new strategy on health skills</w:t>
      </w:r>
    </w:p>
    <w:p w14:paraId="3C85826D" w14:textId="77777777" w:rsidR="003A68B9" w:rsidRPr="002B23A4" w:rsidRDefault="003A68B9" w:rsidP="002B23A4">
      <w:pPr>
        <w:pStyle w:val="List"/>
      </w:pPr>
      <w:r w:rsidRPr="002B23A4">
        <w:t>investigate how learning and coping activities in the municipalities can be further developed, including whether there is a need for legislative changes</w:t>
      </w:r>
    </w:p>
    <w:p w14:paraId="68E957E7" w14:textId="77777777" w:rsidR="003A68B9" w:rsidRPr="002B23A4" w:rsidRDefault="003A68B9" w:rsidP="002B23A4">
      <w:pPr>
        <w:pStyle w:val="List"/>
      </w:pPr>
      <w:r w:rsidRPr="002B23A4">
        <w:t>make it easier to get in touch with healthy living, learning and coping services</w:t>
      </w:r>
    </w:p>
    <w:p w14:paraId="5ADE1D9F" w14:textId="77777777" w:rsidR="003A68B9" w:rsidRPr="002B23A4" w:rsidRDefault="003A68B9" w:rsidP="002B23A4">
      <w:pPr>
        <w:pStyle w:val="List"/>
      </w:pPr>
      <w:r w:rsidRPr="002B23A4">
        <w:t>Investigate how we can get better data on fitness, learning and coping activities</w:t>
      </w:r>
    </w:p>
    <w:p w14:paraId="16233B66" w14:textId="77777777" w:rsidR="003A68B9" w:rsidRPr="002B23A4" w:rsidRDefault="003A68B9" w:rsidP="002B23A4">
      <w:pPr>
        <w:pStyle w:val="List"/>
      </w:pPr>
      <w:r w:rsidRPr="002B23A4">
        <w:t>investigate different ways of following up the green prescription scheme</w:t>
      </w:r>
    </w:p>
    <w:p w14:paraId="60AA7B57" w14:textId="77777777" w:rsidR="003A68B9" w:rsidRPr="002B23A4" w:rsidRDefault="003A68B9" w:rsidP="002B23A4">
      <w:pPr>
        <w:pStyle w:val="List"/>
      </w:pPr>
      <w:r w:rsidRPr="002B23A4">
        <w:t>emphasize prevention, coping, habilitation and rehabilitation in the further development of the health communities</w:t>
      </w:r>
    </w:p>
    <w:p w14:paraId="074A96CB" w14:textId="77777777" w:rsidR="003A68B9" w:rsidRPr="002B23A4" w:rsidRDefault="003A68B9" w:rsidP="002B23A4">
      <w:pPr>
        <w:pStyle w:val="List"/>
      </w:pPr>
      <w:r w:rsidRPr="002B23A4">
        <w:t xml:space="preserve">investigate how more rehabilitation services can be </w:t>
      </w:r>
      <w:proofErr w:type="spellStart"/>
      <w:r w:rsidRPr="002B23A4">
        <w:t>digitalised</w:t>
      </w:r>
      <w:proofErr w:type="spellEnd"/>
    </w:p>
    <w:p w14:paraId="5387A996" w14:textId="77777777" w:rsidR="003A68B9" w:rsidRPr="002B23A4" w:rsidRDefault="003A68B9" w:rsidP="002B23A4">
      <w:r w:rsidRPr="002B23A4">
        <w:t>The government will include more people with health challenges in work, strengthen work-oriented rehabilitation and contribute to a better working environment through</w:t>
      </w:r>
    </w:p>
    <w:p w14:paraId="1681B00B" w14:textId="77777777" w:rsidR="003A68B9" w:rsidRPr="002B23A4" w:rsidRDefault="003A68B9" w:rsidP="002B23A4">
      <w:pPr>
        <w:pStyle w:val="List"/>
      </w:pPr>
      <w:r w:rsidRPr="002B23A4">
        <w:t>a strengthened collaboration between the health sector and the labor and welfare sector</w:t>
      </w:r>
    </w:p>
    <w:p w14:paraId="084B5397" w14:textId="77777777" w:rsidR="003A68B9" w:rsidRPr="002B23A4" w:rsidRDefault="003A68B9" w:rsidP="002B23A4">
      <w:pPr>
        <w:pStyle w:val="List"/>
      </w:pPr>
      <w:r w:rsidRPr="002B23A4">
        <w:t>investing in effective interaction models and testing new models for service interaction</w:t>
      </w:r>
    </w:p>
    <w:p w14:paraId="4CD2872B" w14:textId="77777777" w:rsidR="003A68B9" w:rsidRPr="002B23A4" w:rsidRDefault="003A68B9" w:rsidP="002B23A4">
      <w:pPr>
        <w:pStyle w:val="List"/>
      </w:pPr>
      <w:r w:rsidRPr="002B23A4">
        <w:t>that work inclusion is included to a greater extent as a treatment and/or rehabilitation goal in the health and care service</w:t>
      </w:r>
    </w:p>
    <w:p w14:paraId="4398691E" w14:textId="77777777" w:rsidR="003A68B9" w:rsidRPr="002B23A4" w:rsidRDefault="003A68B9" w:rsidP="002B23A4">
      <w:pPr>
        <w:pStyle w:val="List"/>
      </w:pPr>
      <w:r w:rsidRPr="002B23A4">
        <w:t>to strengthen and coordinate competence and quality in work and health</w:t>
      </w:r>
    </w:p>
    <w:p w14:paraId="49057E56" w14:textId="77777777" w:rsidR="003A68B9" w:rsidRPr="002B23A4" w:rsidRDefault="003A68B9" w:rsidP="002B23A4">
      <w:pPr>
        <w:pStyle w:val="List"/>
      </w:pPr>
      <w:r w:rsidRPr="002B23A4">
        <w:t>to strengthen the strategic cooperation between the working environment and health authorities</w:t>
      </w:r>
    </w:p>
    <w:p w14:paraId="72CC8C4B" w14:textId="77777777" w:rsidR="003A68B9" w:rsidRPr="002B23A4" w:rsidRDefault="003A68B9" w:rsidP="002B23A4">
      <w:r w:rsidRPr="002B23A4">
        <w:t>The government will promote women's health through</w:t>
      </w:r>
    </w:p>
    <w:p w14:paraId="2C2F1E65" w14:textId="77777777" w:rsidR="003A68B9" w:rsidRPr="002B23A4" w:rsidRDefault="003A68B9" w:rsidP="002B23A4">
      <w:pPr>
        <w:pStyle w:val="List"/>
      </w:pPr>
      <w:r w:rsidRPr="002B23A4">
        <w:t>ensure consideration of gender perspectives in the further development of health services</w:t>
      </w:r>
    </w:p>
    <w:p w14:paraId="26ADD9FE" w14:textId="77777777" w:rsidR="003A68B9" w:rsidRPr="002B23A4" w:rsidRDefault="003A68B9" w:rsidP="002B23A4">
      <w:pPr>
        <w:pStyle w:val="List"/>
      </w:pPr>
      <w:r w:rsidRPr="002B23A4">
        <w:t>present a separate strategy for women's health in 2024</w:t>
      </w:r>
    </w:p>
    <w:p w14:paraId="76909BD1" w14:textId="77777777" w:rsidR="003A68B9" w:rsidRPr="002B23A4" w:rsidRDefault="003A68B9" w:rsidP="002B23A4">
      <w:pPr>
        <w:pStyle w:val="List"/>
      </w:pPr>
      <w:r w:rsidRPr="002B23A4">
        <w:t>set up a public committee to investigate women's occupational health</w:t>
      </w:r>
    </w:p>
    <w:p w14:paraId="24B6AA1F" w14:textId="77777777" w:rsidR="003A68B9" w:rsidRPr="002B23A4" w:rsidRDefault="003A68B9" w:rsidP="002B23A4">
      <w:pPr>
        <w:pStyle w:val="List"/>
      </w:pPr>
      <w:r w:rsidRPr="002B23A4">
        <w:t>strengthen prevention, early detection, early intervention and treatment of eating disorders</w:t>
      </w:r>
    </w:p>
    <w:p w14:paraId="0EA93138" w14:textId="77777777" w:rsidR="003A68B9" w:rsidRPr="002B23A4" w:rsidRDefault="003A68B9" w:rsidP="002B23A4">
      <w:pPr>
        <w:pStyle w:val="List"/>
      </w:pPr>
      <w:r w:rsidRPr="002B23A4">
        <w:t xml:space="preserve">implement measures to prevent and combat negative social control, </w:t>
      </w:r>
      <w:proofErr w:type="spellStart"/>
      <w:r w:rsidRPr="002B23A4">
        <w:t>honour</w:t>
      </w:r>
      <w:proofErr w:type="spellEnd"/>
      <w:r w:rsidRPr="002B23A4">
        <w:t>-related violence, forced marriage and genital mutilation in the context of an escalation plan against violence and abuse of children and violence in close relationships</w:t>
      </w:r>
    </w:p>
    <w:p w14:paraId="0BD1EF8A" w14:textId="77777777" w:rsidR="003A68B9" w:rsidRPr="002B23A4" w:rsidRDefault="003A68B9" w:rsidP="002B23A4">
      <w:pPr>
        <w:pStyle w:val="List"/>
      </w:pPr>
      <w:r w:rsidRPr="002B23A4">
        <w:t>provide better treatment options for women with endometriosis and adenomyosis through professional recommendations for service providers and the establishment of a national expertise service in 2024</w:t>
      </w:r>
    </w:p>
    <w:p w14:paraId="0FDF2B78" w14:textId="77777777" w:rsidR="003A68B9" w:rsidRPr="002B23A4" w:rsidRDefault="003A68B9" w:rsidP="002B23A4">
      <w:pPr>
        <w:pStyle w:val="Ramme-slutt"/>
      </w:pPr>
      <w:r w:rsidRPr="002B23A4">
        <w:t>[End of book]</w:t>
      </w:r>
    </w:p>
    <w:p w14:paraId="7F93661E" w14:textId="77777777" w:rsidR="003A68B9" w:rsidRPr="002B23A4" w:rsidRDefault="003A68B9" w:rsidP="00EF383E">
      <w:pPr>
        <w:pStyle w:val="Heading2"/>
        <w:numPr>
          <w:ilvl w:val="1"/>
          <w:numId w:val="25"/>
        </w:numPr>
      </w:pPr>
      <w:r w:rsidRPr="002B23A4">
        <w:t>A preventive health and care service</w:t>
      </w:r>
    </w:p>
    <w:p w14:paraId="54C190B2" w14:textId="77777777" w:rsidR="003A68B9" w:rsidRPr="002B23A4" w:rsidRDefault="003A68B9" w:rsidP="002B23A4">
      <w:r w:rsidRPr="002B23A4">
        <w:t xml:space="preserve">Despite the cooperation reform </w:t>
      </w:r>
      <w:r w:rsidRPr="003A68B9">
        <w:rPr>
          <w:rStyle w:val="skrift-hevet"/>
        </w:rPr>
        <w:footnoteReference w:id="24"/>
      </w:r>
      <w:r w:rsidRPr="002B23A4">
        <w:t xml:space="preserve">and other messages' ambitions to strengthen prevention and early intervention, several of these have only been partially fulfilled. Over the past ten years, the burden of disease has decreased for many of the conditions that lead to lost years of life, such as cardiovascular disease, cancer and COPD. However, the development is going the wrong way for several conditions that can potentially be prevented, such as obesity, mental illness, musculoskeletal disorders and harmful drug use. Approximately 87 percent of the disease burden in </w:t>
      </w:r>
      <w:r w:rsidRPr="002B23A4">
        <w:lastRenderedPageBreak/>
        <w:t xml:space="preserve">the population consists of non-communicable diseases. </w:t>
      </w:r>
      <w:r w:rsidRPr="003A68B9">
        <w:rPr>
          <w:rStyle w:val="skrift-hevet"/>
        </w:rPr>
        <w:footnoteReference w:id="25"/>
      </w:r>
      <w:r w:rsidRPr="002B23A4">
        <w:t>Through broad public health measures and efforts in the health and care services, many non-communicable diseases can be reversed, postponed or their consequences reduced. Diet, physical activity and alcohol are common influencing factors for the non-communicable diseases and where the health and care service can contribute to reducing the burden of disease and inequality in health.</w:t>
      </w:r>
    </w:p>
    <w:p w14:paraId="20D8E9FD" w14:textId="77777777" w:rsidR="003A68B9" w:rsidRPr="002B23A4" w:rsidRDefault="003A68B9" w:rsidP="002B23A4">
      <w:r w:rsidRPr="002B23A4">
        <w:t xml:space="preserve">Projections towards 2050 show that 90 per cent of the increase in the expected burden of disease in the population will occur in the age groups over 65, and mainly among those over 80. </w:t>
      </w:r>
      <w:r w:rsidRPr="003A68B9">
        <w:rPr>
          <w:rStyle w:val="skrift-hevet"/>
        </w:rPr>
        <w:footnoteReference w:id="26"/>
      </w:r>
      <w:r w:rsidRPr="002B23A4">
        <w:t xml:space="preserve">There are large individual and socio-economic consequences associated with the development of functional decline and frailty, and in many cases it also means a great burden for relatives and relatives. The term "frailty" is a Norwegian translation of the English word "frailty" and refers to a condition characterized by reduced muscle strength, unintentional weight loss and reduced resistance to disease. </w:t>
      </w:r>
      <w:r w:rsidRPr="003A68B9">
        <w:rPr>
          <w:rStyle w:val="skrift-hevet"/>
        </w:rPr>
        <w:footnoteReference w:id="27"/>
      </w:r>
      <w:r w:rsidRPr="002B23A4">
        <w:t>Other indications may be that one moves slowly, has reduced cognitive function and an increased need to rest.</w:t>
      </w:r>
    </w:p>
    <w:p w14:paraId="3C9542E9" w14:textId="77777777" w:rsidR="003A68B9" w:rsidRPr="002B23A4" w:rsidRDefault="003A68B9" w:rsidP="002B23A4">
      <w:r w:rsidRPr="002B23A4">
        <w:t xml:space="preserve">The likelihood of frailty increases with age, but the development can be prevented, delayed and to some extent reversed. There is good documentation that physical activity, better nutrition, social networks and fewer medicines among the elderly contribute to better functioning and quality of life, reduced consumption of health and care services and have socio-economic benefits. </w:t>
      </w:r>
      <w:r w:rsidRPr="003A68B9">
        <w:rPr>
          <w:rStyle w:val="skrift-hevet"/>
        </w:rPr>
        <w:footnoteReference w:id="28"/>
      </w:r>
      <w:r w:rsidRPr="002B23A4">
        <w:t>Elderly people with frailty are discussed in more detail in section 4.4.4.</w:t>
      </w:r>
    </w:p>
    <w:p w14:paraId="4534C0BB" w14:textId="77777777" w:rsidR="003A68B9" w:rsidRPr="002B23A4" w:rsidRDefault="003A68B9" w:rsidP="002B23A4">
      <w:r w:rsidRPr="002B23A4">
        <w:t>The government's efforts to promote health and prioritize early intervention and prevention in and outside the health and care sector are necessary initiatives to curb the growth in need for health and care services and to ensure a sustainable health and care service throughout the country. This will also help to reduce the burden of illness for the individual and increase the possibilities of living independently for longer. Through measures in this chapter, the government will turn the attention of the health and care service to assisting people with lifestyle changes, early intervention against risk factors, maintaining function and slowing the development of disease.</w:t>
      </w:r>
    </w:p>
    <w:p w14:paraId="13D2A8D8" w14:textId="77777777" w:rsidR="003A68B9" w:rsidRPr="002B23A4" w:rsidRDefault="003A68B9" w:rsidP="002B23A4">
      <w:pPr>
        <w:pStyle w:val="tittel-ramme"/>
      </w:pPr>
      <w:r w:rsidRPr="002B23A4">
        <w:t>Prevention in the health and care service</w:t>
      </w:r>
    </w:p>
    <w:p w14:paraId="13A410F5" w14:textId="77777777" w:rsidR="003A68B9" w:rsidRPr="002B23A4" w:rsidRDefault="003A68B9" w:rsidP="002B23A4">
      <w:r w:rsidRPr="002B23A4">
        <w:t>Prevention in the health and care service includes efforts to</w:t>
      </w:r>
    </w:p>
    <w:p w14:paraId="182B3A1C" w14:textId="77777777" w:rsidR="003A68B9" w:rsidRPr="002B23A4" w:rsidRDefault="003A68B9" w:rsidP="002B23A4">
      <w:pPr>
        <w:pStyle w:val="List"/>
      </w:pPr>
      <w:r w:rsidRPr="002B23A4">
        <w:t>promote good health and quality of life throughout the life course, prevent the development of risk factors for disease and functional impairment, increase health skills and contribute to cross-sectoral planning work (primary prevention)</w:t>
      </w:r>
    </w:p>
    <w:p w14:paraId="4D60F300" w14:textId="77777777" w:rsidR="003A68B9" w:rsidRPr="002B23A4" w:rsidRDefault="003A68B9" w:rsidP="002B23A4">
      <w:pPr>
        <w:pStyle w:val="List"/>
      </w:pPr>
      <w:r w:rsidRPr="002B23A4">
        <w:t>identify risk factors and health challenges early, take measures to counteract disease development and functional impairment (secondary prevention)</w:t>
      </w:r>
    </w:p>
    <w:p w14:paraId="1B5734FF" w14:textId="77777777" w:rsidR="003A68B9" w:rsidRPr="002B23A4" w:rsidRDefault="003A68B9" w:rsidP="002B23A4">
      <w:pPr>
        <w:pStyle w:val="List"/>
      </w:pPr>
      <w:r w:rsidRPr="002B23A4">
        <w:t>slow down or reverse the development of disease, decline in function and increased need for health and care services and to strengthen the citizen's self-management (tertiary prevention)</w:t>
      </w:r>
    </w:p>
    <w:p w14:paraId="7B98E6FC" w14:textId="77777777" w:rsidR="003A68B9" w:rsidRPr="002B23A4" w:rsidRDefault="003A68B9" w:rsidP="002B23A4">
      <w:pPr>
        <w:pStyle w:val="List"/>
      </w:pPr>
      <w:r w:rsidRPr="002B23A4">
        <w:lastRenderedPageBreak/>
        <w:t>prevent injuries as a result of treatment or lack of treatment</w:t>
      </w:r>
    </w:p>
    <w:p w14:paraId="33E25546" w14:textId="77777777" w:rsidR="003A68B9" w:rsidRPr="002B23A4" w:rsidRDefault="003A68B9" w:rsidP="002B23A4">
      <w:pPr>
        <w:pStyle w:val="Ramme-slutt"/>
      </w:pPr>
      <w:r w:rsidRPr="002B23A4">
        <w:t>[End of book]</w:t>
      </w:r>
    </w:p>
    <w:p w14:paraId="0CEE1E7F" w14:textId="77777777" w:rsidR="003A68B9" w:rsidRPr="002B23A4" w:rsidRDefault="003A68B9" w:rsidP="00EF383E">
      <w:pPr>
        <w:pStyle w:val="Heading3"/>
        <w:numPr>
          <w:ilvl w:val="2"/>
          <w:numId w:val="26"/>
        </w:numPr>
      </w:pPr>
      <w:r w:rsidRPr="002B23A4">
        <w:t>What prevents the services from working preventively?</w:t>
      </w:r>
    </w:p>
    <w:p w14:paraId="2614AD3A" w14:textId="77777777" w:rsidR="003A68B9" w:rsidRPr="002B23A4" w:rsidRDefault="003A68B9" w:rsidP="002B23A4">
      <w:r w:rsidRPr="002B23A4">
        <w:t>Emergency treatment, tasks that are rights-based and tasks that produce visible results are often prioritized over services that promote health, early detection and follow-up of the chronically ill.</w:t>
      </w:r>
      <w:r w:rsidRPr="003A68B9">
        <w:rPr>
          <w:rStyle w:val="skrift-hevet"/>
        </w:rPr>
        <w:footnoteReference w:id="29"/>
      </w:r>
      <w:r w:rsidRPr="002B23A4">
        <w:t xml:space="preserve"> </w:t>
      </w:r>
      <w:r w:rsidRPr="003A68B9">
        <w:rPr>
          <w:rStyle w:val="skrift-hevet"/>
        </w:rPr>
        <w:footnoteReference w:id="30"/>
      </w:r>
      <w:r w:rsidRPr="002B23A4">
        <w:t>These are tasks where the gains tend to appear over time and cannot always be measured either.</w:t>
      </w:r>
    </w:p>
    <w:p w14:paraId="024661AA" w14:textId="77777777" w:rsidR="003A68B9" w:rsidRPr="002B23A4" w:rsidRDefault="003A68B9" w:rsidP="002B23A4">
      <w:r w:rsidRPr="002B23A4">
        <w:t xml:space="preserve">Many municipalities are experiencing challenges in meeting the increased demands on what the health and care services must be able to offer their </w:t>
      </w:r>
      <w:proofErr w:type="gramStart"/>
      <w:r w:rsidRPr="002B23A4">
        <w:t>citizens .</w:t>
      </w:r>
      <w:proofErr w:type="gramEnd"/>
      <w:r w:rsidRPr="002B23A4">
        <w:t xml:space="preserve"> The municipalities need support related to knowledge development, skills development, education, quality improvement and patient safety so that they can prioritize correctly.</w:t>
      </w:r>
      <w:r w:rsidRPr="003A68B9">
        <w:rPr>
          <w:rStyle w:val="skrift-hevet"/>
        </w:rPr>
        <w:footnoteReference w:id="31"/>
      </w:r>
    </w:p>
    <w:p w14:paraId="611D7732" w14:textId="77777777" w:rsidR="003A68B9" w:rsidRPr="002B23A4" w:rsidRDefault="003A68B9" w:rsidP="002B23A4">
      <w:r w:rsidRPr="002B23A4">
        <w:t xml:space="preserve">Specialization and diagnosis-specific professional guidelines can contribute to poorer follow-up of people with complex conditions and an increased risk of overmedication and overtreatment of individual diagnoses because the diagnoses are not seen in context. </w:t>
      </w:r>
      <w:r w:rsidRPr="003A68B9">
        <w:rPr>
          <w:rStyle w:val="skrift-hevet"/>
        </w:rPr>
        <w:footnoteReference w:id="32"/>
      </w:r>
      <w:r w:rsidRPr="002B23A4">
        <w:t>Drug treatment is often chosen first, although non-drug measures can in some cases have an equally good or better effect. It can be difficult for professionals to know how to meet patients' lifestyle challenges. Increased knowledge of preventive measures will probably lead to these measures becoming a more natural part of a patient's course.</w:t>
      </w:r>
    </w:p>
    <w:p w14:paraId="42729B19" w14:textId="77777777" w:rsidR="003A68B9" w:rsidRPr="002B23A4" w:rsidRDefault="003A68B9" w:rsidP="002B23A4">
      <w:r w:rsidRPr="002B23A4">
        <w:t>In addition to the recently introduced tariff for lifestyle intervention for patients with, or at risk of, cardiovascular disease, type 2 diabetes or obesity, the National Insurance Scheme only provides benefits if a doctor has been consulted for an illness, injury or blemish and not for primary prevention.</w:t>
      </w:r>
    </w:p>
    <w:p w14:paraId="41B4E812" w14:textId="77777777" w:rsidR="003A68B9" w:rsidRPr="002B23A4" w:rsidRDefault="003A68B9" w:rsidP="002B23A4">
      <w:pPr>
        <w:pStyle w:val="tittel-ramme"/>
      </w:pPr>
      <w:r w:rsidRPr="002B23A4">
        <w:t>Dental hygienist in the municipality</w:t>
      </w:r>
    </w:p>
    <w:p w14:paraId="5437DA26" w14:textId="77777777" w:rsidR="003A68B9" w:rsidRPr="002B23A4" w:rsidRDefault="003A68B9" w:rsidP="002B23A4">
      <w:r w:rsidRPr="002B23A4">
        <w:t xml:space="preserve">Dental hygienists are key people in preventive dental health work. In the autumn of 2023, a pilot was initiated in three municipalities in </w:t>
      </w:r>
      <w:proofErr w:type="spellStart"/>
      <w:r w:rsidRPr="002B23A4">
        <w:t>Nordland</w:t>
      </w:r>
      <w:proofErr w:type="spellEnd"/>
      <w:r w:rsidRPr="002B23A4">
        <w:t xml:space="preserve"> where dental hygienists are responsible for training and guiding personnel in the municipality. The purpose is to facilitate better interaction between health services for some groups of patients who are entitled to treatment in the public dental health service. The dental hygienist in the municipality must, among other things, contribute to the follow-up of individual users, establish routines for cooperation and ensure the development of competence in dental and oral health in the municipal services.</w:t>
      </w:r>
    </w:p>
    <w:p w14:paraId="7DB8B4F3" w14:textId="77777777" w:rsidR="003A68B9" w:rsidRPr="002B23A4" w:rsidRDefault="003A68B9" w:rsidP="002B23A4">
      <w:pPr>
        <w:pStyle w:val="Ramme-slutt"/>
      </w:pPr>
      <w:r w:rsidRPr="002B23A4">
        <w:t>[End of book]</w:t>
      </w:r>
    </w:p>
    <w:p w14:paraId="3202C39E" w14:textId="77777777" w:rsidR="003A68B9" w:rsidRPr="002B23A4" w:rsidRDefault="003A68B9" w:rsidP="002B23A4">
      <w:pPr>
        <w:pStyle w:val="Heading3"/>
      </w:pPr>
      <w:r w:rsidRPr="002B23A4">
        <w:lastRenderedPageBreak/>
        <w:t>Measures for a more preventive health and care service</w:t>
      </w:r>
    </w:p>
    <w:p w14:paraId="2F174942" w14:textId="77777777" w:rsidR="003A68B9" w:rsidRPr="002B23A4" w:rsidRDefault="003A68B9" w:rsidP="002B23A4">
      <w:r w:rsidRPr="002B23A4">
        <w:t>In order to curb a growing need for health and care services, it is crucial that adequate measures to prevent illness, functional impairment and deterioration of conditions are implemented in the services. The framework for preventive efforts must be secured through several different instruments, including those linked to the establishment and dissemination of knowledge, and the training of personnel.</w:t>
      </w:r>
    </w:p>
    <w:p w14:paraId="2B62400B" w14:textId="77777777" w:rsidR="003A68B9" w:rsidRPr="002B23A4" w:rsidRDefault="003A68B9" w:rsidP="002B23A4">
      <w:pPr>
        <w:pStyle w:val="avsnitt-tittel"/>
      </w:pPr>
      <w:r w:rsidRPr="002B23A4">
        <w:t>Conversion to a more preventive health and care service</w:t>
      </w:r>
    </w:p>
    <w:p w14:paraId="733FC261" w14:textId="77777777" w:rsidR="003A68B9" w:rsidRPr="002B23A4" w:rsidRDefault="003A68B9" w:rsidP="002B23A4">
      <w:r w:rsidRPr="002B23A4">
        <w:t>The Government will ask the Norwegian Directorate of Health to investigate how conversion to a more preventive health and care service can be systematically supported and evaluated. In order to promote the transition to a more preventive health and care service, a systematic, coordinated and comprehensive effort is necessary nationally, regionally and locally. There must be explicit expectations about and understanding of which measures should be included in various patient processes. At the same time, it is necessary to ensure common priorities, sufficient implementation power and to monitor that the goals are achieved. It requires anchoring and coordination across the service levels.</w:t>
      </w:r>
    </w:p>
    <w:p w14:paraId="70110204" w14:textId="77777777" w:rsidR="003A68B9" w:rsidRPr="002B23A4" w:rsidRDefault="003A68B9" w:rsidP="002B23A4">
      <w:pPr>
        <w:pStyle w:val="avsnitt-tittel"/>
      </w:pPr>
      <w:r w:rsidRPr="002B23A4">
        <w:t>Financing schemes that support a health-promoting and preventive health and care service</w:t>
      </w:r>
    </w:p>
    <w:p w14:paraId="57873A2E" w14:textId="77777777" w:rsidR="003A68B9" w:rsidRPr="002B23A4" w:rsidRDefault="003A68B9" w:rsidP="002B23A4">
      <w:r w:rsidRPr="002B23A4">
        <w:t>The Government will ask the Directorate of Health to make a limited assessment of whether the funding arrangements sufficiently support a health-promoting and preventive health and care service. It has long been pointed out that the funding system does not sufficiently support health promotion and preventive efforts, and is an obstacle to prioritizing this in the services. In section 4.3.3, the introduction of financial incentives for cooperation is described and in chapter 8, changes in the funding of the hospitals are described. The basic allowance for GPs has been adapted to the patient and strengthened, among other things so that doctors who have patients with complex and large needs will have more time for the individual patient. The government is considering the expert committee for the general practitioner service's proposal for changes in funding to support a future-oriented general practitioner service, see section 4.1.1. Collectively, these changes will facilitate an increased prioritization of preventive and health-promoting measures.</w:t>
      </w:r>
    </w:p>
    <w:p w14:paraId="79CFD1BF" w14:textId="77777777" w:rsidR="003A68B9" w:rsidRPr="002B23A4" w:rsidRDefault="003A68B9" w:rsidP="002B23A4">
      <w:pPr>
        <w:pStyle w:val="avsnitt-tittel"/>
      </w:pPr>
      <w:r w:rsidRPr="002B23A4">
        <w:t>Health promotion and prevention as part of the education course</w:t>
      </w:r>
    </w:p>
    <w:p w14:paraId="34AE80D4" w14:textId="77777777" w:rsidR="003A68B9" w:rsidRPr="002B23A4" w:rsidRDefault="003A68B9" w:rsidP="002B23A4">
      <w:r w:rsidRPr="002B23A4">
        <w:t>The government will ensure that knowledge, skills and competence about health promotion and prevention are adequately covered in relevant training courses in health and development subjects in upper secondary school, and in the educations that provide public specialist approval. The Ministry of Health and Care will enter into a dialogue with the Ministry of Education with a view to how to work to ensure health promotion and prevention also in higher education. The training is important both for knowledge about prevention and the "cultural formation" of personnel. There is great variation between the courses in how much teaching the students receive about the importance of health promotion and preventive efforts.</w:t>
      </w:r>
    </w:p>
    <w:p w14:paraId="259102FC" w14:textId="77777777" w:rsidR="003A68B9" w:rsidRPr="002B23A4" w:rsidRDefault="003A68B9" w:rsidP="002B23A4">
      <w:pPr>
        <w:pStyle w:val="avsnitt-tittel"/>
      </w:pPr>
      <w:r w:rsidRPr="002B23A4">
        <w:lastRenderedPageBreak/>
        <w:t>Increased research efforts for municipal health and care services and diseases with a high burden of disease that can be prevented</w:t>
      </w:r>
    </w:p>
    <w:p w14:paraId="472C3957" w14:textId="77777777" w:rsidR="003A68B9" w:rsidRPr="002B23A4" w:rsidRDefault="003A68B9" w:rsidP="002B23A4">
      <w:r w:rsidRPr="002B23A4">
        <w:t xml:space="preserve">The Government will take the initiative to ensure that a greater part of the research effort is geared towards and involves municipal health and care services and diseases with a high burden of disease that can be prevented. The amount of research in and for the municipal health and care service does not match the need for knowledge and interaction in increasingly complex municipal services. </w:t>
      </w:r>
      <w:r w:rsidRPr="003A68B9">
        <w:rPr>
          <w:rStyle w:val="skrift-hevet"/>
        </w:rPr>
        <w:footnoteReference w:id="33"/>
      </w:r>
      <w:r w:rsidRPr="002B23A4">
        <w:t xml:space="preserve">The development of the municipal health and care services must be based on available knowledge so that the right measures are implemented and contribute to promoting health, coping and preventing the development of illness and the need for services. See further discussion of research and knowledge development in the municipality in chapter 6. The government notified in Meld. St. 15 (2022–2023) </w:t>
      </w:r>
      <w:r w:rsidRPr="001B7AFC">
        <w:rPr>
          <w:rStyle w:val="kursiv"/>
        </w:rPr>
        <w:t xml:space="preserve">Public health report - National strategy for equalizing social health differences </w:t>
      </w:r>
      <w:r w:rsidRPr="002B23A4">
        <w:t>that a public committee is to be set up to give advice on prioritizing public health measures.</w:t>
      </w:r>
    </w:p>
    <w:p w14:paraId="06A09680" w14:textId="77777777" w:rsidR="003A68B9" w:rsidRPr="002B23A4" w:rsidRDefault="003A68B9" w:rsidP="002B23A4">
      <w:pPr>
        <w:pStyle w:val="avsnitt-tittel"/>
      </w:pPr>
      <w:r w:rsidRPr="002B23A4">
        <w:t>National professional advice on functional decline and frailty in the elderly</w:t>
      </w:r>
    </w:p>
    <w:p w14:paraId="59BA6272" w14:textId="77777777" w:rsidR="003A68B9" w:rsidRPr="002B23A4" w:rsidRDefault="003A68B9" w:rsidP="002B23A4">
      <w:r w:rsidRPr="002B23A4">
        <w:t>The Government will ask the Norwegian Directorate of Health to prepare national professional advice for use in the health and care service to maintain physical, mental and social function and prevent functional decline and frailty in the elderly. The increase in the number of elderly people who will live with chronic diseases makes it necessary to increase efforts so that the individual can maintain physical function for as long as possible, and master their own health and illness in everyday life. Municipalities and health organizations have, to varying degrees, implemented measures to prevent frailty and functional decline. The Norwegian Directorate of Health must develop and propose how measures can be implemented.</w:t>
      </w:r>
    </w:p>
    <w:p w14:paraId="5E5FA739" w14:textId="77777777" w:rsidR="003A68B9" w:rsidRPr="002B23A4" w:rsidRDefault="003A68B9" w:rsidP="002B23A4">
      <w:pPr>
        <w:pStyle w:val="avsnitt-tittel"/>
      </w:pPr>
      <w:r w:rsidRPr="002B23A4">
        <w:t>Measures to reduce the burden of disease and improve public health</w:t>
      </w:r>
    </w:p>
    <w:p w14:paraId="169F208F" w14:textId="77777777" w:rsidR="003A68B9" w:rsidRPr="002B23A4" w:rsidRDefault="003A68B9" w:rsidP="002B23A4">
      <w:r w:rsidRPr="002B23A4">
        <w:t xml:space="preserve">As announced in the Public Health Report, the government will present a comprehensive strategy for non-communicable diseases </w:t>
      </w:r>
      <w:r w:rsidRPr="003A68B9">
        <w:rPr>
          <w:rStyle w:val="skrift-hevet"/>
        </w:rPr>
        <w:footnoteReference w:id="34"/>
      </w:r>
      <w:r w:rsidRPr="002B23A4">
        <w:t xml:space="preserve">towards 2030, which shows the direction and areas of focus within public health work and in the health and care service. Mental ailments and disorders account for a significant proportion of the disease burden. In recent years, there has been an increase in inquiries to the municipalities and referrals to the specialist health service for mental problems and disorders. The Government will ask the Directorate of Health to update and prioritize recommendations on preventive measures in the health and care service. </w:t>
      </w:r>
      <w:r w:rsidRPr="003A68B9">
        <w:rPr>
          <w:rStyle w:val="skrift-hevet"/>
        </w:rPr>
        <w:footnoteReference w:id="35"/>
      </w:r>
      <w:r w:rsidRPr="002B23A4">
        <w:t>The assessment must be based on an assessment of costs and personnel efficiency and should shed light on how lifestyle measures can be included in relevant package and treatment processes.</w:t>
      </w:r>
    </w:p>
    <w:p w14:paraId="71B0C22C" w14:textId="77777777" w:rsidR="003A68B9" w:rsidRPr="002B23A4" w:rsidRDefault="003A68B9" w:rsidP="002B23A4">
      <w:r w:rsidRPr="002B23A4">
        <w:t xml:space="preserve">Digital solutions should strengthen the ability of patients and relatives to make good health choices and actively take part in treatment plans. The Norwegian Directorate of Health is revising and </w:t>
      </w:r>
      <w:r w:rsidRPr="002B23A4">
        <w:lastRenderedPageBreak/>
        <w:t xml:space="preserve">digitizing the activity handbook </w:t>
      </w:r>
      <w:r w:rsidRPr="003A68B9">
        <w:rPr>
          <w:rStyle w:val="skrift-hevet"/>
        </w:rPr>
        <w:footnoteReference w:id="36"/>
      </w:r>
      <w:r w:rsidRPr="002B23A4">
        <w:t>, which deals with advice on physical activity in prevention and treatment. It is important that this advice is made known and used in the services.</w:t>
      </w:r>
    </w:p>
    <w:p w14:paraId="251602FA" w14:textId="77777777" w:rsidR="003A68B9" w:rsidRPr="002B23A4" w:rsidRDefault="003A68B9" w:rsidP="002B23A4">
      <w:pPr>
        <w:pStyle w:val="Heading2"/>
      </w:pPr>
      <w:r w:rsidRPr="002B23A4">
        <w:t>Support patients, users and relatives to take care of their own health</w:t>
      </w:r>
    </w:p>
    <w:p w14:paraId="587D075C" w14:textId="77777777" w:rsidR="003A68B9" w:rsidRPr="002B23A4" w:rsidRDefault="003A68B9" w:rsidP="002B23A4">
      <w:r w:rsidRPr="002B23A4">
        <w:t>More will live longer with one or more diseases or functional impairments. Increased health competence and enabling people to take care of their own health is important for the individual and is good social economy in that the population better copes with illness and maintains function, has an increased quality of life and less need for health and care services.</w:t>
      </w:r>
    </w:p>
    <w:p w14:paraId="4F904CC2" w14:textId="77777777" w:rsidR="003A68B9" w:rsidRPr="002B23A4" w:rsidRDefault="003A68B9" w:rsidP="002B23A4">
      <w:pPr>
        <w:pStyle w:val="Heading3"/>
      </w:pPr>
      <w:r w:rsidRPr="002B23A4">
        <w:t>Increase health literacy in the population</w:t>
      </w:r>
    </w:p>
    <w:p w14:paraId="6DDD7D60" w14:textId="77777777" w:rsidR="003A68B9" w:rsidRPr="002B23A4" w:rsidRDefault="003A68B9" w:rsidP="002B23A4">
      <w:r w:rsidRPr="002B23A4">
        <w:t>Health literacy is important for the individual's ability to find, understand and use health information, but also to find and use the health service. Health competence must be seen in the light of the surroundings and the situation in which one finds himself. Work with health competence is both about how the individual's health competence can be improved through campaigns, information and the like, but there must also be attention to how the health and care service creates good health competence.</w:t>
      </w:r>
    </w:p>
    <w:p w14:paraId="651FAFFA" w14:textId="77777777" w:rsidR="003A68B9" w:rsidRPr="002B23A4" w:rsidRDefault="003A68B9" w:rsidP="002B23A4">
      <w:r w:rsidRPr="002B23A4">
        <w:t>The health and care service must offer information and services that look after a diverse population with varying degrees of health competence, language competence and digital skills.</w:t>
      </w:r>
    </w:p>
    <w:p w14:paraId="0BAEFD70" w14:textId="77777777" w:rsidR="003A68B9" w:rsidRPr="002B23A4" w:rsidRDefault="003A68B9" w:rsidP="002B23A4">
      <w:r w:rsidRPr="002B23A4">
        <w:t xml:space="preserve">In recent years, the Norwegian Directorate of Health has followed up </w:t>
      </w:r>
      <w:r w:rsidRPr="001B7AFC">
        <w:rPr>
          <w:rStyle w:val="kursiv"/>
        </w:rPr>
        <w:t xml:space="preserve">the Strategy for increasing health skills in the population 2019–2023 </w:t>
      </w:r>
      <w:r w:rsidRPr="002B23A4">
        <w:t xml:space="preserve">, where one of the central goals is to ensure that health skills are integrated into the planning, development, implementation and evaluation of health and care services. This concerns, among other things, how the services can ensure that users can easily find the right offer and how the health and care service can design information that is adapted to patients' and users' ability to acquire and benefit from it. </w:t>
      </w:r>
      <w:r w:rsidRPr="003A68B9">
        <w:rPr>
          <w:rStyle w:val="skrift-hevet"/>
        </w:rPr>
        <w:footnoteReference w:id="37"/>
      </w:r>
      <w:r w:rsidRPr="002B23A4">
        <w:t xml:space="preserve">As part of this work, a pilot of a mapping tool has been carried out to be able to measure health competence in the health and care service. </w:t>
      </w:r>
      <w:r w:rsidRPr="003A68B9">
        <w:rPr>
          <w:rStyle w:val="skrift-hevet"/>
        </w:rPr>
        <w:footnoteReference w:id="38"/>
      </w:r>
      <w:r w:rsidRPr="002B23A4">
        <w:t xml:space="preserve">In NOU 2023: 5 </w:t>
      </w:r>
      <w:r w:rsidRPr="001B7AFC">
        <w:rPr>
          <w:rStyle w:val="kursiv"/>
        </w:rPr>
        <w:t xml:space="preserve">The big difference. On women's health and the importance of gender for health, </w:t>
      </w:r>
      <w:r w:rsidRPr="002B23A4">
        <w:t>the committee proposes increasing the health skills of various population groups.</w:t>
      </w:r>
    </w:p>
    <w:p w14:paraId="533D6F94" w14:textId="77777777" w:rsidR="003A68B9" w:rsidRPr="002B23A4" w:rsidRDefault="003A68B9" w:rsidP="002B23A4">
      <w:r w:rsidRPr="002B23A4">
        <w:t xml:space="preserve">The government will continue its work to increase health literacy in the population and will draw up a new strategy. This will, among other things, be based on evaluation and experiences from </w:t>
      </w:r>
      <w:r w:rsidRPr="001B7AFC">
        <w:rPr>
          <w:rStyle w:val="kursiv"/>
        </w:rPr>
        <w:t xml:space="preserve">the Strategy for increasing health skills in the population 2019–2023 </w:t>
      </w:r>
      <w:r w:rsidRPr="002B23A4">
        <w:t>. The importance of the health and care service's efforts to increase health skills in the population will be important in the further work. The current strategy will be extended until further notice.</w:t>
      </w:r>
    </w:p>
    <w:p w14:paraId="76EE5BF3" w14:textId="77777777" w:rsidR="003A68B9" w:rsidRPr="002B23A4" w:rsidRDefault="003A68B9" w:rsidP="002B23A4">
      <w:pPr>
        <w:pStyle w:val="tittel-ramme"/>
      </w:pPr>
      <w:r w:rsidRPr="002B23A4">
        <w:lastRenderedPageBreak/>
        <w:t>Health competence in Health South-East's regional development plan</w:t>
      </w:r>
    </w:p>
    <w:p w14:paraId="314A7BA7" w14:textId="77777777" w:rsidR="003A68B9" w:rsidRPr="002B23A4" w:rsidRDefault="003A68B9" w:rsidP="002B23A4">
      <w:r w:rsidRPr="002B23A4">
        <w:t xml:space="preserve">Health South-East RHF has to </w:t>
      </w:r>
      <w:r w:rsidRPr="001B7AFC">
        <w:rPr>
          <w:rStyle w:val="kursiv"/>
        </w:rPr>
        <w:t xml:space="preserve">strengthen patients' and relatives' health skills and involvement </w:t>
      </w:r>
      <w:r w:rsidRPr="002B23A4">
        <w:t xml:space="preserve">as a new focus area in the regional development plan for 2040. </w:t>
      </w:r>
      <w:r w:rsidRPr="003A68B9">
        <w:rPr>
          <w:rStyle w:val="skrift-hevet"/>
        </w:rPr>
        <w:t xml:space="preserve">1 </w:t>
      </w:r>
      <w:r w:rsidRPr="002B23A4">
        <w:t>This is considered a prerequisite for success with the other initiatives in the plan. Health South-East will prioritize:</w:t>
      </w:r>
    </w:p>
    <w:p w14:paraId="1176919C" w14:textId="77777777" w:rsidR="003A68B9" w:rsidRPr="002B23A4" w:rsidRDefault="003A68B9" w:rsidP="002B23A4">
      <w:pPr>
        <w:pStyle w:val="List"/>
      </w:pPr>
      <w:r w:rsidRPr="002B23A4">
        <w:t>active patient and relative participation</w:t>
      </w:r>
    </w:p>
    <w:p w14:paraId="0CBCBC48" w14:textId="77777777" w:rsidR="003A68B9" w:rsidRPr="002B23A4" w:rsidRDefault="003A68B9" w:rsidP="002B23A4">
      <w:pPr>
        <w:pStyle w:val="List"/>
      </w:pPr>
      <w:r w:rsidRPr="002B23A4">
        <w:t>strengthen quality and reduce unwanted variation in patient and relative education</w:t>
      </w:r>
    </w:p>
    <w:p w14:paraId="3F8FC8E2" w14:textId="77777777" w:rsidR="003A68B9" w:rsidRPr="002B23A4" w:rsidRDefault="003A68B9" w:rsidP="002B23A4">
      <w:pPr>
        <w:pStyle w:val="List"/>
      </w:pPr>
      <w:r w:rsidRPr="002B23A4">
        <w:t>strengthen the quality and extent of co-selection with patients and relatives of all ages</w:t>
      </w:r>
    </w:p>
    <w:p w14:paraId="0A1A5ED2" w14:textId="77777777" w:rsidR="003A68B9" w:rsidRPr="002B23A4" w:rsidRDefault="003A68B9" w:rsidP="002B23A4">
      <w:pPr>
        <w:pStyle w:val="List"/>
      </w:pPr>
      <w:r w:rsidRPr="002B23A4">
        <w:t>strengthen health personnel's competence in health communication</w:t>
      </w:r>
    </w:p>
    <w:p w14:paraId="30B4542A" w14:textId="77777777" w:rsidR="003A68B9" w:rsidRPr="002B23A4" w:rsidRDefault="003A68B9" w:rsidP="002B23A4">
      <w:pPr>
        <w:pStyle w:val="List"/>
      </w:pPr>
      <w:r w:rsidRPr="002B23A4">
        <w:t>raise health personnel's competence in Sami language and cultural understanding</w:t>
      </w:r>
    </w:p>
    <w:p w14:paraId="110D99BD" w14:textId="77777777" w:rsidR="003A68B9" w:rsidRPr="002B23A4" w:rsidRDefault="003A68B9" w:rsidP="002B23A4">
      <w:pPr>
        <w:pStyle w:val="List"/>
      </w:pPr>
      <w:r w:rsidRPr="002B23A4">
        <w:t>increase the quality of healthcare for people with an immigrant background</w:t>
      </w:r>
    </w:p>
    <w:p w14:paraId="51CFB044" w14:textId="77777777" w:rsidR="003A68B9" w:rsidRPr="002B23A4" w:rsidRDefault="003A68B9" w:rsidP="002B23A4">
      <w:pPr>
        <w:pStyle w:val="List"/>
      </w:pPr>
      <w:r w:rsidRPr="002B23A4">
        <w:t>customized information for patients and relatives of all ages wherever they are, when they need it</w:t>
      </w:r>
    </w:p>
    <w:p w14:paraId="27A9FAEB" w14:textId="77777777" w:rsidR="003A68B9" w:rsidRPr="002B23A4" w:rsidRDefault="003A68B9" w:rsidP="002B23A4">
      <w:pPr>
        <w:pStyle w:val="ramme-noter"/>
        <w:rPr>
          <w:rStyle w:val="skrift-hevet"/>
        </w:rPr>
      </w:pPr>
      <w:r w:rsidRPr="002B23A4">
        <w:rPr>
          <w:rStyle w:val="skrift-hevet"/>
        </w:rPr>
        <w:t xml:space="preserve">1 </w:t>
      </w:r>
      <w:r w:rsidRPr="002B23A4">
        <w:tab/>
        <w:t>Regional development plan 2040 – Health South-East RHF (helse-sorost.no)</w:t>
      </w:r>
    </w:p>
    <w:p w14:paraId="3F0BD786" w14:textId="77777777" w:rsidR="003A68B9" w:rsidRPr="002B23A4" w:rsidRDefault="003A68B9" w:rsidP="002B23A4">
      <w:pPr>
        <w:pStyle w:val="Ramme-slutt"/>
      </w:pPr>
      <w:r w:rsidRPr="002B23A4">
        <w:t>[End of book]</w:t>
      </w:r>
    </w:p>
    <w:p w14:paraId="4457F477" w14:textId="77777777" w:rsidR="003A68B9" w:rsidRPr="002B23A4" w:rsidRDefault="003A68B9" w:rsidP="002B23A4">
      <w:pPr>
        <w:pStyle w:val="Heading3"/>
      </w:pPr>
      <w:r w:rsidRPr="002B23A4">
        <w:t>Learning and coping to take care of your own health</w:t>
      </w:r>
    </w:p>
    <w:p w14:paraId="7D4A4953" w14:textId="77777777" w:rsidR="003A68B9" w:rsidRPr="002B23A4" w:rsidRDefault="003A68B9" w:rsidP="002B23A4">
      <w:r w:rsidRPr="002B23A4">
        <w:t xml:space="preserve">In the National Health and Hospital Plan, </w:t>
      </w:r>
      <w:r w:rsidRPr="003A68B9">
        <w:rPr>
          <w:rStyle w:val="skrift-hevet"/>
        </w:rPr>
        <w:footnoteReference w:id="39"/>
      </w:r>
      <w:r w:rsidRPr="002B23A4">
        <w:t xml:space="preserve">it was pointed out that a lot has happened since the learning and coping centers were established, and that there was a need to assess whether the learning and coping services can be offered in ways that better take care of the users' needs, and lead to more appropriate division of tasks between the specialist health service and the municipal health and care service. There is great variation in availability, </w:t>
      </w:r>
      <w:proofErr w:type="spellStart"/>
      <w:r w:rsidRPr="002B23A4">
        <w:t>organisation</w:t>
      </w:r>
      <w:proofErr w:type="spellEnd"/>
      <w:r w:rsidRPr="002B23A4">
        <w:t xml:space="preserve">, target groups, content and quality of services in healthcare organizations and municipalities. </w:t>
      </w:r>
      <w:r w:rsidRPr="003A68B9">
        <w:rPr>
          <w:rStyle w:val="skrift-hevet"/>
        </w:rPr>
        <w:footnoteReference w:id="40"/>
      </w:r>
      <w:r w:rsidRPr="002B23A4">
        <w:t>Learning and mastery are also not sufficiently integrated in the work with patient progress, there are weak requirements for documentation, and the work has a weak managerial anchoring. Facilitation of learning and coping services for the Sami population and for the population with an immigrant background is also inadequate.</w:t>
      </w:r>
    </w:p>
    <w:p w14:paraId="25EBFC06" w14:textId="77777777" w:rsidR="003A68B9" w:rsidRPr="002B23A4" w:rsidRDefault="003A68B9" w:rsidP="002B23A4">
      <w:pPr>
        <w:pStyle w:val="tittel-ramme"/>
      </w:pPr>
      <w:r w:rsidRPr="002B23A4">
        <w:t>What is learning and mastery?</w:t>
      </w:r>
    </w:p>
    <w:p w14:paraId="69304A38" w14:textId="77777777" w:rsidR="003A68B9" w:rsidRPr="001B7AFC" w:rsidRDefault="003A68B9" w:rsidP="002B23A4">
      <w:pPr>
        <w:rPr>
          <w:rStyle w:val="kursiv"/>
        </w:rPr>
      </w:pPr>
      <w:r w:rsidRPr="001B7AFC">
        <w:rPr>
          <w:rStyle w:val="kursiv"/>
        </w:rPr>
        <w:t xml:space="preserve">Learning and mastery activities in the health and care service </w:t>
      </w:r>
      <w:r w:rsidRPr="002B23A4">
        <w:t xml:space="preserve">include individual and group-based information, guidance, training, teaching, skills training and experience sharing and takes place both in the ongoing contact users, patients and relatives have with health personnel, and through own offers and peer work. The business is interdisciplinary, must be knowledge-based, focus on the individual's resources and support the user's own learning process. This educational work is important for patient safety and must be included in all high-quality health and care services. </w:t>
      </w:r>
      <w:r w:rsidRPr="003A68B9">
        <w:rPr>
          <w:rStyle w:val="skrift-hevet"/>
        </w:rPr>
        <w:t>1</w:t>
      </w:r>
    </w:p>
    <w:p w14:paraId="7C9C3097" w14:textId="77777777" w:rsidR="003A68B9" w:rsidRPr="002B23A4" w:rsidRDefault="003A68B9" w:rsidP="002B23A4">
      <w:r w:rsidRPr="002B23A4">
        <w:t>The purpose of the learning and coping activities is for users, patients and relatives to gain increased competence about health and health services which enables them to:</w:t>
      </w:r>
    </w:p>
    <w:p w14:paraId="0F01006D" w14:textId="77777777" w:rsidR="003A68B9" w:rsidRPr="002B23A4" w:rsidRDefault="003A68B9" w:rsidP="002B23A4">
      <w:pPr>
        <w:pStyle w:val="List"/>
      </w:pPr>
      <w:r w:rsidRPr="002B23A4">
        <w:t>promote health and quality of life (physical, psychological, social and existential)</w:t>
      </w:r>
    </w:p>
    <w:p w14:paraId="347A1AE8" w14:textId="77777777" w:rsidR="003A68B9" w:rsidRPr="002B23A4" w:rsidRDefault="003A68B9" w:rsidP="002B23A4">
      <w:pPr>
        <w:pStyle w:val="List"/>
      </w:pPr>
      <w:r w:rsidRPr="002B23A4">
        <w:t>prevent, prevent or slow down the development of disease and functional impairment</w:t>
      </w:r>
    </w:p>
    <w:p w14:paraId="4B6710CB" w14:textId="77777777" w:rsidR="003A68B9" w:rsidRPr="002B23A4" w:rsidRDefault="003A68B9" w:rsidP="002B23A4">
      <w:pPr>
        <w:pStyle w:val="List"/>
      </w:pPr>
      <w:r w:rsidRPr="002B23A4">
        <w:lastRenderedPageBreak/>
        <w:t>maintain and/or change lifestyles</w:t>
      </w:r>
    </w:p>
    <w:p w14:paraId="4BFC25C5" w14:textId="77777777" w:rsidR="003A68B9" w:rsidRPr="002B23A4" w:rsidRDefault="003A68B9" w:rsidP="002B23A4">
      <w:pPr>
        <w:pStyle w:val="List"/>
      </w:pPr>
      <w:r w:rsidRPr="002B23A4">
        <w:t>master your own health, everyday life and life situation</w:t>
      </w:r>
    </w:p>
    <w:p w14:paraId="2341D13B" w14:textId="77777777" w:rsidR="003A68B9" w:rsidRPr="002B23A4" w:rsidRDefault="003A68B9" w:rsidP="002B23A4">
      <w:r w:rsidRPr="002B23A4">
        <w:t xml:space="preserve">Learning and coping activities are central to social, psychosocial and medical habilitation and rehabilitation, and require both health-related and pedagogical competence. The offer in municipal wellness centers is part of the learning and coping activities in the municipal health and care services. Learning and mastery activities also take place under the auspices of voluntary </w:t>
      </w:r>
      <w:proofErr w:type="spellStart"/>
      <w:r w:rsidRPr="002B23A4">
        <w:t>organisations</w:t>
      </w:r>
      <w:proofErr w:type="spellEnd"/>
      <w:r w:rsidRPr="002B23A4">
        <w:t>.</w:t>
      </w:r>
    </w:p>
    <w:p w14:paraId="2F049608" w14:textId="77777777" w:rsidR="003A68B9" w:rsidRPr="002B23A4" w:rsidRDefault="003A68B9" w:rsidP="002B23A4">
      <w:pPr>
        <w:pStyle w:val="ramme-noter"/>
        <w:rPr>
          <w:rStyle w:val="skrift-hevet"/>
        </w:rPr>
      </w:pPr>
      <w:r w:rsidRPr="002B23A4">
        <w:rPr>
          <w:rStyle w:val="skrift-hevet"/>
        </w:rPr>
        <w:t xml:space="preserve">1 </w:t>
      </w:r>
      <w:r w:rsidRPr="002B23A4">
        <w:tab/>
        <w:t>Learning and mastery must be included in all health and care services of good quality, cf. the Specialist Health Services Act § 3-8 no. 4 and the Health and Care Services Act §§ 3-1 and 3-2.</w:t>
      </w:r>
    </w:p>
    <w:p w14:paraId="5DFC8353" w14:textId="77777777" w:rsidR="003A68B9" w:rsidRPr="002B23A4" w:rsidRDefault="003A68B9" w:rsidP="002B23A4">
      <w:pPr>
        <w:pStyle w:val="Ramme-slutt"/>
      </w:pPr>
      <w:r w:rsidRPr="002B23A4">
        <w:t>[End of book]</w:t>
      </w:r>
    </w:p>
    <w:p w14:paraId="3B46FFDD" w14:textId="77777777" w:rsidR="003A68B9" w:rsidRPr="002B23A4" w:rsidRDefault="003A68B9" w:rsidP="002B23A4">
      <w:pPr>
        <w:pStyle w:val="avsnitt-tittel"/>
      </w:pPr>
      <w:r w:rsidRPr="002B23A4">
        <w:t>Further development and improvement of learning and mastery activities</w:t>
      </w:r>
    </w:p>
    <w:p w14:paraId="2DD28CAA" w14:textId="77777777" w:rsidR="003A68B9" w:rsidRPr="002B23A4" w:rsidRDefault="003A68B9" w:rsidP="002B23A4">
      <w:r w:rsidRPr="002B23A4">
        <w:t>It is an important task for all health and care services to assist patients and users to manage their own illness and manage their own health.</w:t>
      </w:r>
    </w:p>
    <w:p w14:paraId="016B2543" w14:textId="77777777" w:rsidR="003A68B9" w:rsidRPr="002B23A4" w:rsidRDefault="003A68B9" w:rsidP="002B23A4">
      <w:r w:rsidRPr="002B23A4">
        <w:t>The Directorate of Health is working to further develop a guide for learning and coping in the health and care service on behalf of the Ministry of Health and Care. This will, among other things, refer to the division of tasks and cooperation between municipalities and health institutions.</w:t>
      </w:r>
    </w:p>
    <w:p w14:paraId="0681241B" w14:textId="77777777" w:rsidR="003A68B9" w:rsidRPr="002B23A4" w:rsidRDefault="003A68B9" w:rsidP="002B23A4">
      <w:r w:rsidRPr="002B23A4">
        <w:t>It is a requirement that the statutory cooperation agreements between health organizations and municipalities must include guidelines for cooperation on learning and coping services. See discussion under chapter 4.3.1. about emphasizing mastery in the health communities' work.</w:t>
      </w:r>
    </w:p>
    <w:p w14:paraId="2352CC18" w14:textId="77777777" w:rsidR="003A68B9" w:rsidRPr="002B23A4" w:rsidRDefault="003A68B9" w:rsidP="002B23A4">
      <w:r w:rsidRPr="002B23A4">
        <w:t>In the specialist health service, learning and coping activities mainly take place in individual meetings which are integrated into other treatment. All hospitals have established learning and coping activities, either organized as a starting point in a learning and coping center or as a service that assists the departments. Regional functions have also been established to provide support during learning and mastery activities at the health company level.</w:t>
      </w:r>
    </w:p>
    <w:p w14:paraId="3A6C811B" w14:textId="77777777" w:rsidR="003A68B9" w:rsidRPr="002B23A4" w:rsidRDefault="003A68B9" w:rsidP="002B23A4">
      <w:r w:rsidRPr="002B23A4">
        <w:t xml:space="preserve">It is a goal that all municipalities should offer help to change lifestyles and to cope with life with illness and functional impairments. This is not limited to individual services, but must also take place as part of the ordinary provision in the health and care service, for example in follow-up at the GP's office or in home nursing care and as part of a rehabilitation course. The Norwegian Directorate of Health's evaluation of the experiment with primary care teams where GPs, health secretaries and nurses work together shows, among other things, that the patients who received services from the team experienced good training and follow-up and an increased ability to manage their own illness. These are experiences the government will build on in the work to develop the GP service of the future. Furthermore, it is important that there is good cooperation between the doctors' offices and the upper health services in the municipality, including wellness </w:t>
      </w:r>
      <w:proofErr w:type="spellStart"/>
      <w:r w:rsidRPr="002B23A4">
        <w:t>centres</w:t>
      </w:r>
      <w:proofErr w:type="spellEnd"/>
      <w:r w:rsidRPr="002B23A4">
        <w:t>.</w:t>
      </w:r>
    </w:p>
    <w:p w14:paraId="6FA1AED4" w14:textId="77777777" w:rsidR="003A68B9" w:rsidRPr="002B23A4" w:rsidRDefault="003A68B9" w:rsidP="002B23A4">
      <w:r w:rsidRPr="002B23A4">
        <w:t xml:space="preserve">The municipalities' duty to provide learning and mastery activities emerges from several provisions in the Health and Care Services Act. </w:t>
      </w:r>
      <w:r w:rsidRPr="003A68B9">
        <w:rPr>
          <w:rStyle w:val="skrift-hevet"/>
        </w:rPr>
        <w:footnoteReference w:id="41"/>
      </w:r>
      <w:r w:rsidRPr="002B23A4">
        <w:t xml:space="preserve">The services the municipality is required to have are mainly </w:t>
      </w:r>
      <w:r w:rsidRPr="002B23A4">
        <w:lastRenderedPageBreak/>
        <w:t>linked to patients and users who already have illness and health challenges, and who therefore need services from the municipality. The municipality is to a small extent required to have services that are specifically aimed at adults with an increased risk of illness, but who do not already, or to a small extent, need other health and care services. These are people who can have great health benefits from lifestyle changes and training that enables them to master health challenges and their own life situation. The government will investigate how learning and mastering activities in the municipalities can be further developed, including whether there is a need for legislative changes. Economic and administrative consequences, including personnel needs, are assessed as part of the investigation work.</w:t>
      </w:r>
    </w:p>
    <w:p w14:paraId="28BCDE39" w14:textId="77777777" w:rsidR="003A68B9" w:rsidRPr="002B23A4" w:rsidRDefault="003A68B9" w:rsidP="002B23A4">
      <w:r w:rsidRPr="002B23A4">
        <w:t xml:space="preserve">In many municipalities, learning and coping activities are part of the wellness center's work, which helps people to change their lifestyle and manage their own health. Approximately 86 percent of the population lives in a municipality with a wellness </w:t>
      </w:r>
      <w:proofErr w:type="spellStart"/>
      <w:r w:rsidRPr="002B23A4">
        <w:t>centre</w:t>
      </w:r>
      <w:proofErr w:type="spellEnd"/>
      <w:r w:rsidRPr="002B23A4">
        <w:t xml:space="preserve">. The number of municipalities with a wellness center has been stable in recent years. At the same time, many places have increased staffing and a wider offer than before. Some also have digital offers. At the same time, this is a service with limited staffing in many places. Certain municipalities have healthy living centers which the Norwegian Directorate of Health describes as development </w:t>
      </w:r>
      <w:proofErr w:type="spellStart"/>
      <w:r w:rsidRPr="002B23A4">
        <w:t>centres</w:t>
      </w:r>
      <w:proofErr w:type="spellEnd"/>
      <w:r w:rsidRPr="002B23A4">
        <w:t xml:space="preserve">. </w:t>
      </w:r>
      <w:r w:rsidRPr="003A68B9">
        <w:rPr>
          <w:rStyle w:val="skrift-hevet"/>
        </w:rPr>
        <w:footnoteReference w:id="42"/>
      </w:r>
      <w:r w:rsidRPr="002B23A4">
        <w:t xml:space="preserve">These will contribute with the exchange of experience, network and competence building, quality and further development of municipal wellness, learning and coping services regionally and nationally. The government will continue to stimulate the further development of the healthy living, learning and coping services in the municipality and the number of development centers will be increased in 2023. When processing Meld. St. 15 (2022–2023) </w:t>
      </w:r>
      <w:proofErr w:type="spellStart"/>
      <w:r w:rsidRPr="001B7AFC">
        <w:rPr>
          <w:rStyle w:val="kursiv"/>
        </w:rPr>
        <w:t>Folkehelsemeldinga</w:t>
      </w:r>
      <w:proofErr w:type="spellEnd"/>
      <w:r w:rsidRPr="001B7AFC">
        <w:rPr>
          <w:rStyle w:val="kursiv"/>
        </w:rPr>
        <w:t xml:space="preserve"> – National strategy for equalizing social health differences, </w:t>
      </w:r>
      <w:r w:rsidRPr="002B23A4">
        <w:t xml:space="preserve">the </w:t>
      </w:r>
      <w:proofErr w:type="spellStart"/>
      <w:r w:rsidRPr="002B23A4">
        <w:t>Storting</w:t>
      </w:r>
      <w:proofErr w:type="spellEnd"/>
      <w:r w:rsidRPr="002B23A4">
        <w:t xml:space="preserve"> decided that the government should facilitate increased use of green prescriptions and asked the government to investigate new follow-up models for this, for example with more guided physical activity and diet. The government is following up on the </w:t>
      </w:r>
      <w:proofErr w:type="spellStart"/>
      <w:r w:rsidRPr="002B23A4">
        <w:t>Storting's</w:t>
      </w:r>
      <w:proofErr w:type="spellEnd"/>
      <w:r w:rsidRPr="002B23A4">
        <w:t xml:space="preserve"> decision through assignments to the Norwegian Directorate of Health to evaluate healthy lifestyle, learning and coping options and investigate different ways to follow up the green prescription scheme.</w:t>
      </w:r>
    </w:p>
    <w:p w14:paraId="70A5F710" w14:textId="77777777" w:rsidR="003A68B9" w:rsidRPr="002B23A4" w:rsidRDefault="003A68B9" w:rsidP="002B23A4">
      <w:r w:rsidRPr="002B23A4">
        <w:t>For many people, meeting people in the same situation or who have similar experiences as themselves is a very important part of coping. It is important to make use of the resources and expertise available within the voluntary sector and to find measures that promote cooperation between them and the health and care services.</w:t>
      </w:r>
    </w:p>
    <w:p w14:paraId="2A041028" w14:textId="77777777" w:rsidR="003A68B9" w:rsidRPr="002B23A4" w:rsidRDefault="003A68B9" w:rsidP="002B23A4">
      <w:pPr>
        <w:pStyle w:val="tittel-ramme"/>
      </w:pPr>
      <w:proofErr w:type="spellStart"/>
      <w:r w:rsidRPr="002B23A4">
        <w:t>Frisklivsentral</w:t>
      </w:r>
      <w:proofErr w:type="spellEnd"/>
      <w:r w:rsidRPr="002B23A4">
        <w:t xml:space="preserve"> District Frogner</w:t>
      </w:r>
    </w:p>
    <w:p w14:paraId="78ECA55F" w14:textId="77777777" w:rsidR="003A68B9" w:rsidRPr="002B23A4" w:rsidRDefault="003A68B9" w:rsidP="002B23A4">
      <w:r w:rsidRPr="002B23A4">
        <w:t xml:space="preserve">The Unit for Coping and Rehabilitation in the district of Frogner in Oslo is testing digital home monitoring as a communication platform for people at the </w:t>
      </w:r>
      <w:proofErr w:type="spellStart"/>
      <w:r w:rsidRPr="002B23A4">
        <w:t>Frisklivsentralen</w:t>
      </w:r>
      <w:proofErr w:type="spellEnd"/>
      <w:r w:rsidRPr="002B23A4">
        <w:t xml:space="preserve"> in the district. The target group is people with illness or an increased risk of illness, and who need support to change their lifestyle and cope with health challenges. People with lifestyle diseases can use digital home follow-up to get closer follow-up, and easily get hold of their healthy life coach when they have </w:t>
      </w:r>
      <w:r w:rsidRPr="002B23A4">
        <w:lastRenderedPageBreak/>
        <w:t xml:space="preserve">questions and need motivation. The offer should help to motivate users, and at the same time provide increased accessibility to the service. </w:t>
      </w:r>
      <w:r w:rsidRPr="003A68B9">
        <w:rPr>
          <w:rStyle w:val="skrift-hevet"/>
        </w:rPr>
        <w:t>1</w:t>
      </w:r>
    </w:p>
    <w:p w14:paraId="29911B5C" w14:textId="77777777" w:rsidR="003A68B9" w:rsidRPr="002B23A4" w:rsidRDefault="003A68B9" w:rsidP="002B23A4">
      <w:pPr>
        <w:pStyle w:val="ramme-noter"/>
        <w:rPr>
          <w:rStyle w:val="skrift-hevet"/>
        </w:rPr>
      </w:pPr>
      <w:r w:rsidRPr="002B23A4">
        <w:rPr>
          <w:rStyle w:val="skrift-hevet"/>
        </w:rPr>
        <w:t xml:space="preserve">1 </w:t>
      </w:r>
      <w:r w:rsidRPr="002B23A4">
        <w:tab/>
        <w:t>Frogner wellness center - Wellness centers - Oslo municipality</w:t>
      </w:r>
    </w:p>
    <w:p w14:paraId="3ED356FD" w14:textId="77777777" w:rsidR="003A68B9" w:rsidRPr="002B23A4" w:rsidRDefault="003A68B9" w:rsidP="002B23A4">
      <w:pPr>
        <w:pStyle w:val="Ramme-slutt"/>
      </w:pPr>
      <w:r w:rsidRPr="002B23A4">
        <w:t>[End of book]</w:t>
      </w:r>
    </w:p>
    <w:p w14:paraId="4CBCF516" w14:textId="77777777" w:rsidR="003A68B9" w:rsidRPr="002B23A4" w:rsidRDefault="003A68B9" w:rsidP="002B23A4">
      <w:r w:rsidRPr="002B23A4">
        <w:t>Today's record systems are to a small extent adapted to work within wellness, learning and coping activities, and the documentation from the services is deficient, both in the specialist health service and in the municipalities. The government will therefore start investigative work to investigate how data from such services can be improved.</w:t>
      </w:r>
    </w:p>
    <w:p w14:paraId="08132A48" w14:textId="77777777" w:rsidR="003A68B9" w:rsidRPr="002B23A4" w:rsidRDefault="003A68B9" w:rsidP="002B23A4">
      <w:r w:rsidRPr="002B23A4">
        <w:t xml:space="preserve">It is important that learning and mastery activities are anchored locally and that there are regional professional environments that can contribute to the further development of competence both in the municipalities and in the regional health </w:t>
      </w:r>
      <w:proofErr w:type="spellStart"/>
      <w:r w:rsidRPr="002B23A4">
        <w:t>organisations</w:t>
      </w:r>
      <w:proofErr w:type="spellEnd"/>
      <w:r w:rsidRPr="002B23A4">
        <w:t>. Regional professional environments within the field should therefore be further developed to contribute to professional development and competence improvement in line with national guidelines and supervisors.</w:t>
      </w:r>
    </w:p>
    <w:p w14:paraId="6249C51A" w14:textId="77777777" w:rsidR="003A68B9" w:rsidRPr="002B23A4" w:rsidRDefault="003A68B9" w:rsidP="002B23A4">
      <w:pPr>
        <w:pStyle w:val="Heading3"/>
      </w:pPr>
      <w:r w:rsidRPr="002B23A4">
        <w:t>Making it easier to be a patient, user and relative through digital solutions</w:t>
      </w:r>
    </w:p>
    <w:p w14:paraId="431B5215" w14:textId="77777777" w:rsidR="003A68B9" w:rsidRPr="002B23A4" w:rsidRDefault="003A68B9" w:rsidP="002B23A4">
      <w:r w:rsidRPr="002B23A4">
        <w:t>Most patients and users, and their relatives, want to be able to participate in the follow-up of their own health and treatment.</w:t>
      </w:r>
    </w:p>
    <w:p w14:paraId="0A28CF17" w14:textId="77777777" w:rsidR="003A68B9" w:rsidRPr="002B23A4" w:rsidRDefault="003A68B9" w:rsidP="002B23A4">
      <w:proofErr w:type="spellStart"/>
      <w:r w:rsidRPr="002B23A4">
        <w:t>Helsenorge</w:t>
      </w:r>
      <w:proofErr w:type="spellEnd"/>
      <w:r w:rsidRPr="002B23A4">
        <w:t xml:space="preserve"> is the main entrance to public health and care services digitally. Here you can find quality-assured and up-to-date information about health, lifestyle, illness, treatment and rights. Citizens have access to various self-help solutions and self-service solutions and have access to their own health information, medical records and appointment bookings. For many, health Norway is also used for dialogue services used in connection with consultations and treatment. There are also quality-assured health tools that can motivate and contribute to self-mastery. Among the tools are online courses, apps and videos within mental and physical health and lifestyle. As part of the escalation plan for mental health, the government will facilitate the further development and use of digital self-help tools, and strengthened the subsidy for this in 2023. In 2023, the Norwegian Directorate of Health launched four mental health apps for children and young people. It is important that digitization of services is carried out in a way that promotes equal access to health and care services. In 2023, the government presented </w:t>
      </w:r>
      <w:r w:rsidRPr="001B7AFC">
        <w:rPr>
          <w:rStyle w:val="kursiv"/>
        </w:rPr>
        <w:t xml:space="preserve">an Action Plan for increasing inclusion in a digital society (2023–2026) </w:t>
      </w:r>
      <w:r w:rsidRPr="002B23A4">
        <w:t>, which is followed up by the Ministry of Digitalization and Administration. The aim of the action plan is to counteract digital alienation and facilitate the inclusion of everyone in society.</w:t>
      </w:r>
    </w:p>
    <w:p w14:paraId="5A9D6891" w14:textId="77777777" w:rsidR="003A68B9" w:rsidRPr="002B23A4" w:rsidRDefault="003A68B9" w:rsidP="002B23A4">
      <w:r w:rsidRPr="002B23A4">
        <w:t>As of today, the overview of, and information about, healthy life, learning and coping services is fragmented and incomplete. The offers are often not known to either users/patients or employees of the health and care service. Many therefore do not get the follow-up they need, even if there are available offers. The information must become more accessible and up-to-date. The Norwegian Directorate of Health has been commissioned to start an investigation where the goal is a step-by-step development of health Norway so that the site contains collected and up-to-date information on wellness, learning and coping services, self-help tools and services for patients and relatives.</w:t>
      </w:r>
    </w:p>
    <w:p w14:paraId="63C159E4" w14:textId="77777777" w:rsidR="003A68B9" w:rsidRPr="002B23A4" w:rsidRDefault="003A68B9" w:rsidP="002B23A4">
      <w:r w:rsidRPr="002B23A4">
        <w:lastRenderedPageBreak/>
        <w:t xml:space="preserve">All the health regions currently offer video lessons, summons letters and referral status via health Norway. In addition, one or more regions offer access to journal documents, time management and document-based test answers. Through the national project </w:t>
      </w:r>
      <w:r w:rsidRPr="001B7AFC">
        <w:rPr>
          <w:rStyle w:val="kursiv"/>
        </w:rPr>
        <w:t xml:space="preserve">the patient's test results, </w:t>
      </w:r>
      <w:r w:rsidRPr="002B23A4">
        <w:t>all residents will be able to see their test results, regardless of who has requested the test and regardless of which region they live in.</w:t>
      </w:r>
    </w:p>
    <w:p w14:paraId="0BA26A28" w14:textId="77777777" w:rsidR="003A68B9" w:rsidRPr="002B23A4" w:rsidRDefault="003A68B9" w:rsidP="002B23A4">
      <w:r w:rsidRPr="002B23A4">
        <w:t xml:space="preserve">A large proportion of GPs currently offer administration and dialogue services at </w:t>
      </w:r>
      <w:proofErr w:type="spellStart"/>
      <w:r w:rsidRPr="002B23A4">
        <w:t>Helsennorge</w:t>
      </w:r>
      <w:proofErr w:type="spellEnd"/>
      <w:r w:rsidRPr="002B23A4">
        <w:t xml:space="preserve">, for example video lessons and appointments. At </w:t>
      </w:r>
      <w:proofErr w:type="spellStart"/>
      <w:r w:rsidRPr="002B23A4">
        <w:t>helsennorge</w:t>
      </w:r>
      <w:proofErr w:type="spellEnd"/>
      <w:r w:rsidRPr="002B23A4">
        <w:t xml:space="preserve">, residents can also communicate with other parts of the municipal health and care service. </w:t>
      </w:r>
      <w:proofErr w:type="spellStart"/>
      <w:r w:rsidRPr="002B23A4">
        <w:t>DigiHelsestasjon</w:t>
      </w:r>
      <w:proofErr w:type="spellEnd"/>
      <w:r w:rsidRPr="002B23A4">
        <w:t xml:space="preserve"> gives residents the opportunity to use health Norway to communicate with the health center and the school health service, including health centers for young people. Through </w:t>
      </w:r>
      <w:proofErr w:type="spellStart"/>
      <w:r w:rsidRPr="002B23A4">
        <w:t>DigiHelse</w:t>
      </w:r>
      <w:proofErr w:type="spellEnd"/>
      <w:r w:rsidRPr="002B23A4">
        <w:t xml:space="preserve">, users of home services and their authorized relatives can have a dialogue with the health services via </w:t>
      </w:r>
      <w:proofErr w:type="spellStart"/>
      <w:r w:rsidRPr="002B23A4">
        <w:t>Helsennorge</w:t>
      </w:r>
      <w:proofErr w:type="spellEnd"/>
      <w:r w:rsidRPr="002B23A4">
        <w:t>.</w:t>
      </w:r>
    </w:p>
    <w:p w14:paraId="70CF2A57" w14:textId="77777777" w:rsidR="003A68B9" w:rsidRPr="002B23A4" w:rsidRDefault="003A68B9" w:rsidP="002B23A4">
      <w:r w:rsidRPr="002B23A4">
        <w:t xml:space="preserve">Children and young people must be offered, and must be able to easily find, quality-assured information, help and guidance that develops their action skills and enables them to make good choices and manage their own lives. The government decided in 2022 that ung.no will be the state's primary cross-sectoral channel for digital information, dialogue and digital services for children and young people. This happens, among other things, through the realization of collaboration through </w:t>
      </w:r>
      <w:proofErr w:type="spellStart"/>
      <w:r w:rsidRPr="002B23A4">
        <w:t>DigiUng</w:t>
      </w:r>
      <w:proofErr w:type="spellEnd"/>
      <w:r w:rsidRPr="002B23A4">
        <w:t>. Ung.no shall be a user-friendly gateway to quality-assured information and support services run by the public sector across sectors and service levels.</w:t>
      </w:r>
    </w:p>
    <w:p w14:paraId="56983315" w14:textId="77777777" w:rsidR="003A68B9" w:rsidRPr="002B23A4" w:rsidRDefault="003A68B9" w:rsidP="002B23A4">
      <w:pPr>
        <w:pStyle w:val="Heading2"/>
      </w:pPr>
      <w:r w:rsidRPr="002B23A4">
        <w:t>Habilitation and rehabilitation</w:t>
      </w:r>
    </w:p>
    <w:p w14:paraId="27EC80A0" w14:textId="77777777" w:rsidR="003A68B9" w:rsidRPr="002B23A4" w:rsidRDefault="003A68B9" w:rsidP="002B23A4">
      <w:r w:rsidRPr="002B23A4">
        <w:t xml:space="preserve">Definition of habilitation and rehabilitation follows from regulations for habilitation, rehabilitation, individual plan and coordinator. </w:t>
      </w:r>
      <w:r w:rsidRPr="003A68B9">
        <w:rPr>
          <w:rStyle w:val="skrift-hevet"/>
        </w:rPr>
        <w:footnoteReference w:id="43"/>
      </w:r>
      <w:r w:rsidRPr="002B23A4">
        <w:t>Habilitation is about plans and measures for children and adults who were born with disabilities, or who suffered illness or injury as children. Many need follow-up and support throughout their lives. Rehabilitation involves training function after illness or injuries that have occurred later in life. Both within habilitation and rehabilitation, plans must be made and goals set in collaboration with the patient and user. For many patients and users, learning and mastery services are included as part of the service course.</w:t>
      </w:r>
    </w:p>
    <w:p w14:paraId="370F455B" w14:textId="77777777" w:rsidR="003A68B9" w:rsidRPr="002B23A4" w:rsidRDefault="003A68B9" w:rsidP="002B23A4">
      <w:r w:rsidRPr="002B23A4">
        <w:t xml:space="preserve">Research and innovation contribute to ever better ways of diagnosing, treating and interacting with conditions that cause impaired function. The evaluation of </w:t>
      </w:r>
      <w:r w:rsidRPr="001B7AFC">
        <w:rPr>
          <w:rStyle w:val="kursiv"/>
        </w:rPr>
        <w:t xml:space="preserve">the Step-up plan for habilitation and rehabilitation (2017 – 2019) </w:t>
      </w:r>
      <w:r w:rsidRPr="003A68B9">
        <w:rPr>
          <w:rStyle w:val="skrift-hevet"/>
        </w:rPr>
        <w:footnoteReference w:id="44"/>
      </w:r>
      <w:r w:rsidRPr="002B23A4">
        <w:t>, input to the work on the National Health and Cooperation Plan and the National Audit Office's report on rehabilitation in the health and care service (2024) also show that there are still challenges related to the professional areas.</w:t>
      </w:r>
    </w:p>
    <w:p w14:paraId="5FE4759F" w14:textId="77777777" w:rsidR="003A68B9" w:rsidRPr="002B23A4" w:rsidRDefault="003A68B9" w:rsidP="002B23A4">
      <w:r w:rsidRPr="002B23A4">
        <w:t>The challenges are, among other things, that there are geographical differences in access to expertise and the capacity of the services. There is also still an insufficient data base to have sufficient knowledge about the content and effect of the various services.</w:t>
      </w:r>
    </w:p>
    <w:p w14:paraId="5A812C20" w14:textId="77777777" w:rsidR="003A68B9" w:rsidRPr="002B23A4" w:rsidRDefault="003A68B9" w:rsidP="002B23A4">
      <w:r w:rsidRPr="002B23A4">
        <w:t xml:space="preserve">The evaluation showed that several municipalities did not have plans for their habilitation and rehabilitation activities and that the division of responsibility between the specialist health service </w:t>
      </w:r>
      <w:r w:rsidRPr="002B23A4">
        <w:lastRenderedPageBreak/>
        <w:t xml:space="preserve">and the municipal health and care service could be made clearer. Input to the message refers to inadequate follow-up, services that do not cooperate well enough, and too long waiting times. Most municipalities are used to dealing with rehabilitation needs following, for example, heart disease, lung disease and musculoskeletal disorders. For less common diseases, such as Parkinson's disease and MS, or patients in need of rehabilitation after sensory loss, the municipalities may lack experience and expertise. There is a need for guidance and outpatient services from the specialist health service, competence networks such as </w:t>
      </w:r>
      <w:proofErr w:type="spellStart"/>
      <w:r w:rsidRPr="002B23A4">
        <w:t>NevroNet</w:t>
      </w:r>
      <w:proofErr w:type="spellEnd"/>
      <w:r w:rsidRPr="002B23A4">
        <w:t xml:space="preserve">, </w:t>
      </w:r>
      <w:proofErr w:type="spellStart"/>
      <w:r w:rsidRPr="002B23A4">
        <w:t>ParkinsonNet</w:t>
      </w:r>
      <w:proofErr w:type="spellEnd"/>
      <w:r w:rsidRPr="002B23A4">
        <w:t xml:space="preserve"> and cooperation between municipalities. It can also be difficult to find information about which services are available, and patients or relatives experience having to coordinate the services themselves.</w:t>
      </w:r>
    </w:p>
    <w:p w14:paraId="2886BFE3" w14:textId="77777777" w:rsidR="003A68B9" w:rsidRPr="002B23A4" w:rsidRDefault="003A68B9" w:rsidP="002B23A4">
      <w:r w:rsidRPr="002B23A4">
        <w:t xml:space="preserve">Professionals in municipalities, hospitals and Nav aid centers should cooperate according to plan and well when they have to follow up people with disabilities who need aids. The Norwegian Directorate of Health recommends that the need for aids and/or facilitation must be included as part of the overall assessment of the need for habilitation and rehabilitation. </w:t>
      </w:r>
      <w:r w:rsidRPr="003A68B9">
        <w:rPr>
          <w:rStyle w:val="skrift-hevet"/>
        </w:rPr>
        <w:footnoteReference w:id="45"/>
      </w:r>
      <w:r w:rsidRPr="002B23A4">
        <w:t xml:space="preserve">For many, aids can be important in contributing to self-management of illness. The municipalities' responsibility for necessary and ergonomic measures follows from Regulations for Habilitation, Rehabilitation and Coordinator Section 9. The hospitals are responsible for providing the municipal health and care service with advice, guidance and information on conditions that are necessary for the municipalities to be able to fulfill their tasks. Nav collaborates with the municipalities on aids and arrangements. The Directorate of Health's National Professional Council on ALS (amyotrophic lateral sclerosis) is an example of how such collaboration between hospitals, municipalities and assistive technology centers can be </w:t>
      </w:r>
      <w:proofErr w:type="spellStart"/>
      <w:r w:rsidRPr="002B23A4">
        <w:t>organised</w:t>
      </w:r>
      <w:proofErr w:type="spellEnd"/>
      <w:r w:rsidRPr="002B23A4">
        <w:t>. For example, the coordinator in the hospital and the municipal coordinator should work together to ensure a clear clarification and distribution of responsibilities and tasks that follow the plans for facilitation, aids and support schemes.</w:t>
      </w:r>
      <w:r w:rsidRPr="003A68B9">
        <w:rPr>
          <w:rStyle w:val="skrift-hevet"/>
        </w:rPr>
        <w:footnoteReference w:id="46"/>
      </w:r>
    </w:p>
    <w:p w14:paraId="547C2F65" w14:textId="77777777" w:rsidR="003A68B9" w:rsidRPr="002B23A4" w:rsidRDefault="003A68B9" w:rsidP="002B23A4">
      <w:r w:rsidRPr="002B23A4">
        <w:t>Many of the challenges within the habilitation and rehabilitation field also apply to other subject areas. Measures presented in other parts of the report shall contribute to improvement in the subject areas of habilitation and rehabilitation.</w:t>
      </w:r>
    </w:p>
    <w:p w14:paraId="3B331DEB" w14:textId="77777777" w:rsidR="003A68B9" w:rsidRPr="002B23A4" w:rsidRDefault="003A68B9" w:rsidP="002B23A4">
      <w:pPr>
        <w:pStyle w:val="Heading3"/>
      </w:pPr>
      <w:r w:rsidRPr="002B23A4">
        <w:t>Organization of habilitation and rehabilitation</w:t>
      </w:r>
    </w:p>
    <w:p w14:paraId="330F8D40" w14:textId="77777777" w:rsidR="003A68B9" w:rsidRPr="002B23A4" w:rsidRDefault="003A68B9" w:rsidP="002B23A4">
      <w:r w:rsidRPr="002B23A4">
        <w:t>It is a goal that habilitation and rehabilitation services to the greatest extent possible should be provided in the municipality or in collaboration between the specialist health service and the municipal health and care service. Central to the further development of the service offerings is that they are person-</w:t>
      </w:r>
      <w:proofErr w:type="spellStart"/>
      <w:r w:rsidRPr="002B23A4">
        <w:t>centred</w:t>
      </w:r>
      <w:proofErr w:type="spellEnd"/>
      <w:r w:rsidRPr="002B23A4">
        <w:t>, and ensures that patients and users gain sufficient knowledge and authority to contribute to setting goals, and decide which measures are to be included in the courses.</w:t>
      </w:r>
    </w:p>
    <w:p w14:paraId="76AA91A9" w14:textId="77777777" w:rsidR="003A68B9" w:rsidRPr="002B23A4" w:rsidRDefault="003A68B9" w:rsidP="002B23A4">
      <w:r w:rsidRPr="002B23A4">
        <w:t xml:space="preserve">There has been a decrease in rehabilitation services in hospitals and a slight increase in private and non-profit rehabilitation institutions in the period 2017–2022. The private and not-for-profit rehabilitation institutions that have an agreement with the regional health organizations account for a large proportion of the rehabilitation provision in the specialist health service. Some treatment services are nationwide, such as the National Treatment Service for Sensory Loss and Mental </w:t>
      </w:r>
      <w:r w:rsidRPr="002B23A4">
        <w:lastRenderedPageBreak/>
        <w:t>Health, which aims to ensure that the hearing and visually impaired receive as good a mental health service as the rest of the population.</w:t>
      </w:r>
    </w:p>
    <w:p w14:paraId="08A2F031" w14:textId="77777777" w:rsidR="003A68B9" w:rsidRPr="002B23A4" w:rsidRDefault="003A68B9" w:rsidP="002B23A4">
      <w:pPr>
        <w:pStyle w:val="tittel-ramme"/>
      </w:pPr>
      <w:r w:rsidRPr="002B23A4">
        <w:t>Rehabilitation team in Stavanger:</w:t>
      </w:r>
    </w:p>
    <w:p w14:paraId="6DE53B93" w14:textId="77777777" w:rsidR="003A68B9" w:rsidRPr="002B23A4" w:rsidRDefault="003A68B9" w:rsidP="002B23A4">
      <w:r w:rsidRPr="002B23A4">
        <w:t xml:space="preserve">Intermunicipal ambulatory rehabilitation team (IKART) is an interdisciplinary rehabilitation team in South Rogaland that assists professionals in a group of municipalities in maintaining a high intensity and good professional quality of the rehabilitation offer, regardless of municipality affiliation. The rehabilitation team will be a link between Stavanger University Hospital and the twelve municipalities that are part of the collaboration: Stavanger, </w:t>
      </w:r>
      <w:proofErr w:type="spellStart"/>
      <w:r w:rsidRPr="002B23A4">
        <w:t>Kvitsøy</w:t>
      </w:r>
      <w:proofErr w:type="spellEnd"/>
      <w:r w:rsidRPr="002B23A4">
        <w:t xml:space="preserve">, Sandnes, Sola, Strand, </w:t>
      </w:r>
      <w:proofErr w:type="spellStart"/>
      <w:r w:rsidRPr="002B23A4">
        <w:t>Hå</w:t>
      </w:r>
      <w:proofErr w:type="spellEnd"/>
      <w:r w:rsidRPr="002B23A4">
        <w:t xml:space="preserve">, </w:t>
      </w:r>
      <w:proofErr w:type="spellStart"/>
      <w:r w:rsidRPr="002B23A4">
        <w:t>Eigersund</w:t>
      </w:r>
      <w:proofErr w:type="spellEnd"/>
      <w:r w:rsidRPr="002B23A4">
        <w:t xml:space="preserve">, </w:t>
      </w:r>
      <w:proofErr w:type="spellStart"/>
      <w:r w:rsidRPr="002B23A4">
        <w:t>Gjesdal</w:t>
      </w:r>
      <w:proofErr w:type="spellEnd"/>
      <w:r w:rsidRPr="002B23A4">
        <w:t xml:space="preserve">, </w:t>
      </w:r>
      <w:proofErr w:type="spellStart"/>
      <w:r w:rsidRPr="002B23A4">
        <w:t>Klepp</w:t>
      </w:r>
      <w:proofErr w:type="spellEnd"/>
      <w:r w:rsidRPr="002B23A4">
        <w:t xml:space="preserve">, Time, </w:t>
      </w:r>
      <w:proofErr w:type="spellStart"/>
      <w:r w:rsidRPr="002B23A4">
        <w:t>Hjelmeland</w:t>
      </w:r>
      <w:proofErr w:type="spellEnd"/>
      <w:r w:rsidRPr="002B23A4">
        <w:t xml:space="preserve"> and </w:t>
      </w:r>
      <w:proofErr w:type="spellStart"/>
      <w:r w:rsidRPr="002B23A4">
        <w:t>Bjerkreim</w:t>
      </w:r>
      <w:proofErr w:type="spellEnd"/>
      <w:r w:rsidRPr="002B23A4">
        <w:t xml:space="preserve">. The team works both directly with patients with extensive rehabilitation needs after they have been discharged from hospital, and with guidance and support for professionals in the municipalities. </w:t>
      </w:r>
      <w:r w:rsidRPr="003A68B9">
        <w:rPr>
          <w:rStyle w:val="skrift-hevet"/>
        </w:rPr>
        <w:t>1</w:t>
      </w:r>
    </w:p>
    <w:p w14:paraId="0E2B63F3" w14:textId="77777777" w:rsidR="003A68B9" w:rsidRPr="002B23A4" w:rsidRDefault="003A68B9" w:rsidP="002B23A4">
      <w:pPr>
        <w:pStyle w:val="ramme-noter"/>
        <w:rPr>
          <w:rStyle w:val="skrift-hevet"/>
        </w:rPr>
      </w:pPr>
      <w:r w:rsidRPr="002B23A4">
        <w:rPr>
          <w:rStyle w:val="skrift-hevet"/>
        </w:rPr>
        <w:t xml:space="preserve">1 </w:t>
      </w:r>
      <w:r w:rsidRPr="002B23A4">
        <w:tab/>
        <w:t>Intermunicipal outpatient rehabilitation team – IKART | The Health Center (stavanger.kommune.no)</w:t>
      </w:r>
    </w:p>
    <w:p w14:paraId="31A62A55" w14:textId="77777777" w:rsidR="003A68B9" w:rsidRPr="002B23A4" w:rsidRDefault="003A68B9" w:rsidP="002B23A4">
      <w:pPr>
        <w:pStyle w:val="Ramme-slutt"/>
      </w:pPr>
      <w:r w:rsidRPr="002B23A4">
        <w:t>[End of book]</w:t>
      </w:r>
    </w:p>
    <w:p w14:paraId="4EB2DC8A" w14:textId="77777777" w:rsidR="003A68B9" w:rsidRPr="002B23A4" w:rsidRDefault="003A68B9" w:rsidP="002B23A4">
      <w:r w:rsidRPr="002B23A4">
        <w:t>The number who received habilitation and rehabilitation in the municipalities in the same time period appears to be stable, but the data base is somewhat uncertain. Efforts are being made to create a better knowledge base, see section 3.3.3. Physiotherapists with an operating agreement with the municipality and municipal wellness services are not part of the database for rehabilitation in the Municipal patient and user register, but should be included in the overall assessment of the municipal rehabilitation service.</w:t>
      </w:r>
    </w:p>
    <w:p w14:paraId="3EC375EC" w14:textId="77777777" w:rsidR="003A68B9" w:rsidRPr="002B23A4" w:rsidRDefault="003A68B9" w:rsidP="002B23A4">
      <w:r w:rsidRPr="002B23A4">
        <w:t xml:space="preserve">Rehabilitation in the municipalities takes place in various places, including private homes, kindergartens, schools, workplaces, nursing homes and rehabilitation </w:t>
      </w:r>
      <w:proofErr w:type="spellStart"/>
      <w:r w:rsidRPr="002B23A4">
        <w:t>centres</w:t>
      </w:r>
      <w:proofErr w:type="spellEnd"/>
      <w:r w:rsidRPr="002B23A4">
        <w:t>. The municipalities organize their services differently. Many have established offers of everyday rehabilitation for their elderly residents, and entered into agreements on inter-municipal cooperation on rehabilitation. Some municipalities work closely with the health authorities and have established rehabilitation teams with personnel from both the specialist health service and one or more municipalities.</w:t>
      </w:r>
    </w:p>
    <w:p w14:paraId="6B8FA5C4" w14:textId="77777777" w:rsidR="003A68B9" w:rsidRPr="002B23A4" w:rsidRDefault="003A68B9" w:rsidP="002B23A4">
      <w:pPr>
        <w:pStyle w:val="tittel-ramme"/>
      </w:pPr>
      <w:proofErr w:type="spellStart"/>
      <w:r w:rsidRPr="002B23A4">
        <w:t>Namdal</w:t>
      </w:r>
      <w:proofErr w:type="spellEnd"/>
      <w:r w:rsidRPr="002B23A4">
        <w:t xml:space="preserve"> Rehabilitation IKS</w:t>
      </w:r>
    </w:p>
    <w:p w14:paraId="00D7318A" w14:textId="77777777" w:rsidR="003A68B9" w:rsidRPr="002B23A4" w:rsidRDefault="003A68B9" w:rsidP="002B23A4">
      <w:proofErr w:type="spellStart"/>
      <w:r w:rsidRPr="002B23A4">
        <w:t>Namdal</w:t>
      </w:r>
      <w:proofErr w:type="spellEnd"/>
      <w:r w:rsidRPr="002B23A4">
        <w:t xml:space="preserve"> Rehabilitation IKS is an inter-municipal company owned by all ten </w:t>
      </w:r>
      <w:proofErr w:type="spellStart"/>
      <w:r w:rsidRPr="002B23A4">
        <w:t>Namdal</w:t>
      </w:r>
      <w:proofErr w:type="spellEnd"/>
      <w:r w:rsidRPr="002B23A4">
        <w:t xml:space="preserve"> municipalities, as well as </w:t>
      </w:r>
      <w:proofErr w:type="spellStart"/>
      <w:r w:rsidRPr="002B23A4">
        <w:t>Osen</w:t>
      </w:r>
      <w:proofErr w:type="spellEnd"/>
      <w:r w:rsidRPr="002B23A4">
        <w:t xml:space="preserve"> municipality. </w:t>
      </w:r>
      <w:proofErr w:type="spellStart"/>
      <w:r w:rsidRPr="002B23A4">
        <w:t>Namdal</w:t>
      </w:r>
      <w:proofErr w:type="spellEnd"/>
      <w:r w:rsidRPr="002B23A4">
        <w:t xml:space="preserve"> rehabilitation also has an agreement with Helse </w:t>
      </w:r>
      <w:proofErr w:type="spellStart"/>
      <w:r w:rsidRPr="002B23A4">
        <w:t>Midt</w:t>
      </w:r>
      <w:proofErr w:type="spellEnd"/>
      <w:r w:rsidRPr="002B23A4">
        <w:t xml:space="preserve">-Norge RHF on the operation of specialized rehabilitation. The inter-municipal company forms a hub for rehabilitation. Through the scheme, the owner municipalities can offer their residents both simple, interdisciplinary and specialized rehabilitation. The scheme has shown cost-effective operation and sufficient competence in the offers. </w:t>
      </w:r>
      <w:proofErr w:type="spellStart"/>
      <w:r w:rsidRPr="002B23A4">
        <w:t>Namdal</w:t>
      </w:r>
      <w:proofErr w:type="spellEnd"/>
      <w:r w:rsidRPr="002B23A4">
        <w:t xml:space="preserve"> Rehabilitation provides services both for new injuries and illnesses, chronic conditions, as well as services for addiction and psychiatry. There is a particular focus on learning and coping, and measures that have transfer value to home and working life.</w:t>
      </w:r>
    </w:p>
    <w:p w14:paraId="5A942CCF" w14:textId="77777777" w:rsidR="003A68B9" w:rsidRPr="002B23A4" w:rsidRDefault="003A68B9" w:rsidP="002B23A4">
      <w:pPr>
        <w:pStyle w:val="Ramme-slutt"/>
      </w:pPr>
      <w:r w:rsidRPr="002B23A4">
        <w:t>[End of book]</w:t>
      </w:r>
    </w:p>
    <w:p w14:paraId="0187EB74" w14:textId="77777777" w:rsidR="003A68B9" w:rsidRPr="002B23A4" w:rsidRDefault="003A68B9" w:rsidP="002B23A4">
      <w:pPr>
        <w:pStyle w:val="Heading3"/>
      </w:pPr>
      <w:r w:rsidRPr="002B23A4">
        <w:lastRenderedPageBreak/>
        <w:t>Responsibility and division of tasks</w:t>
      </w:r>
    </w:p>
    <w:p w14:paraId="56606F72" w14:textId="77777777" w:rsidR="003A68B9" w:rsidRPr="002B23A4" w:rsidRDefault="003A68B9" w:rsidP="002B23A4">
      <w:r w:rsidRPr="002B23A4">
        <w:t>In 2023, the Directorate of Health was commissioned to assess the need for changes in responsibilities and the distribution of tasks between the municipality and the specialist health service.</w:t>
      </w:r>
    </w:p>
    <w:p w14:paraId="4CA04BFF" w14:textId="77777777" w:rsidR="003A68B9" w:rsidRPr="002B23A4" w:rsidRDefault="003A68B9" w:rsidP="002B23A4">
      <w:r w:rsidRPr="002B23A4">
        <w:t xml:space="preserve">In order to fulfill its responsibility to ensure that people staying in the municipality are offered the necessary health and care services, the municipality must, among other things, offer social, psychosocial and medical habilitation and rehabilitation. </w:t>
      </w:r>
      <w:r w:rsidRPr="003A68B9">
        <w:rPr>
          <w:rStyle w:val="skrift-hevet"/>
        </w:rPr>
        <w:footnoteReference w:id="47"/>
      </w:r>
      <w:r w:rsidRPr="002B23A4">
        <w:t xml:space="preserve">The regional healthcare organizations must ensure that people with permanent residence or place of residence within the healthcare region are offered specialist healthcare services inside and outside the institution. </w:t>
      </w:r>
      <w:r w:rsidRPr="003A68B9">
        <w:rPr>
          <w:rStyle w:val="skrift-hevet"/>
        </w:rPr>
        <w:footnoteReference w:id="48"/>
      </w:r>
      <w:r w:rsidRPr="002B23A4">
        <w:t>This includes responsibility for habilitation and rehabilitation. The municipality's and the specialist health service's responsibility for habilitation and rehabilitation is further regulated in regulations on habilitation, rehabilitation and coordinators. The Directorate of Health's supervisor for habilitation, rehabilitation, individual plan and coordinator discusses the responsibility assigned to municipalities and hospitals. The statutory cooperation agreements between municipalities and healthcare organizations must also include, among other things, guidelines for cooperation in connection with habilitation and rehabilitation, in order to ensure comprehensive and coherent health and care services for patients in need of coordinated services.</w:t>
      </w:r>
      <w:r w:rsidRPr="003A68B9">
        <w:rPr>
          <w:rStyle w:val="skrift-hevet"/>
        </w:rPr>
        <w:footnoteReference w:id="49"/>
      </w:r>
    </w:p>
    <w:p w14:paraId="3C9043F0" w14:textId="77777777" w:rsidR="003A68B9" w:rsidRPr="002B23A4" w:rsidRDefault="003A68B9" w:rsidP="002B23A4">
      <w:r w:rsidRPr="002B23A4">
        <w:t>Although there is a need for better interaction to give the patients a coherent rehabilitation course, the Directorate of Health believes that the distribution of responsibility as described in the national guide should be continued. The government refers to the government platform's point about investigating a clearer organization and management of the rehabilitation offer. The government agrees with the directorate's assessment and that the national supervisor should make visible and describe how municipalities and hospitals can strengthen their work to ensure that users receive good rehabilitation services, including through joint planning and clarification of responsibilities across levels.</w:t>
      </w:r>
    </w:p>
    <w:p w14:paraId="058B20EA" w14:textId="77777777" w:rsidR="003A68B9" w:rsidRPr="002B23A4" w:rsidRDefault="003A68B9" w:rsidP="002B23A4">
      <w:r w:rsidRPr="002B23A4">
        <w:t xml:space="preserve">The Government believes that habilitation and rehabilitation, together with coping and prevention, should be emphasized in the cooperation between municipalities and hospitals through the health communities. This will strengthen the quality of patient care and improve the use of resources. Input to the message supports this. This approach does not imply a new prioritized patient group for the healthcare communities, but that prevention, coping, rehabilitation and habilitation should be emphasized in the collaboration on the already prioritized patient groups. Through a new collaboration agreement with KS, the government will support the health communities' efforts in the field. In addition to this, there are local needs that will determine what municipalities and health organizations should prioritize in the health communities and in what way they will organize their work. Box 3.9 shows how the Health Association in </w:t>
      </w:r>
      <w:proofErr w:type="spellStart"/>
      <w:r w:rsidRPr="002B23A4">
        <w:t>Møre</w:t>
      </w:r>
      <w:proofErr w:type="spellEnd"/>
      <w:r w:rsidRPr="002B23A4">
        <w:t xml:space="preserve"> </w:t>
      </w:r>
      <w:proofErr w:type="spellStart"/>
      <w:r w:rsidRPr="002B23A4">
        <w:t>og</w:t>
      </w:r>
      <w:proofErr w:type="spellEnd"/>
      <w:r w:rsidRPr="002B23A4">
        <w:t xml:space="preserve"> </w:t>
      </w:r>
      <w:proofErr w:type="spellStart"/>
      <w:r w:rsidRPr="002B23A4">
        <w:t>Romsdal</w:t>
      </w:r>
      <w:proofErr w:type="spellEnd"/>
      <w:r w:rsidRPr="002B23A4">
        <w:t xml:space="preserve"> has established collaboration in the subject areas of habilitation and rehabilitation.</w:t>
      </w:r>
    </w:p>
    <w:p w14:paraId="457A5280" w14:textId="77777777" w:rsidR="003A68B9" w:rsidRPr="002B23A4" w:rsidRDefault="003A68B9" w:rsidP="002B23A4">
      <w:r w:rsidRPr="002B23A4">
        <w:lastRenderedPageBreak/>
        <w:t xml:space="preserve">A large part of the rehabilitation provision in the specialist health service is carried out in private and non-profit rehabilitation institutions that have an agreement with the regional health </w:t>
      </w:r>
      <w:proofErr w:type="spellStart"/>
      <w:r w:rsidRPr="002B23A4">
        <w:t>organisations</w:t>
      </w:r>
      <w:proofErr w:type="spellEnd"/>
      <w:r w:rsidRPr="002B23A4">
        <w:t>. The government will further develop the decentralized specialist healthcare service through collaboration between large and small hospitals and between the specialist healthcare service and the municipalities, and through the use of digital solutions. This will also gradually and over time be a proper professional turn for the offers within work-oriented rehabilitation. A decentralized service offer must also be taken care of in the regional health undertakings' purchases of private and non-profit service offers, and the tender processes must be arranged so that decentralized offers are taken care of.</w:t>
      </w:r>
    </w:p>
    <w:p w14:paraId="00BBD9C3" w14:textId="77777777" w:rsidR="003A68B9" w:rsidRPr="002B23A4" w:rsidRDefault="003A68B9" w:rsidP="002B23A4">
      <w:r w:rsidRPr="002B23A4">
        <w:t>The private and non-profit rehabilitation institutions are not part of the health communities. They should be included in an appropriate way in the professional planning in order to create good rehabilitation processes.</w:t>
      </w:r>
    </w:p>
    <w:p w14:paraId="419DB879" w14:textId="77777777" w:rsidR="003A68B9" w:rsidRPr="002B23A4" w:rsidRDefault="003A68B9" w:rsidP="002B23A4">
      <w:r w:rsidRPr="002B23A4">
        <w:t>As part of its work to support the health communities, the Directorate of Health will be asked to emphasize measures that contribute to good planning of habilitation and rehabilitation services.</w:t>
      </w:r>
    </w:p>
    <w:p w14:paraId="5ABAE15C" w14:textId="77777777" w:rsidR="003A68B9" w:rsidRPr="002B23A4" w:rsidRDefault="003A68B9" w:rsidP="002B23A4">
      <w:pPr>
        <w:pStyle w:val="tittel-ramme"/>
      </w:pPr>
      <w:r w:rsidRPr="002B23A4">
        <w:t>Professional collaboration committee on rehabilitation and adult habilitation</w:t>
      </w:r>
    </w:p>
    <w:p w14:paraId="4E645ED6" w14:textId="77777777" w:rsidR="003A68B9" w:rsidRPr="002B23A4" w:rsidRDefault="003A68B9" w:rsidP="002B23A4">
      <w:r w:rsidRPr="002B23A4">
        <w:t xml:space="preserve">The health association in </w:t>
      </w:r>
      <w:proofErr w:type="spellStart"/>
      <w:r w:rsidRPr="002B23A4">
        <w:t>Møre</w:t>
      </w:r>
      <w:proofErr w:type="spellEnd"/>
      <w:r w:rsidRPr="002B23A4">
        <w:t xml:space="preserve"> </w:t>
      </w:r>
      <w:proofErr w:type="spellStart"/>
      <w:r w:rsidRPr="002B23A4">
        <w:t>og</w:t>
      </w:r>
      <w:proofErr w:type="spellEnd"/>
      <w:r w:rsidRPr="002B23A4">
        <w:t xml:space="preserve"> </w:t>
      </w:r>
      <w:proofErr w:type="spellStart"/>
      <w:r w:rsidRPr="002B23A4">
        <w:t>Romsdal</w:t>
      </w:r>
      <w:proofErr w:type="spellEnd"/>
      <w:r w:rsidRPr="002B23A4">
        <w:t xml:space="preserve"> has established professional collaboration committees for rehabilitation and adult habilitation. </w:t>
      </w:r>
      <w:r w:rsidRPr="003A68B9">
        <w:rPr>
          <w:rStyle w:val="skrift-hevet"/>
        </w:rPr>
        <w:t xml:space="preserve">1 </w:t>
      </w:r>
      <w:r w:rsidRPr="002B23A4">
        <w:t>Action plans determine targets and measures for the services in both health organizations and municipalities. The collaboration committee is responsible for ensuring that information reaches municipalities and hospitals, and for ensuring that adopted measures are carried out.</w:t>
      </w:r>
    </w:p>
    <w:p w14:paraId="7B971E77" w14:textId="77777777" w:rsidR="003A68B9" w:rsidRPr="002B23A4" w:rsidRDefault="003A68B9" w:rsidP="002B23A4">
      <w:r w:rsidRPr="002B23A4">
        <w:t>The rehabilitation plan contains a division of responsibilities and tasks with common guidelines. The action plan for rehabilitation must ensure that the cooperation takes place according to plan, promote competence raising and improve the cooperation between hospitals and municipalities.</w:t>
      </w:r>
    </w:p>
    <w:p w14:paraId="6F78BC8E" w14:textId="77777777" w:rsidR="003A68B9" w:rsidRPr="002B23A4" w:rsidRDefault="003A68B9" w:rsidP="002B23A4">
      <w:pPr>
        <w:pStyle w:val="ramme-noter"/>
        <w:rPr>
          <w:rStyle w:val="skrift-hevet"/>
        </w:rPr>
      </w:pPr>
      <w:r w:rsidRPr="002B23A4">
        <w:rPr>
          <w:rStyle w:val="skrift-hevet"/>
        </w:rPr>
        <w:t xml:space="preserve">1 </w:t>
      </w:r>
      <w:r w:rsidRPr="002B23A4">
        <w:tab/>
        <w:t>https://www.helse-mr.no</w:t>
      </w:r>
    </w:p>
    <w:p w14:paraId="05E68136" w14:textId="77777777" w:rsidR="003A68B9" w:rsidRPr="002B23A4" w:rsidRDefault="003A68B9" w:rsidP="002B23A4">
      <w:pPr>
        <w:pStyle w:val="Ramme-slutt"/>
      </w:pPr>
      <w:r w:rsidRPr="002B23A4">
        <w:t>[End of book]</w:t>
      </w:r>
    </w:p>
    <w:p w14:paraId="76F79E33" w14:textId="77777777" w:rsidR="003A68B9" w:rsidRPr="002B23A4" w:rsidRDefault="003A68B9" w:rsidP="002B23A4">
      <w:pPr>
        <w:pStyle w:val="Heading3"/>
      </w:pPr>
      <w:r w:rsidRPr="002B23A4">
        <w:t>Further development of habilitation and rehabilitation</w:t>
      </w:r>
    </w:p>
    <w:p w14:paraId="147D0377" w14:textId="77777777" w:rsidR="003A68B9" w:rsidRPr="002B23A4" w:rsidRDefault="003A68B9" w:rsidP="002B23A4">
      <w:pPr>
        <w:pStyle w:val="avsnitt-tittel"/>
      </w:pPr>
      <w:r w:rsidRPr="002B23A4">
        <w:t>Sight and hearing loss</w:t>
      </w:r>
    </w:p>
    <w:p w14:paraId="1AFAA64D" w14:textId="77777777" w:rsidR="003A68B9" w:rsidRPr="002B23A4" w:rsidRDefault="003A68B9" w:rsidP="002B23A4">
      <w:r w:rsidRPr="002B23A4">
        <w:t xml:space="preserve">Sensory loss occurs at all ages with varying severity and co-morbidities. As more people get older, the proportion of the population with impaired vision and hearing increases. Today, there are up to 540,000 people with visual impairments </w:t>
      </w:r>
      <w:r w:rsidRPr="003A68B9">
        <w:rPr>
          <w:rStyle w:val="skrift-hevet"/>
        </w:rPr>
        <w:footnoteReference w:id="50"/>
      </w:r>
      <w:r w:rsidRPr="002B23A4">
        <w:t>and up to 1,000,000 people with hearing impairments.</w:t>
      </w:r>
      <w:r w:rsidRPr="003A68B9">
        <w:rPr>
          <w:rStyle w:val="skrift-hevet"/>
        </w:rPr>
        <w:footnoteReference w:id="51"/>
      </w:r>
    </w:p>
    <w:p w14:paraId="1CCAA90C" w14:textId="77777777" w:rsidR="003A68B9" w:rsidRPr="002B23A4" w:rsidRDefault="003A68B9" w:rsidP="002B23A4">
      <w:r w:rsidRPr="002B23A4">
        <w:lastRenderedPageBreak/>
        <w:t>The Norwegian Directorate of Health has investigated rehabilitation services for people with serious eye disease, and services for the hearing impaired. The directorate has prepared information on helsenorge.</w:t>
      </w:r>
      <w:proofErr w:type="spellStart"/>
      <w:r w:rsidRPr="002B23A4">
        <w:t>no</w:t>
      </w:r>
      <w:proofErr w:type="spellEnd"/>
      <w:r w:rsidRPr="002B23A4">
        <w:t xml:space="preserve"> about diagnoses, services and offers for the hearing impaired and will in 2024 produce similar information about visual impairment. Furthermore, the directorate must survey the need for information and guidance material for the general population, the hearing impaired, relatives and the health services. Based on this, the Directorate of Health must assess what should be prioritized first and in which channels this information should be made available. Such information may contain legal frameworks for the services offered, financing of the offers and appropriate patient and user procedures. The work is followed up in close collaboration with user </w:t>
      </w:r>
      <w:proofErr w:type="spellStart"/>
      <w:r w:rsidRPr="002B23A4">
        <w:t>organisations</w:t>
      </w:r>
      <w:proofErr w:type="spellEnd"/>
      <w:r w:rsidRPr="002B23A4">
        <w:t xml:space="preserve">, professional and service providers for a more holistic approach to people with sensory loss challenges. Many people with stroke experience vision problems. </w:t>
      </w:r>
      <w:r w:rsidRPr="003A68B9">
        <w:rPr>
          <w:rStyle w:val="skrift-hevet"/>
        </w:rPr>
        <w:footnoteReference w:id="52"/>
      </w:r>
      <w:r w:rsidRPr="002B23A4">
        <w:t>The Norwegian Directorate of Health will revise the guideline for the treatment of stroke, and assess other improvements in the follow-up of visual impairments.</w:t>
      </w:r>
    </w:p>
    <w:p w14:paraId="25C3F95E" w14:textId="77777777" w:rsidR="003A68B9" w:rsidRPr="002B23A4" w:rsidRDefault="003A68B9" w:rsidP="002B23A4">
      <w:pPr>
        <w:pStyle w:val="avsnitt-tittel"/>
      </w:pPr>
      <w:r w:rsidRPr="002B23A4">
        <w:t>Early and systematic assessment of rehabilitation needs</w:t>
      </w:r>
    </w:p>
    <w:p w14:paraId="6A4253FA" w14:textId="77777777" w:rsidR="003A68B9" w:rsidRPr="002B23A4" w:rsidRDefault="003A68B9" w:rsidP="002B23A4">
      <w:r w:rsidRPr="002B23A4">
        <w:t>Rehabilitation should be planned and included as part of the ordinary patient course. For example, in the stroke package, a multidisciplinary assessment form has been drawn up which describes criteria for the expected benefit of early rehabilitation. The assessment is carried out in the combat units and shall form the basis for further follow-up after the stay in the combat unit.</w:t>
      </w:r>
    </w:p>
    <w:p w14:paraId="0D9C8CF1" w14:textId="77777777" w:rsidR="003A68B9" w:rsidRPr="002B23A4" w:rsidRDefault="003A68B9" w:rsidP="002B23A4">
      <w:r w:rsidRPr="002B23A4">
        <w:t xml:space="preserve">The Norwegian Directorate of Health recommends that both hospitals and municipalities investigate the need for rehabilitation before introducing measures to compensate for the patient's loss of functional capacity. </w:t>
      </w:r>
      <w:r w:rsidRPr="003A68B9">
        <w:rPr>
          <w:rStyle w:val="skrift-hevet"/>
        </w:rPr>
        <w:footnoteReference w:id="53"/>
      </w:r>
      <w:r w:rsidRPr="002B23A4">
        <w:t>This is anchored in circular I-5/2017 on assessment of needs and potential for rehabilitation. When healthcare personnel assess the need for rehabilitation, a structured survey of the user's function can be the basis. The Directorate of Health is working to introduce systematic functional mapping both in municipalities and in the health institutions. A long-term goal is that this data can be included in reporting to the National Patient Register (NPR) and the Municipal Patient Register (KPR).</w:t>
      </w:r>
    </w:p>
    <w:p w14:paraId="49D7BB56" w14:textId="77777777" w:rsidR="003A68B9" w:rsidRPr="002B23A4" w:rsidRDefault="003A68B9" w:rsidP="002B23A4">
      <w:pPr>
        <w:pStyle w:val="tittel-ramme"/>
      </w:pPr>
      <w:r w:rsidRPr="002B23A4">
        <w:t xml:space="preserve">Interdisciplinary assessment team in Indre </w:t>
      </w:r>
      <w:proofErr w:type="spellStart"/>
      <w:r w:rsidRPr="002B23A4">
        <w:t>Østfold</w:t>
      </w:r>
      <w:proofErr w:type="spellEnd"/>
      <w:r w:rsidRPr="002B23A4">
        <w:t xml:space="preserve"> (TVT)</w:t>
      </w:r>
    </w:p>
    <w:p w14:paraId="743ABE83" w14:textId="77777777" w:rsidR="003A68B9" w:rsidRPr="002B23A4" w:rsidRDefault="003A68B9" w:rsidP="002B23A4">
      <w:r w:rsidRPr="002B23A4">
        <w:t xml:space="preserve">Indre </w:t>
      </w:r>
      <w:proofErr w:type="spellStart"/>
      <w:r w:rsidRPr="002B23A4">
        <w:t>Østfold</w:t>
      </w:r>
      <w:proofErr w:type="spellEnd"/>
      <w:r w:rsidRPr="002B23A4">
        <w:t xml:space="preserve"> municipality has set up an interdisciplinary assessment team that follows up patients who are discharged from hospital and people living at home that the municipality itself enrolls in the team. Experience shows that the team contributes to the rapid clarification of the need for rehabilitation and the early start of measures. Nurses, occupational therapists and physiotherapists work in the team. If necessary, the team is supplemented with, among other things, a speech therapist, a job specialist from Nav, a nutritionist and expertise in mental health and addiction. GPs are connected digitally when necessary. The team uses technological tools that support the </w:t>
      </w:r>
      <w:r w:rsidRPr="002B23A4">
        <w:lastRenderedPageBreak/>
        <w:t>rehabilitation process, such as game technology in treatment, digital home monitoring and interaction technology.</w:t>
      </w:r>
    </w:p>
    <w:p w14:paraId="0CAB937D" w14:textId="77777777" w:rsidR="003A68B9" w:rsidRPr="002B23A4" w:rsidRDefault="003A68B9" w:rsidP="002B23A4">
      <w:pPr>
        <w:pStyle w:val="Ramme-slutt"/>
      </w:pPr>
      <w:r w:rsidRPr="002B23A4">
        <w:t>[End of book]</w:t>
      </w:r>
    </w:p>
    <w:p w14:paraId="2D45EB77" w14:textId="77777777" w:rsidR="003A68B9" w:rsidRPr="002B23A4" w:rsidRDefault="003A68B9" w:rsidP="002B23A4">
      <w:r w:rsidRPr="002B23A4">
        <w:t>Habilitation and rehabilitation measures that are introduced at an early stage can prevent or reduce the need for nursing and care services. Investing in these fields can therefore be an important contribution to improved sustainability through increased care capacity in the health and care services.</w:t>
      </w:r>
      <w:r w:rsidRPr="003A68B9">
        <w:rPr>
          <w:rStyle w:val="skrift-hevet"/>
        </w:rPr>
        <w:footnoteReference w:id="54"/>
      </w:r>
    </w:p>
    <w:p w14:paraId="6E6711E3" w14:textId="77777777" w:rsidR="003A68B9" w:rsidRPr="002B23A4" w:rsidRDefault="003A68B9" w:rsidP="002B23A4">
      <w:pPr>
        <w:pStyle w:val="tittel-ramme"/>
      </w:pPr>
      <w:r w:rsidRPr="002B23A4">
        <w:t>Prehabilitation – training and guidance before treatment</w:t>
      </w:r>
    </w:p>
    <w:p w14:paraId="0326339F" w14:textId="77777777" w:rsidR="003A68B9" w:rsidRPr="002B23A4" w:rsidRDefault="003A68B9" w:rsidP="002B23A4">
      <w:r w:rsidRPr="002B23A4">
        <w:t xml:space="preserve">Since 2020, </w:t>
      </w:r>
      <w:proofErr w:type="spellStart"/>
      <w:r w:rsidRPr="002B23A4">
        <w:t>Akershus</w:t>
      </w:r>
      <w:proofErr w:type="spellEnd"/>
      <w:r w:rsidRPr="002B23A4">
        <w:t xml:space="preserve"> University Hospital has offered prehabilitation for patients with colon and rectal cancer who are to be operated on. The offer includes training and preparation, both mentally and physically, in the time from diagnosis to surgical treatment. Before the start of treatment, the patient is offered systematic exercise guidance, nutrition guidance and patient and relative education. The municipalities are connected early in the process. Patients who receive this offer are discharged from hospital more quickly and do better after the operation. Other patient groups can also benefit from such an approach.</w:t>
      </w:r>
    </w:p>
    <w:p w14:paraId="6B96FB81" w14:textId="77777777" w:rsidR="003A68B9" w:rsidRPr="002B23A4" w:rsidRDefault="003A68B9" w:rsidP="002B23A4">
      <w:pPr>
        <w:pStyle w:val="Ramme-slutt"/>
      </w:pPr>
      <w:r w:rsidRPr="002B23A4">
        <w:t>[End of book]</w:t>
      </w:r>
    </w:p>
    <w:p w14:paraId="1A3B6C2B" w14:textId="77777777" w:rsidR="003A68B9" w:rsidRPr="002B23A4" w:rsidRDefault="003A68B9" w:rsidP="002B23A4">
      <w:pPr>
        <w:pStyle w:val="avsnitt-tittel"/>
      </w:pPr>
      <w:r w:rsidRPr="002B23A4">
        <w:t>Technology</w:t>
      </w:r>
    </w:p>
    <w:p w14:paraId="74B1722D" w14:textId="77777777" w:rsidR="003A68B9" w:rsidRPr="002B23A4" w:rsidRDefault="003A68B9" w:rsidP="002B23A4">
      <w:r w:rsidRPr="002B23A4">
        <w:t xml:space="preserve">The Norwegian Directorate of Health points out that the development of digital rehabilitation services will be able to contribute to increased treatment capacity, so that more people can receive help and follow-up. There is potential in the use of guided self-treatment and digital solutions. The services themselves are responsible for the acquisition and introduction of digital services. The government has established a health technology scheme to support local responsibility for acquiring and introducing digital solutions. The scheme consists of a broad set of instruments intended to simplify and intensify the actors' work with </w:t>
      </w:r>
      <w:proofErr w:type="spellStart"/>
      <w:r w:rsidRPr="002B23A4">
        <w:t>digitalisation</w:t>
      </w:r>
      <w:proofErr w:type="spellEnd"/>
      <w:r w:rsidRPr="002B23A4">
        <w:t xml:space="preserve">. The health technology scheme is discussed in more detail in chapter 9. The government has commissioned the Directorate of Health to investigate how more rehabilitation services can be </w:t>
      </w:r>
      <w:proofErr w:type="spellStart"/>
      <w:r w:rsidRPr="002B23A4">
        <w:t>digitalised</w:t>
      </w:r>
      <w:proofErr w:type="spellEnd"/>
      <w:r w:rsidRPr="002B23A4">
        <w:t>.</w:t>
      </w:r>
    </w:p>
    <w:p w14:paraId="56763044" w14:textId="77777777" w:rsidR="003A68B9" w:rsidRPr="002B23A4" w:rsidRDefault="003A68B9" w:rsidP="002B23A4">
      <w:pPr>
        <w:pStyle w:val="tittel-ramme"/>
      </w:pPr>
      <w:proofErr w:type="spellStart"/>
      <w:r w:rsidRPr="002B23A4">
        <w:t>ParkinsonNet</w:t>
      </w:r>
      <w:proofErr w:type="spellEnd"/>
      <w:r w:rsidRPr="002B23A4">
        <w:t xml:space="preserve"> and </w:t>
      </w:r>
      <w:proofErr w:type="spellStart"/>
      <w:r w:rsidRPr="002B23A4">
        <w:t>NeuroNet</w:t>
      </w:r>
      <w:proofErr w:type="spellEnd"/>
    </w:p>
    <w:p w14:paraId="0F268DBA" w14:textId="77777777" w:rsidR="003A68B9" w:rsidRPr="002B23A4" w:rsidRDefault="003A68B9" w:rsidP="002B23A4">
      <w:proofErr w:type="spellStart"/>
      <w:r w:rsidRPr="002B23A4">
        <w:t>ParkinsonNet</w:t>
      </w:r>
      <w:proofErr w:type="spellEnd"/>
      <w:r w:rsidRPr="002B23A4">
        <w:t xml:space="preserve"> is an organization of services in municipalities and hospitals where the goal is that patients with Parkinson's disease and their relatives should experience good cooperation and avoid interruptions in the rehabilitation process. Professionals are gathered in a multidisciplinary network of physiotherapists, occupational therapists, speech therapists and nurses, which provides a flow of expertise across professions and between service levels. Because the </w:t>
      </w:r>
      <w:proofErr w:type="spellStart"/>
      <w:r w:rsidRPr="002B23A4">
        <w:t>ParkinsonNet</w:t>
      </w:r>
      <w:proofErr w:type="spellEnd"/>
      <w:r w:rsidRPr="002B23A4">
        <w:t xml:space="preserve"> model takes care of the prevention perspective that the municipalities often call for, </w:t>
      </w:r>
      <w:proofErr w:type="spellStart"/>
      <w:r w:rsidRPr="002B23A4">
        <w:t>ParkinsonNet</w:t>
      </w:r>
      <w:proofErr w:type="spellEnd"/>
      <w:r w:rsidRPr="002B23A4">
        <w:t xml:space="preserve"> can be an exemplary model for the health communities.</w:t>
      </w:r>
    </w:p>
    <w:p w14:paraId="5517D70F" w14:textId="77777777" w:rsidR="003A68B9" w:rsidRPr="002B23A4" w:rsidRDefault="003A68B9" w:rsidP="002B23A4">
      <w:r w:rsidRPr="002B23A4">
        <w:lastRenderedPageBreak/>
        <w:t xml:space="preserve">With experience from </w:t>
      </w:r>
      <w:proofErr w:type="spellStart"/>
      <w:r w:rsidRPr="002B23A4">
        <w:t>ParkinsonNet</w:t>
      </w:r>
      <w:proofErr w:type="spellEnd"/>
      <w:r w:rsidRPr="002B23A4">
        <w:t xml:space="preserve">, a pilot and collaboration project, </w:t>
      </w:r>
      <w:proofErr w:type="spellStart"/>
      <w:r w:rsidRPr="002B23A4">
        <w:t>NevroNet</w:t>
      </w:r>
      <w:proofErr w:type="spellEnd"/>
      <w:r w:rsidRPr="002B23A4">
        <w:t xml:space="preserve">, has been launched, which is led by professionals at the Department of Neurology at Oslo University Hospital in collaboration with the districts of </w:t>
      </w:r>
      <w:proofErr w:type="spellStart"/>
      <w:r w:rsidRPr="002B23A4">
        <w:t>Sagene</w:t>
      </w:r>
      <w:proofErr w:type="spellEnd"/>
      <w:r w:rsidRPr="002B23A4">
        <w:t xml:space="preserve"> and </w:t>
      </w:r>
      <w:proofErr w:type="spellStart"/>
      <w:r w:rsidRPr="002B23A4">
        <w:t>Østensjø</w:t>
      </w:r>
      <w:proofErr w:type="spellEnd"/>
      <w:r w:rsidRPr="002B23A4">
        <w:t xml:space="preserve"> in Oslo municipality. The </w:t>
      </w:r>
      <w:proofErr w:type="spellStart"/>
      <w:r w:rsidRPr="002B23A4">
        <w:t>NevroNet</w:t>
      </w:r>
      <w:proofErr w:type="spellEnd"/>
      <w:r w:rsidRPr="002B23A4">
        <w:t xml:space="preserve"> project has been developed as an interaction model for several neurological conditions (multiple sclerosis, dystonia and hereditary neuromuscular conditions), and has the overall aim of raising competence in the follow-up of neurological conditions and improving the interaction between the municipal and specialist health services regarding these conditions.</w:t>
      </w:r>
    </w:p>
    <w:p w14:paraId="0EA24706" w14:textId="77777777" w:rsidR="003A68B9" w:rsidRPr="002B23A4" w:rsidRDefault="003A68B9" w:rsidP="002B23A4">
      <w:pPr>
        <w:pStyle w:val="Ramme-slutt"/>
      </w:pPr>
      <w:r w:rsidRPr="002B23A4">
        <w:t>[End of book]</w:t>
      </w:r>
    </w:p>
    <w:p w14:paraId="028B6C3A" w14:textId="77777777" w:rsidR="003A68B9" w:rsidRPr="002B23A4" w:rsidRDefault="003A68B9" w:rsidP="002B23A4">
      <w:pPr>
        <w:pStyle w:val="avsnitt-tittel"/>
      </w:pPr>
      <w:r w:rsidRPr="002B23A4">
        <w:t>More and better data about the services</w:t>
      </w:r>
    </w:p>
    <w:p w14:paraId="39C3A5A4" w14:textId="77777777" w:rsidR="003A68B9" w:rsidRPr="002B23A4" w:rsidRDefault="003A68B9" w:rsidP="002B23A4">
      <w:r w:rsidRPr="002B23A4">
        <w:t>Better management information from the habilitation and rehabilitation services is considered essential for development work in the subject areas. The Institute of Public Health is therefore working to further develop data content and improve data quality as part of the long-term development of the National Patient Register (NPR) and the Municipal Patient Register (KPR). The Directorate of Health examines, among other things, quality indicators for the field and uses progress analyzes for user groups receiving habilitation and rehabilitation. The health regions further develop management information for physical medicine and rehabilitation. The solution will give the healthcare institutions a better opportunity to follow up and assess the activity within the specialized services. In 2023, the Norwegian Directorate of Health has published statistics on habilitation services in the specialist health service in a dashboard on its website. An annual update is planned to monitor developments and see if unwanted variation based on geography becomes smaller.</w:t>
      </w:r>
    </w:p>
    <w:p w14:paraId="21B663BE" w14:textId="77777777" w:rsidR="003A68B9" w:rsidRPr="002B23A4" w:rsidRDefault="003A68B9" w:rsidP="002B23A4">
      <w:r w:rsidRPr="002B23A4">
        <w:t>The Norwegian Directorate of Health is collaborating with the professional communities on a rehabilitation register which will form the basis for quality improvement measures in the health institutions and at the private and non-profit rehabilitation institutions. The data will provide insight into the importance of rehabilitation over time, and contribute to the development of relevant quality indicators for useful and effective rehabilitation services. The register qualifies to be included in the system of national medical quality registers.</w:t>
      </w:r>
    </w:p>
    <w:p w14:paraId="6D1D2E5D" w14:textId="77777777" w:rsidR="003A68B9" w:rsidRPr="002B23A4" w:rsidRDefault="003A68B9" w:rsidP="002B23A4">
      <w:pPr>
        <w:pStyle w:val="Heading3"/>
      </w:pPr>
      <w:r w:rsidRPr="002B23A4">
        <w:t>The habilitation services</w:t>
      </w:r>
    </w:p>
    <w:p w14:paraId="1388846C" w14:textId="77777777" w:rsidR="003A68B9" w:rsidRPr="002B23A4" w:rsidRDefault="003A68B9" w:rsidP="002B23A4">
      <w:r w:rsidRPr="002B23A4">
        <w:t>Patients who receive habilitation often need services throughout their lives. Many do not have the resources to protect their rights themselves. A system to safeguard the right to good, coordinated health and care services is of particular importance. Further development of the coordinator arrangements is discussed in more detail in section 4.2.4.</w:t>
      </w:r>
    </w:p>
    <w:p w14:paraId="774CE698" w14:textId="77777777" w:rsidR="003A68B9" w:rsidRPr="002B23A4" w:rsidRDefault="003A68B9" w:rsidP="002B23A4">
      <w:r w:rsidRPr="002B23A4">
        <w:t>Cross-sector working methods with measures in kindergartens, schools and guidance in the home have become more common. More patients, especially children, were offered habilitation in the specialist healthcare service in 2021 than before the corona pandemic. Both children and adults are increasingly offered ambulatory and digital services.</w:t>
      </w:r>
    </w:p>
    <w:p w14:paraId="5C373A5F" w14:textId="77777777" w:rsidR="003A68B9" w:rsidRPr="002B23A4" w:rsidRDefault="003A68B9" w:rsidP="002B23A4">
      <w:r w:rsidRPr="002B23A4">
        <w:t>The transition from child to adult rehabilitation can be a vulnerable phase that often coincides with other major changes in life, such as moving into your own home. It is therefore important to have good planning and close dialogue across hospitals and municipalities.</w:t>
      </w:r>
    </w:p>
    <w:p w14:paraId="4DC730BE" w14:textId="77777777" w:rsidR="003A68B9" w:rsidRPr="002B23A4" w:rsidRDefault="003A68B9" w:rsidP="002B23A4">
      <w:pPr>
        <w:pStyle w:val="tittel-ramme"/>
      </w:pPr>
      <w:r w:rsidRPr="002B23A4">
        <w:lastRenderedPageBreak/>
        <w:t>Guidelines for follow-up and transition for young people with a chronic or long-term illness/condition at Telemark Hospital</w:t>
      </w:r>
    </w:p>
    <w:p w14:paraId="6DA5C7E1" w14:textId="77777777" w:rsidR="003A68B9" w:rsidRPr="002B23A4" w:rsidRDefault="003A68B9" w:rsidP="002B23A4">
      <w:r w:rsidRPr="002B23A4">
        <w:t>Telemark Hospital has a guideline for follow-up and transition for young people with a chronic or long-term illness/condition from the age of 12 until they are 18. The guidelines should contribute to ensuring that all young people with long-term health challenges have a health-promoting, planned and gradual transition from child rehabilitation to adult rehabilitation health services. The planning is divided into phases and starts already around the age of 12. For some, it only ends at the age of 25. The plan deals with topics such as confidentiality, rights, access to medical records and information about transmission, information about the disease and condition adapted to age and cognitive function level, school and education, home situation and cooperation with guardians, sexuality, contraception, alcohol and drugs, mental health, diet and activity, information about GPs and health nurses and genetic guidance if this is applicable. A coordinator is appointed with whom the patient and family can relate. Treaters in both the children's and adult services are involved, and a joint meeting is arranged where the GP also participates.</w:t>
      </w:r>
    </w:p>
    <w:p w14:paraId="0BF2014C" w14:textId="77777777" w:rsidR="003A68B9" w:rsidRPr="002B23A4" w:rsidRDefault="003A68B9" w:rsidP="002B23A4">
      <w:pPr>
        <w:pStyle w:val="Ramme-slutt"/>
      </w:pPr>
      <w:r w:rsidRPr="002B23A4">
        <w:t>[End of book]</w:t>
      </w:r>
    </w:p>
    <w:p w14:paraId="5E286C24" w14:textId="77777777" w:rsidR="003A68B9" w:rsidRPr="002B23A4" w:rsidRDefault="003A68B9" w:rsidP="002B23A4">
      <w:r w:rsidRPr="002B23A4">
        <w:t xml:space="preserve">The National Audit Office pointed out in 2020 that there was an unwanted variation in competence and capacity in the hospitals' child rehabilitation service. </w:t>
      </w:r>
      <w:r w:rsidRPr="003A68B9">
        <w:rPr>
          <w:rStyle w:val="skrift-hevet"/>
        </w:rPr>
        <w:footnoteReference w:id="55"/>
      </w:r>
      <w:r w:rsidRPr="002B23A4">
        <w:t xml:space="preserve">In 2022, the health regions were tasked "to assess the need for increased resources to ensure professional quality, competence, equal service offers and interaction in the habilitation services, in accordance with the Directorate of Health's supervisor". The healthcare institutions have followed this up. For example, in the autumn of 2023, Helse </w:t>
      </w:r>
      <w:proofErr w:type="spellStart"/>
      <w:r w:rsidRPr="002B23A4">
        <w:t>Sør</w:t>
      </w:r>
      <w:proofErr w:type="spellEnd"/>
      <w:r w:rsidRPr="002B23A4">
        <w:t>-Est RHF adopted the Subject Plan for habilitation 2023-2025, with six priority focus areas. The other regional health organizations are also working to strengthen the field of habilitation.</w:t>
      </w:r>
    </w:p>
    <w:p w14:paraId="4FC98F5F" w14:textId="77777777" w:rsidR="003A68B9" w:rsidRPr="002B23A4" w:rsidRDefault="003A68B9" w:rsidP="002B23A4">
      <w:r w:rsidRPr="002B23A4">
        <w:t xml:space="preserve">Many people with developmental disabilities and/or neurodevelopmental disorders need habilitation. As a follow-up to NOU 2020: </w:t>
      </w:r>
      <w:r w:rsidRPr="001B7AFC">
        <w:rPr>
          <w:rStyle w:val="kursiv"/>
        </w:rPr>
        <w:t xml:space="preserve">Services for people with autism spectrum disorders and for people with Tourette's syndrome, </w:t>
      </w:r>
      <w:r w:rsidRPr="002B23A4">
        <w:t>the Directorate of Health must prepare guidelines or other recommendations about the two diagnostic groups. The target group is employees in the health and care services and the general population.</w:t>
      </w:r>
    </w:p>
    <w:p w14:paraId="028E17BE" w14:textId="77777777" w:rsidR="003A68B9" w:rsidRPr="002B23A4" w:rsidRDefault="003A68B9" w:rsidP="002B23A4">
      <w:pPr>
        <w:pStyle w:val="Heading2"/>
      </w:pPr>
      <w:r w:rsidRPr="002B23A4">
        <w:t>Women's health</w:t>
      </w:r>
    </w:p>
    <w:p w14:paraId="20317A8A" w14:textId="77777777" w:rsidR="003A68B9" w:rsidRPr="002B23A4" w:rsidRDefault="003A68B9" w:rsidP="002B23A4">
      <w:r w:rsidRPr="002B23A4">
        <w:t>The government will promote equality between the sexes and combat gender discrimination.</w:t>
      </w:r>
    </w:p>
    <w:p w14:paraId="2536C18D" w14:textId="77777777" w:rsidR="003A68B9" w:rsidRPr="002B23A4" w:rsidRDefault="003A68B9" w:rsidP="002B23A4">
      <w:r w:rsidRPr="002B23A4">
        <w:t xml:space="preserve">NOU 2023: 5 </w:t>
      </w:r>
      <w:r w:rsidRPr="001B7AFC">
        <w:rPr>
          <w:rStyle w:val="kursiv"/>
        </w:rPr>
        <w:t xml:space="preserve">The big difference. About women's health and the importance of gender for health </w:t>
      </w:r>
      <w:r w:rsidRPr="002B23A4">
        <w:t xml:space="preserve">is an important knowledge base for the government's work with women's health. The Women's Health Committee states that gender is important for our health. Women and men have different biology, they live different lives and they are affected differently by disease. The committee concludes that insufficient attention has been paid to the inequalities between the sexes in health and care services, in health policy and in medical research and education. Furthermore, the committee believes that women's health has had too low a status, that inadequate coordination of </w:t>
      </w:r>
      <w:r w:rsidRPr="002B23A4">
        <w:lastRenderedPageBreak/>
        <w:t>the health services affects women, that new knowledge reaches too little of the services and that women's voices have too little impact.</w:t>
      </w:r>
    </w:p>
    <w:p w14:paraId="40ABF84B" w14:textId="77777777" w:rsidR="003A68B9" w:rsidRPr="002B23A4" w:rsidRDefault="003A68B9" w:rsidP="002B23A4">
      <w:r w:rsidRPr="002B23A4">
        <w:t>The government will review the recommendations in NOU 2023: 5 and the consultation reports, and prepare a separate strategy for women's health, but has also used the study as a basis for the work on this report, see also chapter 7.</w:t>
      </w:r>
    </w:p>
    <w:p w14:paraId="20612652" w14:textId="77777777" w:rsidR="003A68B9" w:rsidRPr="002B23A4" w:rsidRDefault="003A68B9" w:rsidP="002B23A4">
      <w:r w:rsidRPr="002B23A4">
        <w:t>The government agrees with the committee that social inequality and other difference-making dimensions such as sexual orientation, gender identity, age, ethnic background and functional ability affect our health. The government also agrees with the Women's Health Committee's objective: Everyone in Norway, regardless of gender, must have equal opportunities for good health and quality of life.</w:t>
      </w:r>
    </w:p>
    <w:p w14:paraId="4A07DFCB" w14:textId="77777777" w:rsidR="003A68B9" w:rsidRPr="002B23A4" w:rsidRDefault="003A68B9" w:rsidP="002B23A4">
      <w:pPr>
        <w:pStyle w:val="Heading3"/>
      </w:pPr>
      <w:r w:rsidRPr="002B23A4">
        <w:t>Equal access to health services</w:t>
      </w:r>
    </w:p>
    <w:p w14:paraId="2B215DF1" w14:textId="77777777" w:rsidR="003A68B9" w:rsidRPr="002B23A4" w:rsidRDefault="003A68B9" w:rsidP="002B23A4">
      <w:r w:rsidRPr="002B23A4">
        <w:t>The government prioritizes women's health to ensure equal access to health services. Measures for better women's health are already underway in several areas. Several of the measures also coincide with the Women's Health Committee's proposals. This is a strength for work with women's health in general.</w:t>
      </w:r>
    </w:p>
    <w:p w14:paraId="3A1DAF4F" w14:textId="77777777" w:rsidR="003A68B9" w:rsidRPr="002B23A4" w:rsidRDefault="003A68B9" w:rsidP="002B23A4">
      <w:r w:rsidRPr="002B23A4">
        <w:t xml:space="preserve">The Women's Health Committee's proposals for measures concerning the organization of our joint health service, strengthened cooperation and funding have been considered as the basis for this report to the </w:t>
      </w:r>
      <w:proofErr w:type="spellStart"/>
      <w:r w:rsidRPr="002B23A4">
        <w:t>Storting</w:t>
      </w:r>
      <w:proofErr w:type="spellEnd"/>
      <w:r w:rsidRPr="002B23A4">
        <w:t>. One example is the proposal to change the financing of the specialist health service by further reducing the ISF share, see chapter 8. In addition, the Directorate of Health has made adjustments to the DRG system within maternity care. See further discussion in chapter 7. The Women's Health Committee also suggested investigating a new funding scheme for cooperation. The government refers here to the proposal for a government collaboration grant, see discussion in chapter 4.</w:t>
      </w:r>
    </w:p>
    <w:p w14:paraId="1FDB2B7D" w14:textId="77777777" w:rsidR="003A68B9" w:rsidRPr="002B23A4" w:rsidRDefault="003A68B9" w:rsidP="002B23A4">
      <w:r w:rsidRPr="002B23A4">
        <w:t>The Women's Health Committee points out that there is research that shows that a significant proportion of immigrant women do not understand information that is given, or their need for an interpreter in pregnancy and childbirth care is not met. The committee believes that understanding information is a prerequisite for user participation in dealing with the health and care service, and is a perspective that must be raised significantly in order to design equal and good health services for the entire population. See also section 3.2.1 on how the government will work to increase the population's health skills.</w:t>
      </w:r>
    </w:p>
    <w:p w14:paraId="36202052" w14:textId="77777777" w:rsidR="003A68B9" w:rsidRPr="002B23A4" w:rsidRDefault="003A68B9" w:rsidP="002B23A4">
      <w:r w:rsidRPr="002B23A4">
        <w:t xml:space="preserve">The Women's Health Committee put forward proposals to strengthen the youth health center and the school health service. The government has strengthened the health center and school health service through an increase in grants and through the establishment of a competence environment for the service at FHI. An overall escalation of the service is included in Meld. St. 15 (2022–2023) </w:t>
      </w:r>
      <w:proofErr w:type="spellStart"/>
      <w:r w:rsidRPr="001B7AFC">
        <w:rPr>
          <w:rStyle w:val="kursiv"/>
        </w:rPr>
        <w:t>Folkehelsemeldinga</w:t>
      </w:r>
      <w:proofErr w:type="spellEnd"/>
      <w:r w:rsidRPr="001B7AFC">
        <w:rPr>
          <w:rStyle w:val="kursiv"/>
        </w:rPr>
        <w:t xml:space="preserve"> – National strategy for equalizing social health differences </w:t>
      </w:r>
      <w:r w:rsidRPr="002B23A4">
        <w:t xml:space="preserve">and Meld. St. 23 (2022–2023) </w:t>
      </w:r>
      <w:r w:rsidRPr="001B7AFC">
        <w:rPr>
          <w:rStyle w:val="kursiv"/>
        </w:rPr>
        <w:t xml:space="preserve">Escalation plan for mental health (2023–2033) </w:t>
      </w:r>
      <w:r w:rsidRPr="002B23A4">
        <w:t>and this report.</w:t>
      </w:r>
    </w:p>
    <w:p w14:paraId="0984AF53" w14:textId="77777777" w:rsidR="003A68B9" w:rsidRPr="002B23A4" w:rsidRDefault="003A68B9" w:rsidP="002B23A4">
      <w:r w:rsidRPr="002B23A4">
        <w:t xml:space="preserve">The Women's Health Committee has proposed measures within Sami women's health and Sami health in general. Several proposals will be taken forward in the parliamentary report on public health and living conditions in Sami areas which will be presented in 2024, and in other work the </w:t>
      </w:r>
      <w:r w:rsidRPr="002B23A4">
        <w:lastRenderedPageBreak/>
        <w:t>Ministry of Health and Care has initiated measures to ensure Sami language and cultural competence in the health and care services.</w:t>
      </w:r>
    </w:p>
    <w:p w14:paraId="4246CC35" w14:textId="77777777" w:rsidR="003A68B9" w:rsidRPr="002B23A4" w:rsidRDefault="003A68B9" w:rsidP="002B23A4">
      <w:pPr>
        <w:pStyle w:val="Heading3"/>
      </w:pPr>
      <w:r w:rsidRPr="002B23A4">
        <w:t>Women's mental health</w:t>
      </w:r>
    </w:p>
    <w:p w14:paraId="3114EAEA" w14:textId="77777777" w:rsidR="003A68B9" w:rsidRPr="002B23A4" w:rsidRDefault="003A68B9" w:rsidP="002B23A4">
      <w:r w:rsidRPr="002B23A4">
        <w:t xml:space="preserve">A number of investigations have shown a significant increase over time in self-reported mental health problems among both children, young people and young adults. The increase has occurred gradually since the 1990s and particularly among girls. Since 2011 alone, self-reported mental health problems have increased by around 30 per cent in surveys by </w:t>
      </w:r>
      <w:proofErr w:type="spellStart"/>
      <w:r w:rsidRPr="002B23A4">
        <w:t>Ungdata</w:t>
      </w:r>
      <w:proofErr w:type="spellEnd"/>
      <w:r w:rsidRPr="002B23A4">
        <w:t xml:space="preserve">. For girls it has increased by 44 per cent, for boys 14 per cent. The Women's Health Committee's proposals concerning mental health and better systems for knowledge-based practice in mental health care are followed up within the framework of Meld. St. 23 (2022–2023) </w:t>
      </w:r>
      <w:r w:rsidRPr="001B7AFC">
        <w:rPr>
          <w:rStyle w:val="kursiv"/>
        </w:rPr>
        <w:t xml:space="preserve">Escalation plan for mental health (2022–2023) </w:t>
      </w:r>
      <w:r w:rsidRPr="002B23A4">
        <w:t xml:space="preserve">. The escalation plan for mental health also follows up on the need to strengthen the prevention and treatment of eating disorders, which the women's health committee addresses. In recent years, there has been an increase in referrals to the specialist health service and the number in treatment for eating disorders. The government will strengthen prevention, early detection, early intervention and treatment of eating disorders by developing programs for enhanced knowledge and competence and models for municipal services and collaborative measures, and to assess the organization of services in the specialist health service. This will contribute to insight work that sheds light on the challenges, and which is the basis for measures, including summarizing knowledge about preventive measures, developing a program for strengthened knowledge and competence, and developing models for municipal offers and cooperation measures. The investigation into the thematic organization of mental health care, </w:t>
      </w:r>
      <w:r w:rsidRPr="001B7AFC">
        <w:rPr>
          <w:rStyle w:val="kursiv"/>
        </w:rPr>
        <w:t xml:space="preserve">Simplify and improve </w:t>
      </w:r>
      <w:r w:rsidRPr="002B23A4">
        <w:t>, also points to patients with eating disorders as one of four groups that can benefit from a more specialized offer in mental health care.</w:t>
      </w:r>
      <w:r w:rsidRPr="003A68B9">
        <w:rPr>
          <w:rStyle w:val="skrift-hevet"/>
        </w:rPr>
        <w:footnoteReference w:id="56"/>
      </w:r>
    </w:p>
    <w:p w14:paraId="0A84EECC" w14:textId="77777777" w:rsidR="003A68B9" w:rsidRPr="002B23A4" w:rsidRDefault="003A68B9" w:rsidP="002B23A4">
      <w:pPr>
        <w:pStyle w:val="Heading3"/>
      </w:pPr>
      <w:r w:rsidRPr="002B23A4">
        <w:t>Measures against violence and abuse</w:t>
      </w:r>
    </w:p>
    <w:p w14:paraId="28C9CF25" w14:textId="77777777" w:rsidR="003A68B9" w:rsidRPr="002B23A4" w:rsidRDefault="003A68B9" w:rsidP="002B23A4">
      <w:r w:rsidRPr="002B23A4">
        <w:t xml:space="preserve">Violence and abuse affect a significant part of the population in Norway. Women are exposed to a greater extent than men to violence that is often considered particularly serious: repeated violence, violence in close relationships and sexual abuse such as rape and digital sexual abuse. The health consequences of violence can be extensive, long-lasting and potentially life-threatening. The government has presented Prop. 36 S (2023–2024) </w:t>
      </w:r>
      <w:r w:rsidRPr="001B7AFC">
        <w:rPr>
          <w:rStyle w:val="kursiv"/>
        </w:rPr>
        <w:t xml:space="preserve">Escalation plan against violence and abuse against children in close relationships (2024–2028) </w:t>
      </w:r>
      <w:r w:rsidRPr="002B23A4">
        <w:t xml:space="preserve">. </w:t>
      </w:r>
      <w:r w:rsidRPr="001B7AFC">
        <w:rPr>
          <w:rStyle w:val="kursiv"/>
        </w:rPr>
        <w:t xml:space="preserve">Safety for everyone </w:t>
      </w:r>
      <w:r w:rsidRPr="002B23A4">
        <w:t xml:space="preserve">. The escalation plan will contribute to preventing and uncovering violence and abuse to a greater extent, provide better follow-up to victims of violence, increase competence, strengthen cooperation between services and sectors and facilitate violence and abuse to be given higher priority throughout the entire chain of criminal proceedings. The plan also has a separate section on violence and abuse in Sami communities. Measures to combat negative social control, </w:t>
      </w:r>
      <w:proofErr w:type="spellStart"/>
      <w:r w:rsidRPr="002B23A4">
        <w:t>honour</w:t>
      </w:r>
      <w:proofErr w:type="spellEnd"/>
      <w:r w:rsidRPr="002B23A4">
        <w:t xml:space="preserve">-related violence, forced marriage and genital mutilation are included in the plan. Among other things, the government will implement measures to prevent and further develop the treatment offer for girls and women who have been exposed to genital mutilation. The national, inter-agency competence team against </w:t>
      </w:r>
      <w:r w:rsidRPr="002B23A4">
        <w:lastRenderedPageBreak/>
        <w:t>negative social control and honor-related violence (the Competence Team) provides advice and guidance to the service apparatus, voluntary organizations and individuals who make contact. The team has a large increase in the number of cases and the government will strengthen the team within the framework of the escalation plan against violence and abuse.</w:t>
      </w:r>
    </w:p>
    <w:p w14:paraId="611C7969" w14:textId="77777777" w:rsidR="003A68B9" w:rsidRPr="002B23A4" w:rsidRDefault="003A68B9" w:rsidP="002B23A4">
      <w:pPr>
        <w:pStyle w:val="Heading3"/>
      </w:pPr>
      <w:r w:rsidRPr="002B23A4">
        <w:t>Women's health today</w:t>
      </w:r>
    </w:p>
    <w:p w14:paraId="1C6A891D" w14:textId="77777777" w:rsidR="003A68B9" w:rsidRPr="002B23A4" w:rsidRDefault="003A68B9" w:rsidP="002B23A4">
      <w:r w:rsidRPr="002B23A4">
        <w:t>The Women's Health Committee points out that most women in Norway are in good health. In an international context, Norway has a high labor participation rate for women and there is a clear majority of women who graduate from universities and colleges. At the same time, the Women's Health Committee points out that women in Norway generally have lower participation in working life than men, that they have higher rates of sickness absence and are more often on disability insurance.</w:t>
      </w:r>
    </w:p>
    <w:p w14:paraId="3E1ADA74" w14:textId="77777777" w:rsidR="003A68B9" w:rsidRPr="002B23A4" w:rsidRDefault="003A68B9" w:rsidP="002B23A4">
      <w:r w:rsidRPr="002B23A4">
        <w:t>Women often take the main responsibility for caring for their relatives, such as health-related tasks and other practical support. Care provided by the next of kin is often referred to as informal care work, work that is estimated to encompass almost the same order of magnitude as that carried out by the municipal care services measured in the number of man-years in Norway. Society's care provision would probably break down if informal care disappeared or was greatly reduced. The Health Personnel Commission also points out that the proportion of people employed in health and care services is affected by the extent of informal care, which in turn is linked to women's labor market participation.</w:t>
      </w:r>
      <w:r w:rsidRPr="003A68B9">
        <w:rPr>
          <w:rStyle w:val="skrift-hevet"/>
        </w:rPr>
        <w:footnoteReference w:id="57"/>
      </w:r>
    </w:p>
    <w:p w14:paraId="273B6178" w14:textId="77777777" w:rsidR="003A68B9" w:rsidRPr="002B23A4" w:rsidRDefault="003A68B9" w:rsidP="002B23A4">
      <w:r w:rsidRPr="002B23A4">
        <w:t xml:space="preserve">Bearing the main responsibility for providing care for relatives can have a negative impact on women's own health. Women's relatives' work is relevant throughout the entire life course, and women's different lives help to shape the prerequisites for providing care to those closest to them and at the same time taking care of themselves and participating in working life. The government has already focused on next of kin through a separate next of kin strategy and by making next of kin a separate area of focus in Meld. St. 24 (2022–2023) </w:t>
      </w:r>
      <w:r w:rsidRPr="001B7AFC">
        <w:rPr>
          <w:rStyle w:val="kursiv"/>
        </w:rPr>
        <w:t>Live safely at home – Community and mastery.</w:t>
      </w:r>
    </w:p>
    <w:p w14:paraId="2C16FD74" w14:textId="77777777" w:rsidR="003A68B9" w:rsidRPr="002B23A4" w:rsidRDefault="003A68B9" w:rsidP="002B23A4">
      <w:r w:rsidRPr="002B23A4">
        <w:t>The government is concerned that women should have equal opportunities for good health and quality of life. Therefore, over time, the government has paid attention to diseases such as endometriosis and adenomyosis. These are diseases that the Women's Health Committee also highlights in its report.</w:t>
      </w:r>
    </w:p>
    <w:p w14:paraId="09062236" w14:textId="77777777" w:rsidR="003A68B9" w:rsidRPr="002B23A4" w:rsidRDefault="003A68B9" w:rsidP="002B23A4">
      <w:r w:rsidRPr="002B23A4">
        <w:t xml:space="preserve">Endometriosis and adenomyosis affect around ten percent of women who are in education or work, and can lead to sick leave or dropping out of work. Some women do not receive an assessment quickly enough, and there are differences in access to services. Postponed diagnosis and treatment leads to reduced quality of life and reduced opportunities to participate in working life and activities and can lead to reduced fertility. The government will provide better treatment options for women with endometriosis and adenomyosis through professional recommendations to service providers and the establishment of a national expertise service in 2024. The purpose of the expertise service is to raise the level of knowledge among personnel and specialists in order to avoid unwanted quality differences in patient treatment. In addition, the health regions must </w:t>
      </w:r>
      <w:r w:rsidRPr="002B23A4">
        <w:lastRenderedPageBreak/>
        <w:t>establish regional multidisciplinary endometriosis teams. Ung.no is also updated with information about endometriosis and adenomyosis to help girls and young women get quality-assured information about the disease. The government has, in line with the Women's Health Committee's recommendation, decided to set up a committee to investigate women's conditions for participation in working life, occupational health and sick leave, see also chapter 5.</w:t>
      </w:r>
    </w:p>
    <w:p w14:paraId="4B5B27A4" w14:textId="77777777" w:rsidR="003A68B9" w:rsidRPr="002B23A4" w:rsidRDefault="003A68B9" w:rsidP="002B23A4">
      <w:r w:rsidRPr="002B23A4">
        <w:t xml:space="preserve">It is a challenge that for women-specific diseases, such as lymphoedema and </w:t>
      </w:r>
      <w:proofErr w:type="spellStart"/>
      <w:r w:rsidRPr="002B23A4">
        <w:t>lipoedema</w:t>
      </w:r>
      <w:proofErr w:type="spellEnd"/>
      <w:r w:rsidRPr="002B23A4">
        <w:t xml:space="preserve">, there has been too little awareness among personnel. In 2020, the Ministry of Health and Care Services received a report that showed a lack of knowledge and inequality in treatment options. </w:t>
      </w:r>
      <w:r w:rsidRPr="003A68B9">
        <w:rPr>
          <w:rStyle w:val="skrift-hevet"/>
        </w:rPr>
        <w:footnoteReference w:id="58"/>
      </w:r>
      <w:r w:rsidRPr="002B23A4">
        <w:t xml:space="preserve">A treatment study is underway under the management of </w:t>
      </w:r>
      <w:proofErr w:type="spellStart"/>
      <w:r w:rsidRPr="002B23A4">
        <w:t>Haraldsplass</w:t>
      </w:r>
      <w:proofErr w:type="spellEnd"/>
      <w:r w:rsidRPr="002B23A4">
        <w:t xml:space="preserve"> diaconal hospital and in collaboration with the four health regions to find out which patients should be operated on and which should have another type of treatment. This is research that will benefit a patient group that for a long time has not been met in a good enough way in the health and care service.</w:t>
      </w:r>
    </w:p>
    <w:p w14:paraId="030C96FF" w14:textId="77777777" w:rsidR="003A68B9" w:rsidRPr="002B23A4" w:rsidRDefault="003A68B9" w:rsidP="002B23A4">
      <w:pPr>
        <w:pStyle w:val="Heading3"/>
      </w:pPr>
      <w:r w:rsidRPr="002B23A4">
        <w:t>Need for a holistic boost for women's health</w:t>
      </w:r>
    </w:p>
    <w:p w14:paraId="15097501" w14:textId="77777777" w:rsidR="003A68B9" w:rsidRPr="002B23A4" w:rsidRDefault="003A68B9" w:rsidP="002B23A4">
      <w:r w:rsidRPr="002B23A4">
        <w:t>The Women's Health Committee points to the need for a boost in knowledge on women's health. In the government's long-term plan for research and higher education for the period 2023 to 2032, health is a separate priority in which the need for research into women's health is highlighted separately. Through the Research Council, funds are annually earmarked specifically for women's health and the gender perspective from the Ministry of Health and Welfare's budget. This is in addition to the funds that are not specifically earmarked for the theme, but which also have projects that cover the field. Annual research funds are also earmarked for the health regions and for the National Center for Women's Health Research at Oslo University Hospital. See also the discussion above of the new expertise service for endometriosis and adenomyosis.</w:t>
      </w:r>
    </w:p>
    <w:p w14:paraId="26DA5BF8" w14:textId="77777777" w:rsidR="003A68B9" w:rsidRPr="002B23A4" w:rsidRDefault="003A68B9" w:rsidP="002B23A4">
      <w:r w:rsidRPr="002B23A4">
        <w:t>The Research Council has mapped women's health projects within its own portfolio in the period 2018-2021. The review includes diseases that only affect women and diseases that mostly affect women. The mapping shows, according to the Research Council, that Norway has academically strong research environments within women's health by obtaining funding in thematically open national competition arenas. This particularly applies to research on reproduction, childbirth and cancer. The areas that are pointed out as having a particularly great need for increased efforts include children, young people, younger and older women's health, as well as within the topics of cardiovascular diseases and the areas linked to metabolism and hormones.</w:t>
      </w:r>
    </w:p>
    <w:p w14:paraId="2206F0D8" w14:textId="77777777" w:rsidR="003A68B9" w:rsidRPr="002B23A4" w:rsidRDefault="003A68B9" w:rsidP="002B23A4">
      <w:r w:rsidRPr="002B23A4">
        <w:t>As can be seen, a number of measures are already underway to contribute to improving women's health, but the government agrees with the women's health committee that there is a need for an overall boost to ensure that the health and care service gets better knowledge of and better investigation , treatment and follow-up of women's health. The government will therefore present a strategy for women's health and a gender perspective in health in 2024.</w:t>
      </w:r>
    </w:p>
    <w:p w14:paraId="7F524756" w14:textId="77777777" w:rsidR="003A68B9" w:rsidRPr="002B23A4" w:rsidRDefault="003A68B9" w:rsidP="002B23A4">
      <w:pPr>
        <w:pStyle w:val="tittel-ramme"/>
      </w:pPr>
      <w:r w:rsidRPr="002B23A4">
        <w:lastRenderedPageBreak/>
        <w:t>Strategy for women's health and gender perspective in health</w:t>
      </w:r>
    </w:p>
    <w:p w14:paraId="1287A947" w14:textId="77777777" w:rsidR="003A68B9" w:rsidRPr="002B23A4" w:rsidRDefault="003A68B9" w:rsidP="002B23A4">
      <w:r w:rsidRPr="002B23A4">
        <w:t>In the women's health strategy, the government will address areas where it is necessary to set long-term goals and where, for example, there is a need for cross-sector cooperation, including cooperation with users and the professional community. The strategy will last until 2030. The main areas of the strategy will be within research/innovation and competence, including securing the knowledge bridge and the need for systematic incorporation of the gender and women's perspective in the management and development of our joint health service. Social inequality in health will be a consistent perspective for the strategy.</w:t>
      </w:r>
    </w:p>
    <w:p w14:paraId="7975C628" w14:textId="77777777" w:rsidR="003A68B9" w:rsidRPr="002B23A4" w:rsidRDefault="003A68B9" w:rsidP="002B23A4">
      <w:r w:rsidRPr="002B23A4">
        <w:t>The Women's Health Committee's report will be an important knowledge base for policy-making.</w:t>
      </w:r>
    </w:p>
    <w:p w14:paraId="363FE3AB" w14:textId="77777777" w:rsidR="003A68B9" w:rsidRPr="002B23A4" w:rsidRDefault="003A68B9" w:rsidP="002B23A4">
      <w:pPr>
        <w:pStyle w:val="Ramme-slutt"/>
      </w:pPr>
      <w:r w:rsidRPr="002B23A4">
        <w:t>[End of book]</w:t>
      </w:r>
    </w:p>
    <w:p w14:paraId="4C0DE9C4" w14:textId="77777777" w:rsidR="003A68B9" w:rsidRPr="002B23A4" w:rsidRDefault="003A68B9" w:rsidP="002B23A4">
      <w:pPr>
        <w:pStyle w:val="Heading2"/>
      </w:pPr>
      <w:r w:rsidRPr="002B23A4">
        <w:t>Work and health</w:t>
      </w:r>
    </w:p>
    <w:p w14:paraId="4CCDEB74" w14:textId="77777777" w:rsidR="003A68B9" w:rsidRPr="002B23A4" w:rsidRDefault="003A68B9" w:rsidP="002B23A4">
      <w:r w:rsidRPr="002B23A4">
        <w:t xml:space="preserve">The government wants everyone who can and wants to work to be given the opportunity to do so. Participation in working life is about community with others, personal development and financial security. It can give an experience of being useful and creates structure in everyday life. It is well documented that work in many cases promotes health. </w:t>
      </w:r>
      <w:r w:rsidRPr="003A68B9">
        <w:rPr>
          <w:rStyle w:val="skrift-hevet"/>
        </w:rPr>
        <w:footnoteReference w:id="59"/>
      </w:r>
      <w:r w:rsidRPr="002B23A4">
        <w:t xml:space="preserve">Conversely, there is a strong connection between unemployment and poor health in the form of higher mortality, poorer mental and physical health and more frequent admissions to institutions. </w:t>
      </w:r>
      <w:r w:rsidRPr="003A68B9">
        <w:rPr>
          <w:rStyle w:val="skrift-hevet"/>
        </w:rPr>
        <w:footnoteReference w:id="60"/>
      </w:r>
      <w:r w:rsidRPr="002B23A4">
        <w:t>Weak or lack of connection to working life is a prominent cause of poverty and low income. For society, work participation contributes to increased value creation and reduced social security benefits. At the same time, a third of sickness absence is caused by conditions or incidents at the workplace. Working life and the workplace are thus an important arena for work on the prevention of health problems.</w:t>
      </w:r>
    </w:p>
    <w:p w14:paraId="12CEA686" w14:textId="77777777" w:rsidR="003A68B9" w:rsidRPr="002B23A4" w:rsidRDefault="003A68B9" w:rsidP="002B23A4">
      <w:r w:rsidRPr="002B23A4">
        <w:t xml:space="preserve">There is potential for closer cooperation between the health and work sectors, both to include and return more people to work or other meaningful activity and to contribute to a better working environment. The Government will strengthen the strategic cooperation between the working environment and health authorities on prevention of working life and working environment challenges, on emergency and crisis situations and on knowledge development. This is discussed in more detail in the </w:t>
      </w:r>
      <w:proofErr w:type="spellStart"/>
      <w:r w:rsidRPr="002B23A4">
        <w:t>Folkehelsemelding</w:t>
      </w:r>
      <w:proofErr w:type="spellEnd"/>
      <w:r w:rsidRPr="002B23A4">
        <w:t>. The sector ministries will assess how cooperation between the working environment and health authorities can be strengthened. The government will also strengthen cooperation to facilitate more people with health problems to participate in working life.</w:t>
      </w:r>
    </w:p>
    <w:p w14:paraId="1CD70CF1" w14:textId="77777777" w:rsidR="003A68B9" w:rsidRPr="002B23A4" w:rsidRDefault="003A68B9" w:rsidP="002B23A4">
      <w:pPr>
        <w:pStyle w:val="Heading3"/>
      </w:pPr>
      <w:r w:rsidRPr="002B23A4">
        <w:lastRenderedPageBreak/>
        <w:t>Include more people in work</w:t>
      </w:r>
    </w:p>
    <w:p w14:paraId="01183E1D" w14:textId="77777777" w:rsidR="003A68B9" w:rsidRPr="002B23A4" w:rsidRDefault="003A68B9" w:rsidP="002B23A4">
      <w:r w:rsidRPr="002B23A4">
        <w:t xml:space="preserve">Working life should, to a greater extent, have room for and also include those with health challenges. In the past, the approach has been that people must first receive treatment or rehabilitation and get well, before they can try their hand at work. There is now good documentation that simultaneous offers of treatment and/or rehabilitation and work support can produce better results. </w:t>
      </w:r>
      <w:r w:rsidRPr="003A68B9">
        <w:rPr>
          <w:rStyle w:val="skrift-hevet"/>
        </w:rPr>
        <w:footnoteReference w:id="61"/>
      </w:r>
      <w:r w:rsidRPr="002B23A4">
        <w:t>The vast majority can and will participate and contribute to work or other activities. And there is a potential for more people with health challenges to participate in work and with the ability to work they have. A rehabilitation course, both in the municipalities and in the specialist health service, can be a good framework for the individual user or patient to both receive assistance with their health challenges and to enter or return to work. The National Competence Service for Work-Oriented Rehabilitation defines work-oriented rehabilitation as time-bound, planned processes with clear goals and tools that will help people with health problems return to work. Measures to improve health and work inclusion have been particularly aimed at people with musculoskeletal disorders and mental disorders, which are the dominant health problems among people who receive health-related benefits.</w:t>
      </w:r>
    </w:p>
    <w:p w14:paraId="1A1399BB" w14:textId="77777777" w:rsidR="003A68B9" w:rsidRPr="002B23A4" w:rsidRDefault="003A68B9" w:rsidP="002B23A4">
      <w:r w:rsidRPr="002B23A4">
        <w:t xml:space="preserve">In the specialist health service, there has been systematic work to develop treatment options that both promote health and support work inclusion. Through the Faster return scheme, </w:t>
      </w:r>
      <w:r w:rsidRPr="003A68B9">
        <w:rPr>
          <w:rStyle w:val="skrift-hevet"/>
        </w:rPr>
        <w:footnoteReference w:id="62"/>
      </w:r>
      <w:r w:rsidRPr="002B23A4">
        <w:t xml:space="preserve">treatment was provided with an emphasis on returning to work in healthcare facilities/hospitals, but also through agreements with private and non-profit providers. The regional health organizations recommended the continuation of interdisciplinary, knowledge-based and work-oriented treatment services for people with anxiety and depression and for people with musculoskeletal disorders, as grant funds from 2018 for the purpose were transferred to the regional health organizations' ordinary budget frameworks. </w:t>
      </w:r>
      <w:r w:rsidRPr="003A68B9">
        <w:rPr>
          <w:rStyle w:val="skrift-hevet"/>
        </w:rPr>
        <w:footnoteReference w:id="63"/>
      </w:r>
      <w:r w:rsidRPr="002B23A4">
        <w:t xml:space="preserve">Although it has been more unclear to what extent the offers in the scheme contributed to reduced sickness absence, evaluations showed very satisfied users and good treatment results of various health services. Evaluations of work-oriented rehabilitation services have shown an increased return to work from before treatment to 3–15 months after treatment, as well as positive changes in subjective health, quality of life and physical activity. An evaluation from </w:t>
      </w:r>
      <w:proofErr w:type="spellStart"/>
      <w:r w:rsidRPr="002B23A4">
        <w:t>Sintef</w:t>
      </w:r>
      <w:proofErr w:type="spellEnd"/>
      <w:r w:rsidRPr="002B23A4">
        <w:t xml:space="preserve"> </w:t>
      </w:r>
      <w:r w:rsidRPr="003A68B9">
        <w:rPr>
          <w:rStyle w:val="skrift-hevet"/>
        </w:rPr>
        <w:footnoteReference w:id="64"/>
      </w:r>
      <w:r w:rsidRPr="002B23A4">
        <w:t xml:space="preserve">shows that the health regions have continued such measures with good effect after the earmarked funds in the Faster return scheme were added to ordinary operations. This in turn has contributed to healthier and more satisfied patients. It has become a more equal, interdisciplinary and accessible work-health service, and the collaboration between the Norwegian Labor and Welfare Agency and the health service has been significantly strengthened. At the same time, the evaluation points to challenges related to interdisciplinarity, collaboration, different cultures and </w:t>
      </w:r>
      <w:r w:rsidRPr="002B23A4">
        <w:lastRenderedPageBreak/>
        <w:t xml:space="preserve">the need for increased collaboration with the municipal health service, including GPs. These challenges are also confirmed in "Strategy for the field of Work and Health". </w:t>
      </w:r>
      <w:r w:rsidRPr="003A68B9">
        <w:rPr>
          <w:rStyle w:val="skrift-hevet"/>
        </w:rPr>
        <w:footnoteReference w:id="65"/>
      </w:r>
      <w:r w:rsidRPr="002B23A4">
        <w:t>Here it appears that work-health services are less often offered in municipal services, compared with the specialist health service.</w:t>
      </w:r>
    </w:p>
    <w:p w14:paraId="7CFD6170" w14:textId="77777777" w:rsidR="003A68B9" w:rsidRPr="002B23A4" w:rsidRDefault="003A68B9" w:rsidP="002B23A4">
      <w:r w:rsidRPr="002B23A4">
        <w:t xml:space="preserve">The government will strengthen municipal work-oriented rehabilitation. Measures and models where the health service and the Norwegian Labor and Welfare Agency collaborate on joint offers such as Individual Job Support (IPS) and </w:t>
      </w:r>
      <w:proofErr w:type="spellStart"/>
      <w:r w:rsidRPr="002B23A4">
        <w:t>HelseIArbeid</w:t>
      </w:r>
      <w:proofErr w:type="spellEnd"/>
      <w:r w:rsidRPr="002B23A4">
        <w:t xml:space="preserve"> are discussed in Meld. St. 23 (2022–2023) </w:t>
      </w:r>
      <w:r w:rsidRPr="001B7AFC">
        <w:rPr>
          <w:rStyle w:val="kursiv"/>
        </w:rPr>
        <w:t xml:space="preserve">Escalation plan for mental health (2023–2033) </w:t>
      </w:r>
      <w:r w:rsidRPr="002B23A4">
        <w:t>. Some municipalities have improved cooperation between Nav office and GP. Testing of cooperation and interaction models shall stimulate good work-oriented rehabilitation processes. The Escalation Plan for mental health also announces a trial of a service interaction model from 2024 with personnel resources from the Employment and Welfare Agency in Rapid mental health care, and a model for cooperation between personnel resources from the Employment and Welfare Agency and GP's office. In the state budget for 2024, NOK 18.7 million was proposed for testing new models for service interaction as a joint funding between the Ministry of Health and Care and the Ministry of Labor and Inclusion. Models for such collaboration between the Norwegian Labor and Welfare Agency and the health service will be aimed at people with mild to moderate mental health problems and/or substance abuse problems, possibly also musculoskeletal problems. An assignment on follow-up research of the models in the piloting phase will also be initiated. Cross-sector cooperation and division of tasks will also be a good measure to meet challenges with access to personnel in the future, as the Health Personnel Commission has pointed out. Closer collaboration and use of sector-wise resources towards common patient and user groups will contribute to work inclusion and at the same time look after the individual's needs for health services.</w:t>
      </w:r>
    </w:p>
    <w:p w14:paraId="1F900E79" w14:textId="77777777" w:rsidR="003A68B9" w:rsidRPr="002B23A4" w:rsidRDefault="003A68B9" w:rsidP="002B23A4">
      <w:r w:rsidRPr="002B23A4">
        <w:t>Not everyone will need a tightly integrated offer of simultaneous assistance with health and work. At the same time, it is important that both the health and care service and the Labor and Welfare Agency have the necessary scope to emphasize assistance for both health and work. Rehabilitation is not a primary goal in the health service, and the potential for returning to work should not initially be given weight when prioritizing decisions. Nevertheless, emphasizing assistance with getting into work can be health-promoting and contribute to faster recovery. Therefore, work inclusion and job mastery should be included to a greater extent as treatment and/or rehabilitation goals in ordinary health and care services and in various patient processes. Guiding documents should clarify to a greater extent the room for action that the health and care service and the Labor and Welfare Agency have for enhanced cooperation and prioritization of work-oriented interventions and simultaneous health and work offers. The Directorate of Health and the Directorate of Labor and Welfare will jointly prepare professional recommendations for service providers in work and health during 2024. The aim is that guidance and advice on the importance of work inclusion is also incorporated into other normative documents.</w:t>
      </w:r>
    </w:p>
    <w:p w14:paraId="7487EEBA" w14:textId="77777777" w:rsidR="003A68B9" w:rsidRPr="002B23A4" w:rsidRDefault="003A68B9" w:rsidP="002B23A4">
      <w:pPr>
        <w:pStyle w:val="Heading3"/>
      </w:pPr>
      <w:r w:rsidRPr="002B23A4">
        <w:lastRenderedPageBreak/>
        <w:t>Strengthen and coordinate expertise and quality</w:t>
      </w:r>
    </w:p>
    <w:p w14:paraId="1DDE4D4F" w14:textId="77777777" w:rsidR="003A68B9" w:rsidRPr="002B23A4" w:rsidRDefault="003A68B9" w:rsidP="002B23A4">
      <w:r w:rsidRPr="002B23A4">
        <w:t xml:space="preserve">There is a need for knowledge-based advice for service practitioners in the health and care service and Nav to contribute to increased work inclusion and better health. Both </w:t>
      </w:r>
      <w:proofErr w:type="spellStart"/>
      <w:r w:rsidRPr="002B23A4">
        <w:t>Sintef's</w:t>
      </w:r>
      <w:proofErr w:type="spellEnd"/>
      <w:r w:rsidRPr="002B23A4">
        <w:t xml:space="preserve"> evaluation of Quicker Back and the directorates' joint strategy for work and health have pointed to the need for increased knowledge, competence building and the dissemination of experience. The strategy also refers to network building and a form of competence model between existing resource and competence environments in the field of work and health. Both within the labor and welfare sector and the health sector, there are environments that promote the spread of expertise. Advice and dissemination of expertise on work is primarily handled by the Norwegian Directorate of Employment and Welfare. On the health side, there are individual competence services and centers that have both employment and health as their purpose.</w:t>
      </w:r>
    </w:p>
    <w:p w14:paraId="74488D5D" w14:textId="77777777" w:rsidR="003A68B9" w:rsidRPr="002B23A4" w:rsidRDefault="003A68B9" w:rsidP="002B23A4">
      <w:r w:rsidRPr="002B23A4">
        <w:t>The Directorate of Health and the Directorate of Labor and Welfare believe that there is a need to strengthen and coordinate competence and quality in the field of work and health at local, regional and national level. This is now being investigated in more detail by the directorates. The aim is to establish a competence model with a structure where knowledge is gathered and good communication is carried out to professionals in both sectors. Such a competence model will help to bring the field together, disseminate research, develop the field and support the implementation of measures that have a good effect. Any establishment of such an environment must also be seen in the context of the ongoing investigation into a more unified organization of the competence centers outside the specialist health service.</w:t>
      </w:r>
    </w:p>
    <w:p w14:paraId="1E64156F" w14:textId="77777777" w:rsidR="003A68B9" w:rsidRPr="002B23A4" w:rsidRDefault="003A68B9" w:rsidP="002B23A4">
      <w:pPr>
        <w:pStyle w:val="Heading1"/>
      </w:pPr>
      <w:r w:rsidRPr="002B23A4">
        <w:t>Good patient history and equal access to services</w:t>
      </w:r>
    </w:p>
    <w:p w14:paraId="0097057D" w14:textId="77777777" w:rsidR="003A68B9" w:rsidRPr="002B23A4" w:rsidRDefault="003A68B9" w:rsidP="002B23A4">
      <w:r w:rsidRPr="002B23A4">
        <w:t>Patients and users throughout the country must have access to safe and good health and care services at the right time and in the right place. The health and care services must be experienced as holistic and coherent in line with the individual's needs - regardless of whether it is the municipality or hospital that offers the services. The government will strengthen and further develop the decentralized specialist health service offering with the help of collaboration and the use of digital solutions. The Government will further develop the GP service and facilitate the development of municipal and inter-municipal cooperation on health and care services through guidance and information. The health communities that have been established between municipalities and hospitals must be a driving force for cooperation on service development and joint planning. The cooperation will particularly concentrate on children and young people, people with serious mental disorders and substance abuse problems, the elderly with frailty, people with several chronic disorders and women during pregnancy, childbirth and maternity. In our joint health service, we must see competence and capacity in a context across municipalities and hospitals, and try out more integrated service models. National instruments must support this.</w:t>
      </w:r>
    </w:p>
    <w:p w14:paraId="3CBA4ECC" w14:textId="77777777" w:rsidR="003A68B9" w:rsidRPr="002B23A4" w:rsidRDefault="003A68B9" w:rsidP="002B23A4">
      <w:pPr>
        <w:pStyle w:val="tittel-ramme"/>
      </w:pPr>
      <w:r w:rsidRPr="002B23A4">
        <w:t>The government will</w:t>
      </w:r>
    </w:p>
    <w:p w14:paraId="526DBF67" w14:textId="77777777" w:rsidR="003A68B9" w:rsidRPr="002B23A4" w:rsidRDefault="003A68B9" w:rsidP="002B23A4">
      <w:r w:rsidRPr="002B23A4">
        <w:t>The government will:</w:t>
      </w:r>
    </w:p>
    <w:p w14:paraId="5754A8CF" w14:textId="77777777" w:rsidR="003A68B9" w:rsidRPr="002B23A4" w:rsidRDefault="003A68B9" w:rsidP="002B23A4">
      <w:pPr>
        <w:pStyle w:val="List"/>
      </w:pPr>
      <w:r w:rsidRPr="002B23A4">
        <w:t xml:space="preserve">facilitate a future-oriented and sustainable general practitioner service by changing competence and specialist education requirements, reducing the duties of GPs and </w:t>
      </w:r>
      <w:r w:rsidRPr="002B23A4">
        <w:lastRenderedPageBreak/>
        <w:t>promoting a legislative proposal with a notification part in spring 2025 with the government's overall solutions for general practitioner services</w:t>
      </w:r>
    </w:p>
    <w:p w14:paraId="65DCF798" w14:textId="77777777" w:rsidR="003A68B9" w:rsidRPr="002B23A4" w:rsidRDefault="003A68B9" w:rsidP="002B23A4">
      <w:pPr>
        <w:pStyle w:val="List"/>
      </w:pPr>
      <w:r w:rsidRPr="002B23A4">
        <w:t>facilitate more guidance and information on municipal and inter-municipal cooperation on health and care services</w:t>
      </w:r>
    </w:p>
    <w:p w14:paraId="69137FB9" w14:textId="77777777" w:rsidR="003A68B9" w:rsidRPr="002B23A4" w:rsidRDefault="003A68B9" w:rsidP="002B23A4">
      <w:pPr>
        <w:pStyle w:val="List"/>
      </w:pPr>
      <w:r w:rsidRPr="002B23A4">
        <w:t>develop and strengthen the decentralized hospital provision in Norway, move more of the elective activities out to local hospitals, and strengthen the local emergency preparedness</w:t>
      </w:r>
    </w:p>
    <w:p w14:paraId="2C17BF90" w14:textId="77777777" w:rsidR="003A68B9" w:rsidRPr="002B23A4" w:rsidRDefault="003A68B9" w:rsidP="002B23A4">
      <w:pPr>
        <w:pStyle w:val="List"/>
      </w:pPr>
      <w:r w:rsidRPr="002B23A4">
        <w:t>that each health region must have a strong regional hospital to ensure quality and efficient use of the overall resources in the region</w:t>
      </w:r>
    </w:p>
    <w:p w14:paraId="261CCB9C" w14:textId="77777777" w:rsidR="003A68B9" w:rsidRPr="002B23A4" w:rsidRDefault="003A68B9" w:rsidP="002B23A4">
      <w:pPr>
        <w:pStyle w:val="List"/>
      </w:pPr>
      <w:r w:rsidRPr="002B23A4">
        <w:t>facilitate equal and accessible specialist health services through cooperation between municipalities and hospitals, further development of the contract specialist scheme, use of digital solutions and cooperation between large and small hospitals</w:t>
      </w:r>
    </w:p>
    <w:p w14:paraId="39BBE069" w14:textId="77777777" w:rsidR="003A68B9" w:rsidRPr="002B23A4" w:rsidRDefault="003A68B9" w:rsidP="002B23A4">
      <w:pPr>
        <w:pStyle w:val="List"/>
      </w:pPr>
      <w:r w:rsidRPr="002B23A4">
        <w:t>make changes to the rules on deductibles and rights assessments etc. so that patients are faced with the same framework conditions regardless of whether the health care is provided by a contract specialist or an outpatient clinic in a hospital and give the regional health organizations overall responsibility for the contract specialist scheme</w:t>
      </w:r>
    </w:p>
    <w:p w14:paraId="779CF395" w14:textId="77777777" w:rsidR="003A68B9" w:rsidRPr="002B23A4" w:rsidRDefault="003A68B9" w:rsidP="002B23A4">
      <w:pPr>
        <w:pStyle w:val="List"/>
      </w:pPr>
      <w:r w:rsidRPr="002B23A4">
        <w:t>create a permanent recruitment and interaction grant. The grant funds will support service development and good patient outcomes by strengthening the interaction between the specialist health service and the municipal health and care service. The funds must be used in accordance with agreement between health organizations and relevant municipalities</w:t>
      </w:r>
    </w:p>
    <w:p w14:paraId="5B399A5B" w14:textId="77777777" w:rsidR="003A68B9" w:rsidRPr="002B23A4" w:rsidRDefault="003A68B9" w:rsidP="002B23A4">
      <w:pPr>
        <w:pStyle w:val="List"/>
      </w:pPr>
      <w:r w:rsidRPr="002B23A4">
        <w:t>evaluate the current model for patients ready to be discharged, including regulations on municipal payment for patients ready to be discharged and cost recovery for the hospitals, in dialogue with the municipal sector to ensure good patient processes with safe transitions and efficient use of resources</w:t>
      </w:r>
    </w:p>
    <w:p w14:paraId="4BE37F62" w14:textId="77777777" w:rsidR="003A68B9" w:rsidRPr="002B23A4" w:rsidRDefault="003A68B9" w:rsidP="002B23A4">
      <w:pPr>
        <w:pStyle w:val="List"/>
      </w:pPr>
      <w:r w:rsidRPr="002B23A4">
        <w:t>ask the Directorate of Health to prepare a common way of assessing and describing functional level</w:t>
      </w:r>
    </w:p>
    <w:p w14:paraId="719AA2C6" w14:textId="77777777" w:rsidR="003A68B9" w:rsidRPr="002B23A4" w:rsidRDefault="003A68B9" w:rsidP="002B23A4">
      <w:pPr>
        <w:pStyle w:val="List"/>
      </w:pPr>
      <w:r w:rsidRPr="002B23A4">
        <w:t>start work to simplify the statutory coordination arrangements so that they benefit both patients, relatives and staff</w:t>
      </w:r>
    </w:p>
    <w:p w14:paraId="54636D68" w14:textId="77777777" w:rsidR="003A68B9" w:rsidRPr="002B23A4" w:rsidRDefault="003A68B9" w:rsidP="002B23A4">
      <w:pPr>
        <w:pStyle w:val="List"/>
      </w:pPr>
      <w:r w:rsidRPr="002B23A4">
        <w:t>enter into a new collaboration agreement with KS on the further development of health communities to create good services for the prioritized patient groups and see the combined resources, especially personnel, in the context of municipalities and hospitals</w:t>
      </w:r>
    </w:p>
    <w:p w14:paraId="056902C8" w14:textId="77777777" w:rsidR="003A68B9" w:rsidRPr="002B23A4" w:rsidRDefault="003A68B9" w:rsidP="002B23A4">
      <w:pPr>
        <w:pStyle w:val="List"/>
      </w:pPr>
      <w:r w:rsidRPr="002B23A4">
        <w:t>follow up the regional health authorities' plan for safety psychiatry</w:t>
      </w:r>
    </w:p>
    <w:p w14:paraId="289C5786" w14:textId="77777777" w:rsidR="003A68B9" w:rsidRPr="002B23A4" w:rsidRDefault="003A68B9" w:rsidP="002B23A4">
      <w:pPr>
        <w:pStyle w:val="List"/>
      </w:pPr>
      <w:r w:rsidRPr="002B23A4">
        <w:t xml:space="preserve">follow up the report </w:t>
      </w:r>
      <w:r w:rsidRPr="002B23A4">
        <w:rPr>
          <w:rStyle w:val="kursiv"/>
        </w:rPr>
        <w:t xml:space="preserve">Simplify and improve </w:t>
      </w:r>
      <w:r w:rsidRPr="002B23A4">
        <w:t>to facilitate more thematic organization of mental health care</w:t>
      </w:r>
    </w:p>
    <w:p w14:paraId="10D6713F" w14:textId="77777777" w:rsidR="003A68B9" w:rsidRPr="002B23A4" w:rsidRDefault="003A68B9" w:rsidP="002B23A4">
      <w:pPr>
        <w:pStyle w:val="List"/>
      </w:pPr>
      <w:r w:rsidRPr="002B23A4">
        <w:t>consider appointing a public committee to review the Patient and User Rights Act with the aim of simplifying and making the Act more accessible to patients, users, relatives and healthcare personnel</w:t>
      </w:r>
    </w:p>
    <w:p w14:paraId="0DC32EE5" w14:textId="77777777" w:rsidR="003A68B9" w:rsidRPr="002B23A4" w:rsidRDefault="003A68B9" w:rsidP="002B23A4">
      <w:pPr>
        <w:pStyle w:val="Ramme-slutt"/>
      </w:pPr>
      <w:r w:rsidRPr="002B23A4">
        <w:t>[End of book]</w:t>
      </w:r>
    </w:p>
    <w:p w14:paraId="13EAB2BA" w14:textId="77777777" w:rsidR="003A68B9" w:rsidRPr="002B23A4" w:rsidRDefault="003A68B9" w:rsidP="00EF383E">
      <w:pPr>
        <w:pStyle w:val="Heading2"/>
        <w:numPr>
          <w:ilvl w:val="1"/>
          <w:numId w:val="27"/>
        </w:numPr>
      </w:pPr>
      <w:r w:rsidRPr="002B23A4">
        <w:t>Good services where people live</w:t>
      </w:r>
    </w:p>
    <w:p w14:paraId="2DD75181" w14:textId="77777777" w:rsidR="003A68B9" w:rsidRPr="002B23A4" w:rsidRDefault="003A68B9" w:rsidP="002B23A4">
      <w:pPr>
        <w:pStyle w:val="Heading3"/>
      </w:pPr>
      <w:r w:rsidRPr="002B23A4">
        <w:t>A future-oriented general practitioner service</w:t>
      </w:r>
    </w:p>
    <w:p w14:paraId="385E83BA" w14:textId="77777777" w:rsidR="003A68B9" w:rsidRPr="002B23A4" w:rsidRDefault="003A68B9" w:rsidP="002B23A4">
      <w:r w:rsidRPr="002B23A4">
        <w:t>The general practitioner is the population's first point of contact for medical diagnostics, treatment and follow-up and most inquiries are handled here. The GPs' generalist competence is the foundation for more and more advanced tasks to be solved close to where people live, good division of tasks and interaction, treatment at the right level, a safe emergency medical chain and to discourage growth in entirely private services. Therefore, the government's work with a future-</w:t>
      </w:r>
      <w:r w:rsidRPr="002B23A4">
        <w:lastRenderedPageBreak/>
        <w:t>oriented general practitioner service is one of the most important measures for a sustainable health and care service.</w:t>
      </w:r>
    </w:p>
    <w:p w14:paraId="1CF04373" w14:textId="77777777" w:rsidR="003A68B9" w:rsidRPr="002B23A4" w:rsidRDefault="003A68B9" w:rsidP="002B23A4">
      <w:r w:rsidRPr="002B23A4">
        <w:t xml:space="preserve">Over time, the GP services have </w:t>
      </w:r>
      <w:r w:rsidRPr="003A68B9">
        <w:rPr>
          <w:rStyle w:val="skrift-hevet"/>
        </w:rPr>
        <w:footnoteReference w:id="66"/>
      </w:r>
      <w:r w:rsidRPr="002B23A4">
        <w:t>had major and increasing challenges with failures in recruitment and stability. The measures implemented with the action plan presented in 2018 have not had sufficient effect. The challenges of recruiting and retaining GPs spread from the rural areas to larger cities. From January 2019 to January 2023, the number of residents on the list without a regular doctor increased from 55,176 (1 per cent) to 218,222 (4 per cent) and the number of lists without a regular doctor from 101 (2.1 per cent) to 318 (5.9 per cent). Many residents do not have the opportunity to change their GP, or get a GP if they move. The proportion of residents on lists without a permanent doctor is far higher in many district municipalities than in the cities. Three out of four municipalities stated in 2021 that they have expenses for the GP scheme that go beyond the basic subsidy.</w:t>
      </w:r>
      <w:r w:rsidRPr="003A68B9">
        <w:rPr>
          <w:rStyle w:val="skrift-hevet"/>
        </w:rPr>
        <w:footnoteReference w:id="67"/>
      </w:r>
    </w:p>
    <w:p w14:paraId="48585431" w14:textId="77777777" w:rsidR="003A68B9" w:rsidRPr="002B23A4" w:rsidRDefault="003A68B9" w:rsidP="002B23A4">
      <w:r w:rsidRPr="002B23A4">
        <w:t xml:space="preserve">The evaluation of the GP scheme from 2019 found that users with a chronic illness, users with extensive needs and users with challenges within addiction and psychiatry are the least satisfied with the GPs. </w:t>
      </w:r>
      <w:r w:rsidRPr="003A68B9">
        <w:rPr>
          <w:rStyle w:val="skrift-hevet"/>
        </w:rPr>
        <w:footnoteReference w:id="68"/>
      </w:r>
      <w:r w:rsidRPr="002B23A4">
        <w:t>The tariff system stimulates the doctors to have a high activity and many consultations. This does not always provide correct medical priorities or good services for patients with a need for complex and coordinated services. The challenge has been known since the first evaluation of the GP scheme.</w:t>
      </w:r>
    </w:p>
    <w:p w14:paraId="7FA2A53A" w14:textId="77777777" w:rsidR="003A68B9" w:rsidRPr="002B23A4" w:rsidRDefault="003A68B9" w:rsidP="002B23A4">
      <w:r w:rsidRPr="002B23A4">
        <w:t xml:space="preserve">The challenges in the general practitioner services go beyond the quality and the offer to the patients and affect the vulnerable patients the most. Over time, such a development leads to greater social inequality in health, less individual-oriented preventive work, more disease, over-diagnosis, fragmented services and a two-part health service. A failing GP scheme will lead to an increased burden on the specialist health service, increased costs and more resource use for society. </w:t>
      </w:r>
      <w:r w:rsidRPr="003A68B9">
        <w:rPr>
          <w:rStyle w:val="skrift-hevet"/>
        </w:rPr>
        <w:footnoteReference w:id="69"/>
      </w:r>
      <w:r w:rsidRPr="003A68B9">
        <w:rPr>
          <w:rStyle w:val="skrift-hevet"/>
        </w:rPr>
        <w:t>,</w:t>
      </w:r>
      <w:r w:rsidRPr="002B23A4">
        <w:t xml:space="preserve"> </w:t>
      </w:r>
      <w:r w:rsidRPr="003A68B9">
        <w:rPr>
          <w:rStyle w:val="skrift-hevet"/>
        </w:rPr>
        <w:footnoteReference w:id="70"/>
      </w:r>
    </w:p>
    <w:p w14:paraId="1DA9A293" w14:textId="77777777" w:rsidR="003A68B9" w:rsidRPr="002B23A4" w:rsidRDefault="003A68B9" w:rsidP="002B23A4">
      <w:r w:rsidRPr="002B23A4">
        <w:t xml:space="preserve">The government therefore took clear and swift action. A historic investment of well over one billion kroner over two budget years has been carried out. The basic subsidy for GPs has been strengthened by NOK 730 million to improve capacity and accessibility in the scheme. The subsidy has been adapted to the patient so that patients with presumed greater needs give a higher basic subsidy to the doctors. This will facilitate better services for patients and better working conditions for doctors. The basis for a good, flexible and safe specialist education has been improved by the fact that the national ALIS scheme (general practitioners in </w:t>
      </w:r>
      <w:proofErr w:type="spellStart"/>
      <w:r w:rsidRPr="002B23A4">
        <w:t>specialisation</w:t>
      </w:r>
      <w:proofErr w:type="spellEnd"/>
      <w:r w:rsidRPr="002B23A4">
        <w:t xml:space="preserve">) has been strengthened with NOK 376 million in this government period. For district municipalities with special recruitment challenges, the government has established an ambulance service subsidy which in 2024 will be NOK 70 million. General medical research has been strengthened by NOK 10 million through allocations to </w:t>
      </w:r>
      <w:proofErr w:type="spellStart"/>
      <w:r w:rsidRPr="002B23A4">
        <w:t>PraksisNett</w:t>
      </w:r>
      <w:proofErr w:type="spellEnd"/>
      <w:r w:rsidRPr="002B23A4">
        <w:t>.</w:t>
      </w:r>
    </w:p>
    <w:p w14:paraId="0FCEA8AA" w14:textId="77777777" w:rsidR="003A68B9" w:rsidRPr="002B23A4" w:rsidRDefault="003A68B9" w:rsidP="002B23A4">
      <w:r w:rsidRPr="002B23A4">
        <w:lastRenderedPageBreak/>
        <w:t>The measures are starting to have an effect, see box 4.2. Through 2023, more residents have received a GP and recruitment is showing some improvement. Nevertheless, the main challenges remain. Today's organization and funding is not perceived as attractive enough by young doctors and means that residents with the greatest need receive too few services, that doctors are too little integrated into other services, a lack of room for maneuver for the municipalities, low service innovation and little interdisciplinarity.</w:t>
      </w:r>
    </w:p>
    <w:p w14:paraId="06292B46" w14:textId="77777777" w:rsidR="003A68B9" w:rsidRPr="002B23A4" w:rsidRDefault="003A68B9" w:rsidP="002B23A4">
      <w:pPr>
        <w:pStyle w:val="tittel-ramme"/>
      </w:pPr>
      <w:r w:rsidRPr="002B23A4">
        <w:t>Status of the GP service as of January 2024</w:t>
      </w:r>
    </w:p>
    <w:p w14:paraId="746DC1AB" w14:textId="77777777" w:rsidR="003A68B9" w:rsidRPr="002B23A4" w:rsidRDefault="003A68B9" w:rsidP="002B23A4">
      <w:r w:rsidRPr="002B23A4">
        <w:t>The increase in the number of lists and inhabitants without a permanent doctor reached its peak in the summer of 2023. Beyond the autumn of 2023, there has been a positive development. During 2023, there will have been 237 more GPs and 78,394 more residents will have had a GP. At the same time, 203,864 residents still do not have a GP. In 2023, the proportion of residents without a permanent doctor has fallen from 4.0 to 3.7 per cent and the proportion of lists without a permanent doctor has fallen from 5.9 per cent to 5.4 per cent The number of vacant places on the list with a permanent doctor per 1,000 listed residents has fallen from 15 to 13, but with an increase from the bottom in July by 10. The number of lists with a fixed salary has increased from 1,088 (20 per cent) to 1,249 (22 per cent). Average list length has dropped from 1011 to 984.</w:t>
      </w:r>
    </w:p>
    <w:p w14:paraId="31ABA187" w14:textId="77777777" w:rsidR="003A68B9" w:rsidRPr="002B23A4" w:rsidRDefault="003A68B9" w:rsidP="002B23A4">
      <w:pPr>
        <w:pStyle w:val="Kilde"/>
      </w:pPr>
      <w:r w:rsidRPr="002B23A4">
        <w:t>Source: Monthly report of the general practitioner service, Norwegian Directorate of Health, January 2024</w:t>
      </w:r>
    </w:p>
    <w:p w14:paraId="20607ACE" w14:textId="77777777" w:rsidR="003A68B9" w:rsidRPr="002B23A4" w:rsidRDefault="003A68B9" w:rsidP="002B23A4">
      <w:pPr>
        <w:pStyle w:val="Ramme-slutt"/>
      </w:pPr>
      <w:r w:rsidRPr="002B23A4">
        <w:t>[End of book]</w:t>
      </w:r>
    </w:p>
    <w:p w14:paraId="3054049B" w14:textId="77777777" w:rsidR="003A68B9" w:rsidRPr="002B23A4" w:rsidRDefault="003A68B9" w:rsidP="002B23A4">
      <w:r w:rsidRPr="002B23A4">
        <w:t>The government will create an attractive and future-oriented general practitioner service as a foundation for sustainability in the health and care service throughout the country. The government believes that further structural changes to the general practitioner system are necessary to achieve this and will present its overall solutions for the general practitioner service in a legislative proposal with a notification part in spring 2025. There must be breadth and quality in the general practitioner service offer, sufficient capacity and professional communities that facilitate good services and well-being. General practitioner services must be organized and financed in a way that promotes quality, efficiency, correct use of expertise, division of labor and innovation. The government therefore wants to develop multidisciplinary GP offices with clear management. Key changes being considered to achieve this are increased possibilities for delegation, profession-neutral rates, changes in the relationship between basic subsidies and rates, regulation of GP businesses and of practice transfers and reduction of GPs' duties. The government will also submit for consultation proposals on changed competence requirements for doctors in municipal health and care services and changes in specialist training in general medicine and the possibility for municipalities and health organizations to create LIS1 positions. The government believes that expertise in geriatric and nursing home medicine should be strengthened. The Norwegian Directorate of Health has therefore been commissioned to investigate this, see further discussion in chapter 5.</w:t>
      </w:r>
    </w:p>
    <w:p w14:paraId="22418AFF" w14:textId="77777777" w:rsidR="003A68B9" w:rsidRPr="002B23A4" w:rsidRDefault="003A68B9" w:rsidP="002B23A4">
      <w:r w:rsidRPr="002B23A4">
        <w:t xml:space="preserve">In order to be able to make knowledge-based choices to further develop the general practitioner services, in 2022 the government set up the Expert Committee to review the general practitioner service. In order to improve recruitment, reduce workload and make the scheme sustainable, the committee proposed a number of measures. Among the most central were changes in organization and funding to achieve more interdisciplinarity, division of tasks and innovation, with measures </w:t>
      </w:r>
      <w:r w:rsidRPr="002B23A4">
        <w:lastRenderedPageBreak/>
        <w:t xml:space="preserve">such as increased possibilities for delegation, profession-neutral rates, an increased share of base funding and the possibility of establishing GP companies owned by doctors, municipalities or non-profit </w:t>
      </w:r>
      <w:proofErr w:type="spellStart"/>
      <w:r w:rsidRPr="002B23A4">
        <w:t>organisations</w:t>
      </w:r>
      <w:proofErr w:type="spellEnd"/>
      <w:r w:rsidRPr="002B23A4">
        <w:t>. The committee believes that measures for interdisciplinarity and division of tasks require clearer management of the doctor's office. In addition, the committee proposed changes to competence requirements for doctors, measures to reduce tasks, changes to emergency services and the development of digital tools. The hearing of the report shows broad support for increased room for action for the municipalities and for developing multidisciplinary GP offices with strengthened management. There is more scope when it comes to instruments to support the target picture.</w:t>
      </w:r>
    </w:p>
    <w:p w14:paraId="477E2690" w14:textId="77777777" w:rsidR="003A68B9" w:rsidRPr="002B23A4" w:rsidRDefault="003A68B9" w:rsidP="002B23A4">
      <w:r w:rsidRPr="002B23A4">
        <w:t xml:space="preserve">The Norwegian Directorate of Health believes that the workload of GPs must be reduced through measures other than reducing the length of the list and that interdisciplinarity is an appropriate way to meet the challenges. </w:t>
      </w:r>
      <w:r w:rsidRPr="003A68B9">
        <w:rPr>
          <w:rStyle w:val="skrift-hevet"/>
        </w:rPr>
        <w:footnoteReference w:id="71"/>
      </w:r>
      <w:r w:rsidRPr="002B23A4">
        <w:t xml:space="preserve">Experiments with multidisciplinary GP offices show that the majority of patients feel secure that they are being looked after in a good way, better self-management and that overall they get better follow-up of their own health. </w:t>
      </w:r>
      <w:r w:rsidRPr="003A68B9">
        <w:rPr>
          <w:rStyle w:val="skrift-hevet"/>
        </w:rPr>
        <w:footnoteReference w:id="72"/>
      </w:r>
      <w:r w:rsidRPr="002B23A4">
        <w:t>Team organization can be socially profitable, but an important prerequisite is to develop teamwork so that the interdisciplinary approach benefits both patients and staff.</w:t>
      </w:r>
      <w:r w:rsidRPr="003A68B9">
        <w:rPr>
          <w:rStyle w:val="skrift-hevet"/>
        </w:rPr>
        <w:footnoteReference w:id="73"/>
      </w:r>
    </w:p>
    <w:p w14:paraId="4D9A388E" w14:textId="77777777" w:rsidR="003A68B9" w:rsidRPr="002B23A4" w:rsidRDefault="003A68B9" w:rsidP="002B23A4">
      <w:r w:rsidRPr="002B23A4">
        <w:t xml:space="preserve">The GP services of the future will give citizens security for the quality and availability of the services offered. The GP's role is described by the Health Personnel Commission as critical for a sustainable health and care service and important for good resource utilization with the correct division of tasks and good work processes in the health and care service. </w:t>
      </w:r>
      <w:r w:rsidRPr="003A68B9">
        <w:rPr>
          <w:rStyle w:val="skrift-hevet"/>
        </w:rPr>
        <w:footnoteReference w:id="74"/>
      </w:r>
      <w:r w:rsidRPr="002B23A4">
        <w:t>A more attractive general practitioner service with capacity and availability is important to counteract growth in entirely private services, reduce social inequality in health and ensure equal and sustainable use of society's resources. Going forward, the GP services must contribute to ensuring that a greater proportion of health care is provided in the municipalities close to where people live. Efforts must be strengthened for patients with large and complex needs, and to prevent the development of disease, worsening of disease and loss of function. The government will facilitate multidisciplinary doctors' offices with a wider range of professional services, where several groups of personnel can contribute their expertise for the benefit of the citizens and give the municipalities increased room for action in how they organize the GP service.</w:t>
      </w:r>
    </w:p>
    <w:p w14:paraId="30787C0C" w14:textId="77777777" w:rsidR="003A68B9" w:rsidRPr="002B23A4" w:rsidRDefault="003A68B9" w:rsidP="002B23A4">
      <w:r w:rsidRPr="002B23A4">
        <w:t xml:space="preserve">The government is taking active steps to reduce the workload in the GP's office. An important potential lies in interdisciplinary development and a better division of tasks. The government is also reviewing which tasks can be removed from the GP's office. The government will work actively to simplify processes for how information is reported. In the autumn of 2023, the Directorate for e-Health submitted a report on improved information exchange between healthcare personnel and the authorities. </w:t>
      </w:r>
      <w:r w:rsidRPr="003A68B9">
        <w:rPr>
          <w:rStyle w:val="skrift-hevet"/>
        </w:rPr>
        <w:footnoteReference w:id="75"/>
      </w:r>
      <w:r w:rsidRPr="002B23A4">
        <w:t xml:space="preserve">In 2024, the Norwegian Directorate of Health has been </w:t>
      </w:r>
      <w:r w:rsidRPr="002B23A4">
        <w:lastRenderedPageBreak/>
        <w:t>commissioned to follow up on the report. There is also ongoing collaboration with the Ministry of Employment and Inclusion to look at information exchange between Nav and health.</w:t>
      </w:r>
      <w:r w:rsidRPr="003A68B9">
        <w:rPr>
          <w:rStyle w:val="skrift-hevet"/>
        </w:rPr>
        <w:footnoteReference w:id="76"/>
      </w:r>
    </w:p>
    <w:p w14:paraId="193BB7BF" w14:textId="77777777" w:rsidR="003A68B9" w:rsidRPr="002B23A4" w:rsidRDefault="003A68B9" w:rsidP="002B23A4">
      <w:r w:rsidRPr="002B23A4">
        <w:t>The GPs do a significant amount of work in the follow-up of sickness absence. For parts of the short-term absence, it is uncertain whether the doctors contribute to reducing sickness absence through the certification itself. The expert committee for the GP service proposed in its report an extended right to use self-reports. The government has called for an assignment to gain more knowledge about the use and effects of the extended right to self-report within the current regulations.</w:t>
      </w:r>
    </w:p>
    <w:p w14:paraId="2304D6A2" w14:textId="77777777" w:rsidR="003A68B9" w:rsidRPr="002B23A4" w:rsidRDefault="003A68B9" w:rsidP="002B23A4">
      <w:r w:rsidRPr="002B23A4">
        <w:t>Greater medical complexity and more elderly people increase the need for expertise and capacity in geriatric and nursing home medicine in the municipalities. Residents receive medical services from their GP and in most municipalities there are GPs with assistant positions who provide GP services in nursing homes. In the years ahead, expertise in geriatric and nursing home medicine will become more important. Today, the medical service in nursing homes in many places is characterized by low continuity and that an increasing number of doctors without LIS1 work as substitutes. Patient safety can be challenged when the sickest residents, who have several conditions at the same time and use many medicines, are met by doctors with the least experience. At the same time, there will be more permanently employed nursing home doctors in larger positions. It can provide a better basis for higher quality in the service. With the major demographic changes society is facing, the government believes that competence in geriatric and nursing home medicine should be strengthened. The Government will investigate the competence requirements for doctors who work in municipal health and care services. This is discussed in more detail in chapter 5.</w:t>
      </w:r>
    </w:p>
    <w:p w14:paraId="0BAAB9D4" w14:textId="77777777" w:rsidR="003A68B9" w:rsidRPr="002B23A4" w:rsidRDefault="003A68B9" w:rsidP="002B23A4">
      <w:r w:rsidRPr="002B23A4">
        <w:t>The GP scheme and emergency services are services that are mutually dependent on each other. Especially in the rural areas, emergency services result in a high on-call workload for many GPs. The expert committee put forward several measures for emergency services, including establishing external frameworks for working hours in emergency services and more use of fixed salaries. The consultation responses provide support for most of the measures. The government will follow up on the expert committee's proposal for ambulance services in a parliamentary report on emergency medical services.</w:t>
      </w:r>
    </w:p>
    <w:p w14:paraId="2FA7BD9A" w14:textId="77777777" w:rsidR="003A68B9" w:rsidRPr="002B23A4" w:rsidRDefault="003A68B9" w:rsidP="002B23A4">
      <w:pPr>
        <w:pStyle w:val="Heading3"/>
      </w:pPr>
      <w:r w:rsidRPr="002B23A4">
        <w:t>Intermunicipal cooperation on health and care services</w:t>
      </w:r>
    </w:p>
    <w:p w14:paraId="512190A4" w14:textId="77777777" w:rsidR="003A68B9" w:rsidRPr="002B23A4" w:rsidRDefault="003A68B9" w:rsidP="002B23A4">
      <w:r w:rsidRPr="002B23A4">
        <w:t xml:space="preserve">In Norway, cooperation between municipalities is common. The extent of cooperation and what the municipalities cooperate on varies, but all municipalities in Norway cooperate with one or more municipalities. Inter-municipal cooperation is thus a very important part of the municipalities' activities. Within health and care, there is less inter-municipal cooperation than in other sectors. There is therefore a potential for more collaboration where appropriate. See chapter 8 for discussion of management and planning of the municipal health and care service. In 2023, the Ministry of Local Government and District Affairs published a guide for inter-municipal </w:t>
      </w:r>
      <w:r w:rsidRPr="002B23A4">
        <w:lastRenderedPageBreak/>
        <w:t xml:space="preserve">cooperation. </w:t>
      </w:r>
      <w:r w:rsidRPr="003A68B9">
        <w:rPr>
          <w:rStyle w:val="skrift-hevet"/>
        </w:rPr>
        <w:footnoteReference w:id="77"/>
      </w:r>
      <w:r w:rsidRPr="002B23A4">
        <w:t>The guide covers, among other things, the regulations for the organization of inter-municipal activities and the rules for inter-municipal cooperation that follow from the Municipal Act, which provides the framework for cooperation. The Government will facilitate more guidance and information on inter-municipal cooperation on health and care services.</w:t>
      </w:r>
    </w:p>
    <w:p w14:paraId="0FB6B94D" w14:textId="77777777" w:rsidR="003A68B9" w:rsidRPr="002B23A4" w:rsidRDefault="003A68B9" w:rsidP="002B23A4">
      <w:pPr>
        <w:pStyle w:val="tittel-ramme"/>
      </w:pPr>
      <w:r w:rsidRPr="002B23A4">
        <w:t xml:space="preserve">Inter-municipal cooperation in </w:t>
      </w:r>
      <w:proofErr w:type="spellStart"/>
      <w:r w:rsidRPr="002B23A4">
        <w:t>Sør-Gudbrandsdalen</w:t>
      </w:r>
      <w:proofErr w:type="spellEnd"/>
      <w:r w:rsidRPr="002B23A4">
        <w:t xml:space="preserve"> on mental health and substance abuse</w:t>
      </w:r>
    </w:p>
    <w:p w14:paraId="6FEF6AA7" w14:textId="77777777" w:rsidR="003A68B9" w:rsidRPr="002B23A4" w:rsidRDefault="003A68B9" w:rsidP="002B23A4">
      <w:r w:rsidRPr="002B23A4">
        <w:t xml:space="preserve">Lillehammer municipality is the host municipality for the inter-municipal cooperation in </w:t>
      </w:r>
      <w:proofErr w:type="spellStart"/>
      <w:r w:rsidRPr="002B23A4">
        <w:t>Sør-Gudbrandsdalen</w:t>
      </w:r>
      <w:proofErr w:type="spellEnd"/>
      <w:r w:rsidRPr="002B23A4">
        <w:t xml:space="preserve"> on mental health and substance abuse. Together with the municipalities of </w:t>
      </w:r>
      <w:proofErr w:type="spellStart"/>
      <w:r w:rsidRPr="002B23A4">
        <w:t>Øyer</w:t>
      </w:r>
      <w:proofErr w:type="spellEnd"/>
      <w:r w:rsidRPr="002B23A4">
        <w:t xml:space="preserve">, </w:t>
      </w:r>
      <w:proofErr w:type="spellStart"/>
      <w:r w:rsidRPr="002B23A4">
        <w:t>Gausdal</w:t>
      </w:r>
      <w:proofErr w:type="spellEnd"/>
      <w:r w:rsidRPr="002B23A4">
        <w:t xml:space="preserve">, Ringebu, </w:t>
      </w:r>
      <w:proofErr w:type="spellStart"/>
      <w:r w:rsidRPr="002B23A4">
        <w:t>Sør-Fron</w:t>
      </w:r>
      <w:proofErr w:type="spellEnd"/>
      <w:r w:rsidRPr="002B23A4">
        <w:t xml:space="preserve"> and Nord-</w:t>
      </w:r>
      <w:proofErr w:type="spellStart"/>
      <w:r w:rsidRPr="002B23A4">
        <w:t>Fron</w:t>
      </w:r>
      <w:proofErr w:type="spellEnd"/>
      <w:r w:rsidRPr="002B23A4">
        <w:t xml:space="preserve">, the municipality forms the inter-municipal cooperation on mental health and substance abuse services in </w:t>
      </w:r>
      <w:proofErr w:type="spellStart"/>
      <w:r w:rsidRPr="002B23A4">
        <w:t>Sør-Gudbrandsdalen</w:t>
      </w:r>
      <w:proofErr w:type="spellEnd"/>
      <w:r w:rsidRPr="002B23A4">
        <w:t xml:space="preserve">. The collaboration includes offers such as courses in depression management (KID), courses in stress management (KIB), implementation of the feedback tool Feedback informed services (FIT), FACT teams, user participation and an investment in expertise sharing between the municipalities. There is a separate action plan for the work which is revised annually and approved by the board of the </w:t>
      </w:r>
      <w:proofErr w:type="spellStart"/>
      <w:r w:rsidRPr="002B23A4">
        <w:t>Sør-Gudbrandsdal</w:t>
      </w:r>
      <w:proofErr w:type="spellEnd"/>
      <w:r w:rsidRPr="002B23A4">
        <w:t xml:space="preserve"> health region.</w:t>
      </w:r>
    </w:p>
    <w:p w14:paraId="4EDB84E6" w14:textId="77777777" w:rsidR="003A68B9" w:rsidRPr="002B23A4" w:rsidRDefault="003A68B9" w:rsidP="002B23A4">
      <w:pPr>
        <w:pStyle w:val="Ramme-slutt"/>
      </w:pPr>
      <w:r w:rsidRPr="002B23A4">
        <w:t>[End of book]</w:t>
      </w:r>
    </w:p>
    <w:p w14:paraId="56864BB0" w14:textId="77777777" w:rsidR="003A68B9" w:rsidRPr="002B23A4" w:rsidRDefault="003A68B9" w:rsidP="002B23A4">
      <w:r w:rsidRPr="002B23A4">
        <w:t xml:space="preserve">There is a need to develop the interdisciplinary inter-municipal cooperation in the municipal health and care service, between different sub-services and offers aimed at different patient, user and next of kin groups. Smaller municipalities are in many cases dependent on inter-municipal cooperation in several areas in order to solve health and care tasks in a satisfactory manner. Small municipalities can have challenges with having a service offer that is adapted to the needs of the citizens, sufficient capacity in the services and recruiting and retaining personnel with the necessary skills. </w:t>
      </w:r>
      <w:r w:rsidRPr="003A68B9">
        <w:rPr>
          <w:rStyle w:val="skrift-hevet"/>
        </w:rPr>
        <w:footnoteReference w:id="78"/>
      </w:r>
      <w:r w:rsidRPr="002B23A4">
        <w:t>This challenges appropriate interaction between the right agencies and places great demands on knowledge of the services, management and strategic planning in the municipalities' central management and in the operational services. Intermunicipal cooperation can be an important solution for gaining access to the necessary personnel and developing professional environments that require specialized and interdisciplinary expertise. Larger municipalities tend to have a larger professional environment, and also a more extensive and complex range of services, which can make it more demanding to achieve appropriate interaction with the right bodies. See discussion of management in chapter 6.</w:t>
      </w:r>
    </w:p>
    <w:p w14:paraId="79127A7F" w14:textId="77777777" w:rsidR="003A68B9" w:rsidRPr="002B23A4" w:rsidRDefault="003A68B9" w:rsidP="002B23A4">
      <w:pPr>
        <w:pStyle w:val="tittel-ramme"/>
      </w:pPr>
      <w:r w:rsidRPr="002B23A4">
        <w:t>The Lister collaboration – inter-municipal collaboration in the Lister region</w:t>
      </w:r>
    </w:p>
    <w:p w14:paraId="54F258FD" w14:textId="77777777" w:rsidR="003A68B9" w:rsidRPr="002B23A4" w:rsidRDefault="003A68B9" w:rsidP="002B23A4">
      <w:r w:rsidRPr="002B23A4">
        <w:t>The Lister collaboration is a collective term for all inter-municipal collaboration in the Lister region.</w:t>
      </w:r>
    </w:p>
    <w:p w14:paraId="704CCFAD" w14:textId="77777777" w:rsidR="003A68B9" w:rsidRPr="002B23A4" w:rsidRDefault="003A68B9" w:rsidP="002B23A4">
      <w:r w:rsidRPr="002B23A4">
        <w:lastRenderedPageBreak/>
        <w:t xml:space="preserve">As the municipalities in recent years have gained an increasingly greater responsibility for having an equal and standardized service offer, the need to seek help from each other has increased. By linking professional expertise more closely in a regional collaboration and by developing joint strategies for innovation and services, it has been ensured that the citizens receive the best service offer possible. Good inter-municipal interaction is also important for business. It is also a feature that both the county council, the county governor and </w:t>
      </w:r>
      <w:proofErr w:type="spellStart"/>
      <w:r w:rsidRPr="002B23A4">
        <w:t>Sørlandet's</w:t>
      </w:r>
      <w:proofErr w:type="spellEnd"/>
      <w:r w:rsidRPr="002B23A4">
        <w:t xml:space="preserve"> hospital to a far greater extent than before set up their interaction with the municipalities through the regional collaborations. This is the main reason why the Lister collaboration revised its statutes and its collaboration strategy in 2018.</w:t>
      </w:r>
    </w:p>
    <w:p w14:paraId="4DC82405" w14:textId="77777777" w:rsidR="003A68B9" w:rsidRPr="002B23A4" w:rsidRDefault="003A68B9" w:rsidP="002B23A4">
      <w:r w:rsidRPr="002B23A4">
        <w:t>The list collaboration consists of various players who are divided into an inter-municipal political council, the municipal director's committee, networks and service collaboration.</w:t>
      </w:r>
    </w:p>
    <w:p w14:paraId="121ABD8B" w14:textId="77777777" w:rsidR="003A68B9" w:rsidRPr="002B23A4" w:rsidRDefault="003A68B9" w:rsidP="002B23A4">
      <w:pPr>
        <w:pStyle w:val="avsnitt-under-undertittel"/>
      </w:pPr>
      <w:r w:rsidRPr="002B23A4">
        <w:t>Network:</w:t>
      </w:r>
    </w:p>
    <w:p w14:paraId="26E63C4A" w14:textId="77777777" w:rsidR="003A68B9" w:rsidRPr="002B23A4" w:rsidRDefault="003A68B9" w:rsidP="002B23A4">
      <w:r w:rsidRPr="002B23A4">
        <w:t>In order to connect sectors in the region, specialist networks have been put together. Health networks, planning and business networks, nursery and school networks, financial networks and personnel networks have been established. The leaders in the professional networks meet in the leadership network.</w:t>
      </w:r>
    </w:p>
    <w:p w14:paraId="69A39E99" w14:textId="77777777" w:rsidR="003A68B9" w:rsidRPr="002B23A4" w:rsidRDefault="003A68B9" w:rsidP="002B23A4">
      <w:pPr>
        <w:pStyle w:val="avsnitt-under-undertittel"/>
      </w:pPr>
      <w:r w:rsidRPr="002B23A4">
        <w:t>Service cooperation:</w:t>
      </w:r>
    </w:p>
    <w:p w14:paraId="45084ADE" w14:textId="77777777" w:rsidR="003A68B9" w:rsidRPr="002B23A4" w:rsidRDefault="003A68B9" w:rsidP="002B23A4">
      <w:r w:rsidRPr="002B23A4">
        <w:t>The service collaborations work with specific services in society. The services include everything from skills development and education, business development, upbringing, outdoor life and renovation to traffic safety. Several service collaborations are organized into networks. Councils, networks and service collaboration are linked together to ensure communication between the levels.</w:t>
      </w:r>
    </w:p>
    <w:p w14:paraId="6A2D0714" w14:textId="77777777" w:rsidR="003A68B9" w:rsidRPr="002B23A4" w:rsidRDefault="003A68B9" w:rsidP="002B23A4">
      <w:pPr>
        <w:pStyle w:val="avsnitt-under-undertittel"/>
      </w:pPr>
      <w:r w:rsidRPr="002B23A4">
        <w:t>Lister collaboration's goals:</w:t>
      </w:r>
    </w:p>
    <w:p w14:paraId="5C7581B3" w14:textId="77777777" w:rsidR="003A68B9" w:rsidRPr="002B23A4" w:rsidRDefault="003A68B9" w:rsidP="002B23A4">
      <w:r w:rsidRPr="002B23A4">
        <w:t>The main aim of the collaboration is to facilitate new knowledge that can provide a basis for better services, increased municipal specialist expertise, coordinated political influence work and an arena for coordination between the municipalities and the county council, the State Administrator and central authorities. The vision is an attractive region recognized for good academic and political cooperation.</w:t>
      </w:r>
    </w:p>
    <w:p w14:paraId="22FD9E66" w14:textId="77777777" w:rsidR="003A68B9" w:rsidRPr="002B23A4" w:rsidRDefault="003A68B9" w:rsidP="002B23A4">
      <w:r w:rsidRPr="002B23A4">
        <w:t>Lister's inter-municipal political councils have coordination responsibility for the Lister collaboration.</w:t>
      </w:r>
    </w:p>
    <w:p w14:paraId="76B277E2" w14:textId="77777777" w:rsidR="003A68B9" w:rsidRPr="002B23A4" w:rsidRDefault="003A68B9" w:rsidP="002B23A4">
      <w:pPr>
        <w:pStyle w:val="Ramme-slutt"/>
      </w:pPr>
      <w:r w:rsidRPr="002B23A4">
        <w:t>[End of book]</w:t>
      </w:r>
    </w:p>
    <w:p w14:paraId="37AE0839" w14:textId="77777777" w:rsidR="003A68B9" w:rsidRPr="002B23A4" w:rsidRDefault="003A68B9" w:rsidP="002B23A4">
      <w:pPr>
        <w:pStyle w:val="Heading3"/>
      </w:pPr>
      <w:r w:rsidRPr="002B23A4">
        <w:t>Decentralized and outward-looking specialist healthcare services</w:t>
      </w:r>
    </w:p>
    <w:p w14:paraId="2A7E3492" w14:textId="77777777" w:rsidR="003A68B9" w:rsidRPr="002B23A4" w:rsidRDefault="003A68B9" w:rsidP="002B23A4">
      <w:r w:rsidRPr="002B23A4">
        <w:t xml:space="preserve">For residents, it is important to be confident that they will be taken care of should an emergency situation arise. For patients who are often treated, long journeys can mean that the disease takes up more space in everyday life than necessary, and for some, movement can have a negative effect on the condition. The desire for a hospital close to where people live must be seen in the context of </w:t>
      </w:r>
      <w:r w:rsidRPr="002B23A4">
        <w:lastRenderedPageBreak/>
        <w:t>prerequisites for being able to offer services of good quality. Important prerequisites are being able to recruit qualified personnel, having a sufficient patient base and financial framework conditions.</w:t>
      </w:r>
    </w:p>
    <w:p w14:paraId="46B391EA" w14:textId="77777777" w:rsidR="003A68B9" w:rsidRPr="002B23A4" w:rsidRDefault="003A68B9" w:rsidP="002B23A4">
      <w:r w:rsidRPr="002B23A4">
        <w:t>The principle of decentralizing what we can and centralizing what we must for reasons of quality shall still apply. The government will ensure a continued decentralized specialist healthcare service of good quality. However, changes and development work will be necessary to be able to safeguard this in the years to come. The government will work to ensure that citizens have access to specialist healthcare services of good quality through collaboration between large and small hospitals, ambulatory services, home hospitals, collaboration with municipalities and through the use of digital solutions. In addition, the government wants closer integration of the agreement specialists, who are important players in a decentralized offer.</w:t>
      </w:r>
    </w:p>
    <w:p w14:paraId="71F1A5C8" w14:textId="77777777" w:rsidR="003A68B9" w:rsidRPr="002B23A4" w:rsidRDefault="003A68B9" w:rsidP="002B23A4">
      <w:pPr>
        <w:pStyle w:val="avsnitt-tittel"/>
      </w:pPr>
      <w:r w:rsidRPr="002B23A4">
        <w:t>Decentralize what we can, centralize what we must</w:t>
      </w:r>
    </w:p>
    <w:p w14:paraId="5E71D973" w14:textId="77777777" w:rsidR="003A68B9" w:rsidRPr="002B23A4" w:rsidRDefault="003A68B9" w:rsidP="002B23A4">
      <w:r w:rsidRPr="002B23A4">
        <w:t xml:space="preserve">Norway has a decentralized hospital structure. Specialist healthcare services are provided at many geographical locations: at hospitals, district psychiatric and district medical </w:t>
      </w:r>
      <w:proofErr w:type="spellStart"/>
      <w:r w:rsidRPr="002B23A4">
        <w:t>centres</w:t>
      </w:r>
      <w:proofErr w:type="spellEnd"/>
      <w:r w:rsidRPr="002B23A4">
        <w:t>, at local medical centers and other municipal arenas and by using contract specialists.</w:t>
      </w:r>
    </w:p>
    <w:p w14:paraId="50AFEAEA" w14:textId="77777777" w:rsidR="003A68B9" w:rsidRPr="002B23A4" w:rsidRDefault="003A68B9" w:rsidP="002B23A4">
      <w:r w:rsidRPr="002B23A4">
        <w:t xml:space="preserve">The Health Personnel Commission has pointed out that medical development leads to increased </w:t>
      </w:r>
      <w:proofErr w:type="spellStart"/>
      <w:r w:rsidRPr="002B23A4">
        <w:t>specialisation</w:t>
      </w:r>
      <w:proofErr w:type="spellEnd"/>
      <w:r w:rsidRPr="002B23A4">
        <w:t xml:space="preserve">, and is a strong driving force for </w:t>
      </w:r>
      <w:proofErr w:type="spellStart"/>
      <w:r w:rsidRPr="002B23A4">
        <w:t>centralisation</w:t>
      </w:r>
      <w:proofErr w:type="spellEnd"/>
      <w:r w:rsidRPr="002B23A4">
        <w:t>. At the same time, it is becoming increasingly difficult to recruit and retain qualified personnel. The commission pointed out that an increased degree of specialization makes preparedness in all parts of the country more resource-intensive. Hospitals that were previously able to staff emergency services with a limited number of specialists on duty, need many times more specialists in round-the-clock services when there is a requirement for several parallel on-call teams of specialists. With limited access to personnel, staffing 24-hour functions becomes demanding. Situations may arise where it is difficult to reconcile legislation and agreements, without at the same time burdening the personnel so much that it goes beyond development, well-being and opportunities to create a stimulating and good professional and working environment. On this basis, the Health Personnel Commission has proposed that an investigation should be carried out into a future sustainable hospital structure that can make it possible to continue to offer good quality health and care services throughout the country. The government sees the challenges described by the Health Personnel Commission, but does not agree that there is a need for a study of the future hospital structure at national level. At the same time, the government is concerned that the necessary steps are taken to ensure that the public health and care service is equipped to handle the challenges we face.</w:t>
      </w:r>
    </w:p>
    <w:p w14:paraId="07D4008F" w14:textId="77777777" w:rsidR="003A68B9" w:rsidRPr="002B23A4" w:rsidRDefault="003A68B9" w:rsidP="002B23A4">
      <w:r w:rsidRPr="002B23A4">
        <w:t xml:space="preserve">Helse Nord RHF is in a demanding situation with regard to both finances and access to personnel and expertise. The hospitals in Helse Nord have many unfilled positions which are covered through hiring and overtime. At the same time, the hospitals in Helse Nord use large resources on on-call standby. Eight out of 11 somatic hospitals have on average fewer than three surgical emergency admissions per day. The board of Helse Nord assessed in 2022 that the financial challenges were so extensive that the prerequisites for implementing new, larger investments were not present. In November 2022, the Minister of Health and Care commissioned Helse Nord to assess the need for changes in the division of functions and tasks that contribute to Helse Nord being able to fulfill its long-term care responsibility. Helse Nord has been given an updated assignment, with a deadline of the end of June 2024. In the updated assignment, it was emphasized that it must be assumed that </w:t>
      </w:r>
      <w:r w:rsidRPr="002B23A4">
        <w:lastRenderedPageBreak/>
        <w:t xml:space="preserve">the current maternity services will be maintained during the planning period for the National Health and Cooperation Plan, given proper operation. Helse Nord has been asked to calculate the costs of maintaining the emergency services at the </w:t>
      </w:r>
      <w:proofErr w:type="spellStart"/>
      <w:r w:rsidRPr="002B23A4">
        <w:t>Nordlandssykehuset</w:t>
      </w:r>
      <w:proofErr w:type="spellEnd"/>
      <w:r w:rsidRPr="002B23A4">
        <w:t xml:space="preserve"> HF </w:t>
      </w:r>
      <w:proofErr w:type="spellStart"/>
      <w:r w:rsidRPr="002B23A4">
        <w:t>Lofoten</w:t>
      </w:r>
      <w:proofErr w:type="spellEnd"/>
      <w:r w:rsidRPr="002B23A4">
        <w:t xml:space="preserve"> and the University Hospital in Northern Norway HF </w:t>
      </w:r>
      <w:proofErr w:type="spellStart"/>
      <w:r w:rsidRPr="002B23A4">
        <w:t>Narvik</w:t>
      </w:r>
      <w:proofErr w:type="spellEnd"/>
      <w:r w:rsidRPr="002B23A4">
        <w:t xml:space="preserve"> so that the government can come back to this in the revised national budget. This means that the emergency service in </w:t>
      </w:r>
      <w:proofErr w:type="spellStart"/>
      <w:r w:rsidRPr="002B23A4">
        <w:t>Narvik</w:t>
      </w:r>
      <w:proofErr w:type="spellEnd"/>
      <w:r w:rsidRPr="002B23A4">
        <w:t xml:space="preserve"> and </w:t>
      </w:r>
      <w:proofErr w:type="spellStart"/>
      <w:r w:rsidRPr="002B23A4">
        <w:t>Lofoten</w:t>
      </w:r>
      <w:proofErr w:type="spellEnd"/>
      <w:r w:rsidRPr="002B23A4">
        <w:t xml:space="preserve"> should not be weakened, given that the service is sound.</w:t>
      </w:r>
    </w:p>
    <w:p w14:paraId="6B26107D" w14:textId="77777777" w:rsidR="003A68B9" w:rsidRPr="002B23A4" w:rsidRDefault="003A68B9" w:rsidP="002B23A4">
      <w:r w:rsidRPr="002B23A4">
        <w:t xml:space="preserve">Smaller hospitals may have special challenges and needs, among other things related to recruitment, education and </w:t>
      </w:r>
      <w:proofErr w:type="spellStart"/>
      <w:r w:rsidRPr="002B23A4">
        <w:t>specialisation</w:t>
      </w:r>
      <w:proofErr w:type="spellEnd"/>
      <w:r w:rsidRPr="002B23A4">
        <w:t xml:space="preserve">, division of tasks and content of service offerings, organization and management and interaction. Managers in these hospitals can benefit from exchanging experiences. The Ministry of Health and Care will therefore ask the regional health organizations to facilitate such an exchange of experience for managers in smaller hospitals. By minor hospital is meant emergency hospital and hospital without emergency functions as defined in Meld. St. 11 (2015–2016) </w:t>
      </w:r>
      <w:r w:rsidRPr="001B7AFC">
        <w:rPr>
          <w:rStyle w:val="kursiv"/>
        </w:rPr>
        <w:t xml:space="preserve">National health and hospital plan (2016–2019) </w:t>
      </w:r>
      <w:r w:rsidRPr="002B23A4">
        <w:t>.</w:t>
      </w:r>
    </w:p>
    <w:p w14:paraId="2E538180" w14:textId="77777777" w:rsidR="003A68B9" w:rsidRPr="002B23A4" w:rsidRDefault="003A68B9" w:rsidP="002B23A4">
      <w:r w:rsidRPr="002B23A4">
        <w:t xml:space="preserve">It is a goal in the government's political platform to develop and strengthen the decentralized hospital provision in Norway, to move more of the elective operations out to local hospitals, and to strengthen the local emergency preparedness. The local emergency preparedness is mentioned in the report to the </w:t>
      </w:r>
      <w:proofErr w:type="spellStart"/>
      <w:r w:rsidRPr="002B23A4">
        <w:t>Storting</w:t>
      </w:r>
      <w:proofErr w:type="spellEnd"/>
      <w:r w:rsidRPr="002B23A4">
        <w:t xml:space="preserve"> on emergency medical services, cf. section 4.1.5. In 2022, the regional health organizations were therefore tasked with assessing which elective activity could be fully or partially moved from larger to smaller hospitals. All the regions work actively to facilitate decentralized patient treatment. Medical and technological developments can lead to simplifications in treatment, fewer complications and shorter post-operative length of stay. This can make it possible to offer services in smaller hospitals, for example as day treatment. The development also creates new opportunities to provide services closer to the patient, for example in the form of a dialysis satellite at a local medical </w:t>
      </w:r>
      <w:proofErr w:type="spellStart"/>
      <w:r w:rsidRPr="002B23A4">
        <w:t>centre</w:t>
      </w:r>
      <w:proofErr w:type="spellEnd"/>
      <w:r w:rsidRPr="002B23A4">
        <w:t>, or with the help of digital solutions.</w:t>
      </w:r>
    </w:p>
    <w:p w14:paraId="549BC92A" w14:textId="77777777" w:rsidR="003A68B9" w:rsidRPr="002B23A4" w:rsidRDefault="003A68B9" w:rsidP="002B23A4">
      <w:r w:rsidRPr="002B23A4">
        <w:t>Increased elective activity can strengthen the basis for maintaining emergency functions by the health personnel providing planned treatment alongside ensuring preparedness for emergency situations. When considering moving elective activity to smaller hospitals or further decentralizing treatment units, there are a number of factors that must be included in the assessment. Among other things, there must be sufficient emergency response functions and interdisciplinary expertise at the individual hospital. The patient base must be sufficient for healthcare personnel to gain enough experience with the relevant procedures, as volume and experience are linked to quality. There must also be an appropriate distribution between hospitals so that there are sufficient operational procedures to ensure specialist and further education. Moving elective activity must not contribute to maintaining activity within treatments that are considered to be of low benefit and thus should be phased out. The patients' right to choose the place of treatment can limit the healthcare institutions' ability to influence patient flows. Geography, waiting times and preferences of the referrer are also important. The government will ask the regional healthcare organizations to regularly assess opportunities for moving activity to smaller hospitals and in other ways ensure equal access to specialist healthcare services.</w:t>
      </w:r>
    </w:p>
    <w:p w14:paraId="77813CE7" w14:textId="77777777" w:rsidR="003A68B9" w:rsidRPr="002B23A4" w:rsidRDefault="003A68B9" w:rsidP="002B23A4">
      <w:pPr>
        <w:pStyle w:val="tittel-ramme"/>
      </w:pPr>
      <w:r w:rsidRPr="002B23A4">
        <w:lastRenderedPageBreak/>
        <w:t>Examples of moving elective activities to smaller hospitals</w:t>
      </w:r>
    </w:p>
    <w:p w14:paraId="340A524B" w14:textId="77777777" w:rsidR="003A68B9" w:rsidRPr="002B23A4" w:rsidRDefault="003A68B9" w:rsidP="002B23A4">
      <w:pPr>
        <w:pStyle w:val="List"/>
      </w:pPr>
      <w:proofErr w:type="spellStart"/>
      <w:r w:rsidRPr="002B23A4">
        <w:t>Sørlandet</w:t>
      </w:r>
      <w:proofErr w:type="spellEnd"/>
      <w:r w:rsidRPr="002B23A4">
        <w:t xml:space="preserve"> Hospital HF has established rotation schemes for orthopedists and operating room nurses in order to make greater use of the overall capacity in the hospital area.</w:t>
      </w:r>
    </w:p>
    <w:p w14:paraId="0B03E223" w14:textId="77777777" w:rsidR="003A68B9" w:rsidRPr="002B23A4" w:rsidRDefault="003A68B9" w:rsidP="002B23A4">
      <w:pPr>
        <w:pStyle w:val="List"/>
      </w:pPr>
      <w:r w:rsidRPr="002B23A4">
        <w:t xml:space="preserve">In Telemark HF Hospital, some plastic surgery procedures and hip prostheses have been moved from Skien to </w:t>
      </w:r>
      <w:proofErr w:type="spellStart"/>
      <w:r w:rsidRPr="002B23A4">
        <w:t>Notodden</w:t>
      </w:r>
      <w:proofErr w:type="spellEnd"/>
      <w:r w:rsidRPr="002B23A4">
        <w:t>.</w:t>
      </w:r>
    </w:p>
    <w:p w14:paraId="2F0718DB" w14:textId="77777777" w:rsidR="003A68B9" w:rsidRPr="002B23A4" w:rsidRDefault="003A68B9" w:rsidP="002B23A4">
      <w:pPr>
        <w:pStyle w:val="List"/>
      </w:pPr>
      <w:r w:rsidRPr="002B23A4">
        <w:t xml:space="preserve">In </w:t>
      </w:r>
      <w:proofErr w:type="spellStart"/>
      <w:r w:rsidRPr="002B23A4">
        <w:t>Akershus</w:t>
      </w:r>
      <w:proofErr w:type="spellEnd"/>
      <w:r w:rsidRPr="002B23A4">
        <w:t xml:space="preserve"> University Hospital HF, certain interventions within elective surgery, particularly orthopedics and </w:t>
      </w:r>
      <w:proofErr w:type="spellStart"/>
      <w:r w:rsidRPr="002B23A4">
        <w:t>gastrosurgery</w:t>
      </w:r>
      <w:proofErr w:type="spellEnd"/>
      <w:r w:rsidRPr="002B23A4">
        <w:t xml:space="preserve">, have been moved from </w:t>
      </w:r>
      <w:proofErr w:type="spellStart"/>
      <w:r w:rsidRPr="002B23A4">
        <w:t>Nordbyhagen</w:t>
      </w:r>
      <w:proofErr w:type="spellEnd"/>
      <w:r w:rsidRPr="002B23A4">
        <w:t xml:space="preserve"> to </w:t>
      </w:r>
      <w:proofErr w:type="spellStart"/>
      <w:r w:rsidRPr="002B23A4">
        <w:t>Kongsvinger</w:t>
      </w:r>
      <w:proofErr w:type="spellEnd"/>
      <w:r w:rsidRPr="002B23A4">
        <w:t xml:space="preserve"> Hospital. The women's clinic is planning a joint referral reception with </w:t>
      </w:r>
      <w:proofErr w:type="spellStart"/>
      <w:r w:rsidRPr="002B23A4">
        <w:t>Kongsvinger</w:t>
      </w:r>
      <w:proofErr w:type="spellEnd"/>
      <w:r w:rsidRPr="002B23A4">
        <w:t xml:space="preserve"> hospital to increase the use of the outpatient clinic at </w:t>
      </w:r>
      <w:proofErr w:type="spellStart"/>
      <w:r w:rsidRPr="002B23A4">
        <w:t>Kongsvinger</w:t>
      </w:r>
      <w:proofErr w:type="spellEnd"/>
      <w:r w:rsidRPr="002B23A4">
        <w:t xml:space="preserve"> hospital for patients who live in the area.</w:t>
      </w:r>
    </w:p>
    <w:p w14:paraId="3E514F9E" w14:textId="77777777" w:rsidR="003A68B9" w:rsidRPr="002B23A4" w:rsidRDefault="003A68B9" w:rsidP="002B23A4">
      <w:pPr>
        <w:pStyle w:val="List"/>
      </w:pPr>
      <w:r w:rsidRPr="002B23A4">
        <w:t xml:space="preserve">In Helse </w:t>
      </w:r>
      <w:proofErr w:type="spellStart"/>
      <w:r w:rsidRPr="002B23A4">
        <w:t>Førde</w:t>
      </w:r>
      <w:proofErr w:type="spellEnd"/>
      <w:r w:rsidRPr="002B23A4">
        <w:t xml:space="preserve"> HF, the hospitals in </w:t>
      </w:r>
      <w:proofErr w:type="spellStart"/>
      <w:r w:rsidRPr="002B23A4">
        <w:t>Nordfjordeid</w:t>
      </w:r>
      <w:proofErr w:type="spellEnd"/>
      <w:r w:rsidRPr="002B23A4">
        <w:t xml:space="preserve"> and in </w:t>
      </w:r>
      <w:proofErr w:type="spellStart"/>
      <w:r w:rsidRPr="002B23A4">
        <w:t>Lærdal</w:t>
      </w:r>
      <w:proofErr w:type="spellEnd"/>
      <w:r w:rsidRPr="002B23A4">
        <w:t xml:space="preserve"> have been given upgraded and expanded functions for larger groups of patients who need a service locally, such as in dialysis and various groups who need infusions.</w:t>
      </w:r>
    </w:p>
    <w:p w14:paraId="506833DE" w14:textId="77777777" w:rsidR="003A68B9" w:rsidRPr="002B23A4" w:rsidRDefault="003A68B9" w:rsidP="002B23A4">
      <w:pPr>
        <w:pStyle w:val="List"/>
      </w:pPr>
      <w:r w:rsidRPr="002B23A4">
        <w:t xml:space="preserve">In Helse </w:t>
      </w:r>
      <w:proofErr w:type="spellStart"/>
      <w:r w:rsidRPr="002B23A4">
        <w:t>Fonna</w:t>
      </w:r>
      <w:proofErr w:type="spellEnd"/>
      <w:r w:rsidRPr="002B23A4">
        <w:t xml:space="preserve"> HF, a sleep and pain outpatient clinic has been added to </w:t>
      </w:r>
      <w:proofErr w:type="spellStart"/>
      <w:r w:rsidRPr="002B23A4">
        <w:t>Odda</w:t>
      </w:r>
      <w:proofErr w:type="spellEnd"/>
      <w:r w:rsidRPr="002B23A4">
        <w:t xml:space="preserve"> hospital, and Stord hospital offers specialized rehabilitation.</w:t>
      </w:r>
    </w:p>
    <w:p w14:paraId="489AB2D3" w14:textId="77777777" w:rsidR="003A68B9" w:rsidRPr="002B23A4" w:rsidRDefault="003A68B9" w:rsidP="002B23A4">
      <w:pPr>
        <w:pStyle w:val="Ramme-slutt"/>
      </w:pPr>
      <w:r w:rsidRPr="002B23A4">
        <w:t>[End of book]</w:t>
      </w:r>
    </w:p>
    <w:p w14:paraId="71CB270F" w14:textId="77777777" w:rsidR="003A68B9" w:rsidRPr="002B23A4" w:rsidRDefault="003A68B9" w:rsidP="002B23A4">
      <w:r w:rsidRPr="002B23A4">
        <w:t xml:space="preserve">It is assumed that there should be one regional hospital in each health region. There are four regional hospitals, which are also university hospitals: University Hospital in Northern Norway, St. Olav's Hospital, </w:t>
      </w:r>
      <w:proofErr w:type="spellStart"/>
      <w:r w:rsidRPr="002B23A4">
        <w:t>Haukeland</w:t>
      </w:r>
      <w:proofErr w:type="spellEnd"/>
      <w:r w:rsidRPr="002B23A4">
        <w:t xml:space="preserve"> University Hospital and Oslo University Hospital. The regional hospital is the hospital that the health region has designated as its main hospital. The university and regional hospitals have the largest range of highly specialized regional functions and national treatment services in their health region, and will also be able to contribute with coordination and professional advice to the other hospitals in the region, and are often used when there is a need for a second opinion. .</w:t>
      </w:r>
    </w:p>
    <w:p w14:paraId="19A6658F" w14:textId="77777777" w:rsidR="003A68B9" w:rsidRPr="002B23A4" w:rsidRDefault="003A68B9" w:rsidP="002B23A4">
      <w:r w:rsidRPr="002B23A4">
        <w:t>It is necessary to coordinate, and many times co-locate, highly specialized functions in order to create robust professional environments and ensure quality and efficient use of resources. With the expected development of new and innovative methods, the regional function will become even more important in the future.</w:t>
      </w:r>
    </w:p>
    <w:p w14:paraId="1F92E336" w14:textId="77777777" w:rsidR="003A68B9" w:rsidRPr="002B23A4" w:rsidRDefault="003A68B9" w:rsidP="002B23A4">
      <w:r w:rsidRPr="002B23A4">
        <w:t>The university hospitals, for example, have regional functions in several advanced forms of cancer treatment, in the treatment of extremely premature children and in neurosurgery. During the corona pandemic, Oslo University Hospital coordinated the intensive care capacity in the region.</w:t>
      </w:r>
    </w:p>
    <w:p w14:paraId="6123544C" w14:textId="77777777" w:rsidR="003A68B9" w:rsidRPr="002B23A4" w:rsidRDefault="003A68B9" w:rsidP="002B23A4">
      <w:pPr>
        <w:pStyle w:val="avsnitt-tittel"/>
      </w:pPr>
      <w:r w:rsidRPr="002B23A4">
        <w:t>Available services through collaboration with the municipality, between hospitals and the use of digital solutions</w:t>
      </w:r>
    </w:p>
    <w:p w14:paraId="2365E4F7" w14:textId="77777777" w:rsidR="003A68B9" w:rsidRPr="002B23A4" w:rsidRDefault="003A68B9" w:rsidP="002B23A4">
      <w:r w:rsidRPr="002B23A4">
        <w:t>Various forms of cooperation between municipalities and specialist healthcare services, such as ambulatory teams, co-location, combined positions and joint consultations, are central to ensuring access to specialist healthcare services throughout the country. Better opportunities for sharing information will support different forms of collaboration. The government therefore prioritizes work with digital interaction.</w:t>
      </w:r>
    </w:p>
    <w:p w14:paraId="170DAD27" w14:textId="77777777" w:rsidR="003A68B9" w:rsidRPr="002B23A4" w:rsidRDefault="003A68B9" w:rsidP="002B23A4">
      <w:r w:rsidRPr="002B23A4">
        <w:t xml:space="preserve">Distribution of functions between hospitals is necessary in order to maintain a decentralized hospital structure with good quality services. Collaboration between hospitals, within a healthcare </w:t>
      </w:r>
      <w:proofErr w:type="spellStart"/>
      <w:r w:rsidRPr="002B23A4">
        <w:t>organisation</w:t>
      </w:r>
      <w:proofErr w:type="spellEnd"/>
      <w:r w:rsidRPr="002B23A4">
        <w:t xml:space="preserve">, in a region or nationally, makes it possible to utilize expertise and capacity for the best for the patients, while the services can be offered closer to where they live. In Helse </w:t>
      </w:r>
      <w:proofErr w:type="spellStart"/>
      <w:r w:rsidRPr="002B23A4">
        <w:t>Fonna</w:t>
      </w:r>
      <w:proofErr w:type="spellEnd"/>
      <w:r w:rsidRPr="002B23A4">
        <w:t xml:space="preserve">, for </w:t>
      </w:r>
      <w:r w:rsidRPr="002B23A4">
        <w:lastRenderedPageBreak/>
        <w:t xml:space="preserve">example, specialists in ear-nose-throat and urology have surgery days both in Stord and in </w:t>
      </w:r>
      <w:proofErr w:type="spellStart"/>
      <w:r w:rsidRPr="002B23A4">
        <w:t>Haugesund</w:t>
      </w:r>
      <w:proofErr w:type="spellEnd"/>
      <w:r w:rsidRPr="002B23A4">
        <w:t>. Some patient processes can also be shared between hospitals, for example in that parts of what is done before or after treatment at a larger hospital can be done at a smaller hospital closer to where the patient lives. For some forms of cancer, surgical interventions will be carried out at a university hospital, while diagnosis, radiotherapy, chemotherapy and further follow-up after surgery take place at the local hospital. Medical and technological developments provide new opportunities for offering specialist healthcare services at the patient's home, for example intravenous antibiotic treatment, see box 4.6.</w:t>
      </w:r>
    </w:p>
    <w:p w14:paraId="02B86758" w14:textId="77777777" w:rsidR="003A68B9" w:rsidRPr="002B23A4" w:rsidRDefault="003A68B9" w:rsidP="002B23A4">
      <w:pPr>
        <w:pStyle w:val="tittel-ramme"/>
      </w:pPr>
      <w:r w:rsidRPr="002B23A4">
        <w:t>Intravenous antibiotic treatment at home</w:t>
      </w:r>
    </w:p>
    <w:p w14:paraId="77615AF4" w14:textId="77777777" w:rsidR="003A68B9" w:rsidRPr="002B23A4" w:rsidRDefault="003A68B9" w:rsidP="002B23A4">
      <w:r w:rsidRPr="002B23A4">
        <w:t xml:space="preserve">Kristiansund Hospital offers a home hospital for selected patients who need intravenous antibiotic treatment. The hospital doctor has treatment responsibility for patients in home hospitals. The hospital pharmacy prepares medicines and the municipal health service takes care of follow-up of the patients and delivery of medicines. The regional response center takes care of preparedness with an alarm </w:t>
      </w:r>
      <w:proofErr w:type="spellStart"/>
      <w:r w:rsidRPr="002B23A4">
        <w:t>centre</w:t>
      </w:r>
      <w:proofErr w:type="spellEnd"/>
      <w:r w:rsidRPr="002B23A4">
        <w:t>. During the development, SINTEF has contributed with service design and research, and the Health Innovation Center has been a driving force behind the research and innovation work and for collaboration. The Development Center for Nursing Homes and Home Services has contributed with training and marketing to the municipalities. The service went from project to regular operation in June 2022. For the patients, this means that treatment that previously had to be given in hospital, and which could involve long hospital stays, can now be given at home.</w:t>
      </w:r>
    </w:p>
    <w:p w14:paraId="6CEB477D" w14:textId="77777777" w:rsidR="003A68B9" w:rsidRPr="002B23A4" w:rsidRDefault="003A68B9" w:rsidP="002B23A4">
      <w:pPr>
        <w:pStyle w:val="Kilde"/>
      </w:pPr>
      <w:r w:rsidRPr="002B23A4">
        <w:t>Source: https://helse-mr.no/om-oss/nyheiter/nyheiter-2023/heimesjukehus-i-kristiansund-tildelt-nasjonal-utmerking</w:t>
      </w:r>
    </w:p>
    <w:p w14:paraId="19227921" w14:textId="77777777" w:rsidR="003A68B9" w:rsidRPr="002B23A4" w:rsidRDefault="003A68B9" w:rsidP="002B23A4">
      <w:pPr>
        <w:pStyle w:val="Ramme-slutt"/>
      </w:pPr>
      <w:r w:rsidRPr="002B23A4">
        <w:t>[End of book]</w:t>
      </w:r>
    </w:p>
    <w:p w14:paraId="5A8D9E0F" w14:textId="77777777" w:rsidR="003A68B9" w:rsidRPr="002B23A4" w:rsidRDefault="003A68B9" w:rsidP="002B23A4">
      <w:r w:rsidRPr="002B23A4">
        <w:t>The scope of video and telephone consultations increased significantly during the corona pandemic. Video and telephone reduce the time spent by personnel to a lesser extent, but patients and relatives save travel time and it frees up resources spent on travel costs for the healthcare institution. The use of video also provides better opportunities for collaboration and guidance between the health and care service in the municipality and the specialist health service, to the best advantage of the patients.</w:t>
      </w:r>
    </w:p>
    <w:p w14:paraId="05F592B3" w14:textId="77777777" w:rsidR="003A68B9" w:rsidRPr="002B23A4" w:rsidRDefault="003A68B9" w:rsidP="002B23A4">
      <w:r w:rsidRPr="002B23A4">
        <w:t xml:space="preserve">With digital home follow-up based on patient-reported information, patients can be followed up based on the individual's needs, instead of a hospital- and calendar-controlled follow-up at fixed time intervals. This way of providing services is clearly reflected in the regional development plans in the specialist healthcare service, and an important part of the answer to how the specialist healthcare service can maintain the quality of the service in a sustainable way. For example, </w:t>
      </w:r>
      <w:proofErr w:type="spellStart"/>
      <w:r w:rsidRPr="002B23A4">
        <w:t>Vestre</w:t>
      </w:r>
      <w:proofErr w:type="spellEnd"/>
      <w:r w:rsidRPr="002B23A4">
        <w:t xml:space="preserve"> </w:t>
      </w:r>
      <w:proofErr w:type="spellStart"/>
      <w:r w:rsidRPr="002B23A4">
        <w:t>Viken</w:t>
      </w:r>
      <w:proofErr w:type="spellEnd"/>
      <w:r w:rsidRPr="002B23A4">
        <w:t xml:space="preserve"> HF has established a virtual hospital where they have brought together digital services such as a user-controlled outpatient clinic with home follow-up for patients with epilepsy, osteoporosis, inflammatory bowel disease and COPD, home dialysis, and video consultations with AMK. Several treatment options are being developed, also in collaboration with municipalities.</w:t>
      </w:r>
    </w:p>
    <w:p w14:paraId="39098A0F" w14:textId="77777777" w:rsidR="003A68B9" w:rsidRPr="002B23A4" w:rsidRDefault="003A68B9" w:rsidP="002B23A4">
      <w:pPr>
        <w:pStyle w:val="tittel-ramme"/>
      </w:pPr>
      <w:r w:rsidRPr="002B23A4">
        <w:lastRenderedPageBreak/>
        <w:t>Online treatment at Helse Bergen HF</w:t>
      </w:r>
    </w:p>
    <w:p w14:paraId="3E0241A8" w14:textId="77777777" w:rsidR="003A68B9" w:rsidRPr="002B23A4" w:rsidRDefault="003A68B9" w:rsidP="002B23A4">
      <w:r w:rsidRPr="002B23A4">
        <w:t>Helse Bergen has prepared a treatment program (</w:t>
      </w:r>
      <w:proofErr w:type="spellStart"/>
      <w:r w:rsidRPr="002B23A4">
        <w:t>eMeistring</w:t>
      </w:r>
      <w:proofErr w:type="spellEnd"/>
      <w:r w:rsidRPr="002B23A4">
        <w:t xml:space="preserve">) for social anxiety, depression and panic disorders which has shown good results in terms of both treatment effect and use of personnel resources. The decision-making forum for new methods decided in 2019 that therapist-guided internet treatment for mental disorders can be used when appropriate. </w:t>
      </w:r>
      <w:proofErr w:type="spellStart"/>
      <w:r w:rsidRPr="002B23A4">
        <w:t>eMeistring</w:t>
      </w:r>
      <w:proofErr w:type="spellEnd"/>
      <w:r w:rsidRPr="002B23A4">
        <w:t xml:space="preserve"> is now being extended to all health regions and to new patient groups, such as people with eating disorders and alcohol disorders. Helse Bergen HF has also developed an online gastrointestinal school for patients diagnosed with irritable bowel </w:t>
      </w:r>
      <w:proofErr w:type="gramStart"/>
      <w:r w:rsidRPr="002B23A4">
        <w:t>syndrome .</w:t>
      </w:r>
      <w:proofErr w:type="gramEnd"/>
      <w:r w:rsidRPr="002B23A4">
        <w:t xml:space="preserve"> Evaluations show reduced symptoms and less health concerns and depression, and an increased level of activity.</w:t>
      </w:r>
    </w:p>
    <w:p w14:paraId="779DAC8F" w14:textId="77777777" w:rsidR="003A68B9" w:rsidRPr="002B23A4" w:rsidRDefault="003A68B9" w:rsidP="002B23A4">
      <w:pPr>
        <w:pStyle w:val="Kilde"/>
      </w:pPr>
      <w:r w:rsidRPr="002B23A4">
        <w:t>Source: https://helse-bergen.no/nasjonal-kompetansentjeneste-for-funksjonelle-mage-tarmsjörður-nkfm/mage-tarmskolen-pa-internett</w:t>
      </w:r>
    </w:p>
    <w:p w14:paraId="76F1E4AE" w14:textId="77777777" w:rsidR="003A68B9" w:rsidRPr="002B23A4" w:rsidRDefault="003A68B9" w:rsidP="002B23A4">
      <w:pPr>
        <w:pStyle w:val="Ramme-slutt"/>
      </w:pPr>
      <w:r w:rsidRPr="002B23A4">
        <w:t>[End of book]</w:t>
      </w:r>
    </w:p>
    <w:p w14:paraId="38DED56E" w14:textId="77777777" w:rsidR="003A68B9" w:rsidRPr="002B23A4" w:rsidRDefault="003A68B9" w:rsidP="002B23A4">
      <w:pPr>
        <w:pStyle w:val="avsnitt-tittel"/>
      </w:pPr>
      <w:r w:rsidRPr="002B23A4">
        <w:t>Better use of the contract specialists</w:t>
      </w:r>
    </w:p>
    <w:p w14:paraId="57AEBE4B" w14:textId="77777777" w:rsidR="003A68B9" w:rsidRPr="002B23A4" w:rsidRDefault="003A68B9" w:rsidP="002B23A4">
      <w:r w:rsidRPr="002B23A4">
        <w:t>Contract specialists are medical and psychological specialists who enter into an operating agreement with a regional health undertaking, and are part of the public health service. Especially in obstetrics and women's diseases, skin diseases, ear-nose-throat diseases, eye diseases and clinical psychology and psychiatry are examples of areas with many appointments and high activity. As of 2023, the health regions have entered into operating agreements corresponding to approximately 1,250 specialist man-years.</w:t>
      </w:r>
    </w:p>
    <w:p w14:paraId="65C71B36" w14:textId="77777777" w:rsidR="003A68B9" w:rsidRPr="002B23A4" w:rsidRDefault="003A68B9" w:rsidP="002B23A4">
      <w:r w:rsidRPr="002B23A4">
        <w:t xml:space="preserve">The contract specialists investigate, assess and treat conditions that do not require </w:t>
      </w:r>
      <w:proofErr w:type="spellStart"/>
      <w:r w:rsidRPr="002B23A4">
        <w:t>hospitalisation</w:t>
      </w:r>
      <w:proofErr w:type="spellEnd"/>
      <w:r w:rsidRPr="002B23A4">
        <w:t xml:space="preserve">, in the same way as the hospitals' outpatient clinics, and they account for a large part of the outpatient activity in the specialist healthcare service. Contract specialists can establish themselves elsewhere than at the hospitals' outpatient clinics. In this way, they contribute to the specialist health service becoming more accessible and </w:t>
      </w:r>
      <w:proofErr w:type="spellStart"/>
      <w:r w:rsidRPr="002B23A4">
        <w:t>decentralised</w:t>
      </w:r>
      <w:proofErr w:type="spellEnd"/>
      <w:r w:rsidRPr="002B23A4">
        <w:t>. The decentralized localization of the contract specialists can be an advantage in the interaction between the specialist health service and the municipalities. Nevertheless, it is the case that an agreement practice will require a certain patient base, which may place some limitations on geographical spread and localization.</w:t>
      </w:r>
    </w:p>
    <w:p w14:paraId="226BC9E6" w14:textId="77777777" w:rsidR="003A68B9" w:rsidRPr="002B23A4" w:rsidRDefault="003A68B9" w:rsidP="002B23A4">
      <w:r w:rsidRPr="002B23A4">
        <w:t xml:space="preserve">The specialist training of doctors and psychologists takes place primarily in the public health service, where investment is made in guidance, supervision and increased competence. It is important to retain this competence even after completing </w:t>
      </w:r>
      <w:proofErr w:type="spellStart"/>
      <w:r w:rsidRPr="002B23A4">
        <w:t>specialisation</w:t>
      </w:r>
      <w:proofErr w:type="spellEnd"/>
      <w:r w:rsidRPr="002B23A4">
        <w:t>. Better integration of contract specialists into the specialist health service can contribute to more medical and psychological specialists remaining part of the public health service. At the same time, the agreement specialist model provides opportunities for individual adaptation, as the agreement specialists are self-employed.</w:t>
      </w:r>
    </w:p>
    <w:p w14:paraId="1C2D49E2" w14:textId="77777777" w:rsidR="003A68B9" w:rsidRPr="002B23A4" w:rsidRDefault="003A68B9" w:rsidP="002B23A4">
      <w:r w:rsidRPr="002B23A4">
        <w:t>The regional health organizations must have instruments that ensure that the contract specialists can be used in a good way so that the health regions can fulfill their care-for responsibility and contribute to a good, decentralized specialist health service offer. Changes in management and funding to support better use of the contract specialists are discussed in chapter 8.</w:t>
      </w:r>
    </w:p>
    <w:p w14:paraId="107827F7" w14:textId="77777777" w:rsidR="003A68B9" w:rsidRPr="002B23A4" w:rsidRDefault="003A68B9" w:rsidP="002B23A4">
      <w:pPr>
        <w:pStyle w:val="tittel-ramme"/>
      </w:pPr>
      <w:r w:rsidRPr="002B23A4">
        <w:lastRenderedPageBreak/>
        <w:t>Cooperation agreement between contractual specialists in obstetrics and women's diseases and the Women's Clinic at Oslo University Hospital HF</w:t>
      </w:r>
    </w:p>
    <w:p w14:paraId="6CA1DF6E" w14:textId="77777777" w:rsidR="003A68B9" w:rsidRPr="002B23A4" w:rsidRDefault="003A68B9" w:rsidP="002B23A4">
      <w:r w:rsidRPr="002B23A4">
        <w:t>The women's clinic at Oslo University Hospital experienced capacity challenges at the outpatient clinic ten years ago. The hospital took the initiative to collaborate with private practice contract specialists and GPs on guidelines for examinations that should be carried out before referral to a specialist, examinations and treatment that can be carried out outside hospital, as well as a template for the content of referrals and assignment of tasks. The contract specialists, for example, take responsibility for biopsy of cell changes in the cervix. The need for these examinations has increased significantly after the introduction on 1 July 2023 of testing cervical cells in women between the ages of 25 and 69 for the HPV virus, which causes almost all cases of cervical cancer.</w:t>
      </w:r>
    </w:p>
    <w:p w14:paraId="190581B7" w14:textId="77777777" w:rsidR="003A68B9" w:rsidRPr="002B23A4" w:rsidRDefault="003A68B9" w:rsidP="002B23A4">
      <w:r w:rsidRPr="002B23A4">
        <w:t>The hospital has calculated that the collaboration on the distribution of tasks has reduced the need for outpatient consultations by around 15 per cent.</w:t>
      </w:r>
    </w:p>
    <w:p w14:paraId="034DFB9D" w14:textId="77777777" w:rsidR="003A68B9" w:rsidRPr="002B23A4" w:rsidRDefault="003A68B9" w:rsidP="002B23A4">
      <w:pPr>
        <w:pStyle w:val="Ramme-slutt"/>
      </w:pPr>
      <w:r w:rsidRPr="002B23A4">
        <w:t>[End of book]</w:t>
      </w:r>
    </w:p>
    <w:p w14:paraId="61BA5700" w14:textId="77777777" w:rsidR="003A68B9" w:rsidRPr="002B23A4" w:rsidRDefault="003A68B9" w:rsidP="002B23A4">
      <w:pPr>
        <w:pStyle w:val="Heading3"/>
      </w:pPr>
      <w:r w:rsidRPr="002B23A4">
        <w:t>Co-location of health and care services</w:t>
      </w:r>
    </w:p>
    <w:p w14:paraId="44A89835" w14:textId="77777777" w:rsidR="003A68B9" w:rsidRPr="002B23A4" w:rsidRDefault="003A68B9" w:rsidP="002B23A4">
      <w:r w:rsidRPr="002B23A4">
        <w:t xml:space="preserve">Co-location of various health and care services, also across municipalities and hospitals, is widespread and comes in various forms. Over time, a number of district medical (DMS) and local medical (LMS) centers and health centers have been established throughout the country. The services offered by them vary, but they have in common that they bring together various service offerings in one place, see example in box 4.9. Co-location of services from both hospitals and municipalities gives residents proximity to services. Examples of this are offers for dialysis at local medical centers or appointment specialists located in health </w:t>
      </w:r>
      <w:proofErr w:type="spellStart"/>
      <w:r w:rsidRPr="002B23A4">
        <w:t>centres</w:t>
      </w:r>
      <w:proofErr w:type="spellEnd"/>
      <w:r w:rsidRPr="002B23A4">
        <w:t xml:space="preserve">. This provides greater social community also for personnel who are self-employed, and creates new arenas for collaboration. In </w:t>
      </w:r>
      <w:proofErr w:type="spellStart"/>
      <w:r w:rsidRPr="002B23A4">
        <w:t>Egersund</w:t>
      </w:r>
      <w:proofErr w:type="spellEnd"/>
      <w:r w:rsidRPr="002B23A4">
        <w:t xml:space="preserve">, </w:t>
      </w:r>
      <w:proofErr w:type="spellStart"/>
      <w:r w:rsidRPr="002B23A4">
        <w:t>Hå</w:t>
      </w:r>
      <w:proofErr w:type="spellEnd"/>
      <w:r w:rsidRPr="002B23A4">
        <w:t xml:space="preserve"> and Sandnes, for example, emergency services and the ambulance centers are located in the same building. This provides easier access to a doctor from the emergency room in case of an ambulance call. Co-location can also facilitate cross-sector cooperation and a single door. At Voss health </w:t>
      </w:r>
      <w:proofErr w:type="spellStart"/>
      <w:r w:rsidRPr="002B23A4">
        <w:t>centre</w:t>
      </w:r>
      <w:proofErr w:type="spellEnd"/>
      <w:r w:rsidRPr="002B23A4">
        <w:t>, for example, the child and youth psychiatric outpatient clinic from Helse Bergen HF is co-located with child protection, PPT, health center, municipal psychologists, integration service and Nav. The government believes that the co-location of services from municipalities and hospitals is a future-oriented development that contributes to citizens having access to good services close to where they live. The changes in the financing of the specialist health service, introduction of a recruitment and cooperation grant, better conditions for digital information exchange and further development of the contract specialist scheme are important measures to support a desired development with more co-located services.</w:t>
      </w:r>
    </w:p>
    <w:p w14:paraId="12E407BE" w14:textId="77777777" w:rsidR="003A68B9" w:rsidRPr="002B23A4" w:rsidRDefault="003A68B9" w:rsidP="002B23A4">
      <w:r w:rsidRPr="002B23A4">
        <w:t xml:space="preserve">Since the co-operation reform, the municipalities have built up bed capacity in order to fulfill their obligation to be able to offer 24-hour accommodation for patients and users in need of immediate help. The capacity is nevertheless not used in a way and to an extent that is in line with the intention. Use of such offers requires sufficient competence and that the offer is known to GPs and emergency room doctors. Co-location with emergency services has been shown to reduce </w:t>
      </w:r>
      <w:r w:rsidRPr="002B23A4">
        <w:lastRenderedPageBreak/>
        <w:t xml:space="preserve">admissions to hospital. </w:t>
      </w:r>
      <w:r w:rsidRPr="003A68B9">
        <w:rPr>
          <w:rStyle w:val="skrift-hevet"/>
        </w:rPr>
        <w:footnoteReference w:id="79"/>
      </w:r>
      <w:r w:rsidRPr="002B23A4">
        <w:t xml:space="preserve">The municipalities' immediate help offer will be included in the upcoming report to the </w:t>
      </w:r>
      <w:proofErr w:type="spellStart"/>
      <w:r w:rsidRPr="002B23A4">
        <w:t>Storting</w:t>
      </w:r>
      <w:proofErr w:type="spellEnd"/>
      <w:r w:rsidRPr="002B23A4">
        <w:t xml:space="preserve"> on emergency medical services.</w:t>
      </w:r>
    </w:p>
    <w:p w14:paraId="5109B95F" w14:textId="77777777" w:rsidR="003A68B9" w:rsidRPr="002B23A4" w:rsidRDefault="003A68B9" w:rsidP="002B23A4">
      <w:pPr>
        <w:pStyle w:val="tittel-ramme"/>
      </w:pPr>
      <w:r w:rsidRPr="002B23A4">
        <w:t xml:space="preserve">Region </w:t>
      </w:r>
      <w:proofErr w:type="spellStart"/>
      <w:r w:rsidRPr="002B23A4">
        <w:t>Nordhordland</w:t>
      </w:r>
      <w:proofErr w:type="spellEnd"/>
      <w:r w:rsidRPr="002B23A4">
        <w:t xml:space="preserve"> health center</w:t>
      </w:r>
    </w:p>
    <w:p w14:paraId="7D1957EF" w14:textId="77777777" w:rsidR="003A68B9" w:rsidRPr="002B23A4" w:rsidRDefault="003A68B9" w:rsidP="002B23A4">
      <w:r w:rsidRPr="002B23A4">
        <w:t xml:space="preserve">Region </w:t>
      </w:r>
      <w:proofErr w:type="spellStart"/>
      <w:r w:rsidRPr="002B23A4">
        <w:t>Nordhordland</w:t>
      </w:r>
      <w:proofErr w:type="spellEnd"/>
      <w:r w:rsidRPr="002B23A4">
        <w:t xml:space="preserve"> health center is a collocation of municipal and county services and specialized health services from Helse Bergen HF and </w:t>
      </w:r>
      <w:proofErr w:type="spellStart"/>
      <w:r w:rsidRPr="002B23A4">
        <w:t>Haraldsplass</w:t>
      </w:r>
      <w:proofErr w:type="spellEnd"/>
      <w:r w:rsidRPr="002B23A4">
        <w:t xml:space="preserve"> </w:t>
      </w:r>
      <w:proofErr w:type="spellStart"/>
      <w:r w:rsidRPr="002B23A4">
        <w:t>Diakonale</w:t>
      </w:r>
      <w:proofErr w:type="spellEnd"/>
      <w:r w:rsidRPr="002B23A4">
        <w:t xml:space="preserve"> </w:t>
      </w:r>
      <w:proofErr w:type="spellStart"/>
      <w:r w:rsidRPr="002B23A4">
        <w:t>Sykehus</w:t>
      </w:r>
      <w:proofErr w:type="spellEnd"/>
      <w:r w:rsidRPr="002B23A4">
        <w:t>. In the health center there is an emergency room, dental clinic, child protection service, health center and midwifery services, dialysis, medical and orthopedic outpatient clinic and psychological specialist. The aim is to a greater extent to be able to offer close and proper examination and treatment before, instead of and after a hospital stay, early intervention and better interdisciplinary cooperation and interaction. The building is designed in such a way that it facilitates interdisciplinary development, learning and the building of a stronger professional environment, and forms a good basis for recruiting the necessary expertise and meeting the service needs of the future. A knowledge center has also been established. The knowledge center is an arena for further developing meeting places and structures for sharing, developing and using knowledge, as well as highlighting current research.</w:t>
      </w:r>
    </w:p>
    <w:p w14:paraId="504F77A4" w14:textId="77777777" w:rsidR="003A68B9" w:rsidRPr="002B23A4" w:rsidRDefault="003A68B9" w:rsidP="002B23A4">
      <w:r w:rsidRPr="002B23A4">
        <w:t xml:space="preserve">The health center is run by the inter-municipal company Region </w:t>
      </w:r>
      <w:proofErr w:type="spellStart"/>
      <w:r w:rsidRPr="002B23A4">
        <w:t>Nordhordland</w:t>
      </w:r>
      <w:proofErr w:type="spellEnd"/>
      <w:r w:rsidRPr="002B23A4">
        <w:t xml:space="preserve"> </w:t>
      </w:r>
      <w:proofErr w:type="spellStart"/>
      <w:r w:rsidRPr="002B23A4">
        <w:t>helsehus</w:t>
      </w:r>
      <w:proofErr w:type="spellEnd"/>
      <w:r w:rsidRPr="002B23A4">
        <w:t xml:space="preserve"> IKS. The municipalities of </w:t>
      </w:r>
      <w:proofErr w:type="spellStart"/>
      <w:r w:rsidRPr="002B23A4">
        <w:t>Alver</w:t>
      </w:r>
      <w:proofErr w:type="spellEnd"/>
      <w:r w:rsidRPr="002B23A4">
        <w:t xml:space="preserve">, </w:t>
      </w:r>
      <w:proofErr w:type="spellStart"/>
      <w:r w:rsidRPr="002B23A4">
        <w:t>Austrheim</w:t>
      </w:r>
      <w:proofErr w:type="spellEnd"/>
      <w:r w:rsidRPr="002B23A4">
        <w:t xml:space="preserve">, </w:t>
      </w:r>
      <w:proofErr w:type="spellStart"/>
      <w:r w:rsidRPr="002B23A4">
        <w:t>Fedje</w:t>
      </w:r>
      <w:proofErr w:type="spellEnd"/>
      <w:r w:rsidRPr="002B23A4">
        <w:t xml:space="preserve">, Gulen, </w:t>
      </w:r>
      <w:proofErr w:type="spellStart"/>
      <w:r w:rsidRPr="002B23A4">
        <w:t>Masfjorden</w:t>
      </w:r>
      <w:proofErr w:type="spellEnd"/>
      <w:r w:rsidRPr="002B23A4">
        <w:t xml:space="preserve">, </w:t>
      </w:r>
      <w:proofErr w:type="spellStart"/>
      <w:r w:rsidRPr="002B23A4">
        <w:t>Modalen</w:t>
      </w:r>
      <w:proofErr w:type="spellEnd"/>
      <w:r w:rsidRPr="002B23A4">
        <w:t xml:space="preserve"> and </w:t>
      </w:r>
      <w:proofErr w:type="spellStart"/>
      <w:r w:rsidRPr="002B23A4">
        <w:t>Osterøy</w:t>
      </w:r>
      <w:proofErr w:type="spellEnd"/>
      <w:r w:rsidRPr="002B23A4">
        <w:t xml:space="preserve"> own the company.</w:t>
      </w:r>
    </w:p>
    <w:p w14:paraId="13ADA652" w14:textId="77777777" w:rsidR="003A68B9" w:rsidRPr="002B23A4" w:rsidRDefault="003A68B9" w:rsidP="002B23A4">
      <w:pPr>
        <w:pStyle w:val="Ramme-slutt"/>
      </w:pPr>
      <w:r w:rsidRPr="002B23A4">
        <w:t>[End of book]</w:t>
      </w:r>
    </w:p>
    <w:p w14:paraId="07D2662B" w14:textId="77777777" w:rsidR="003A68B9" w:rsidRPr="002B23A4" w:rsidRDefault="003A68B9" w:rsidP="002B23A4">
      <w:pPr>
        <w:pStyle w:val="Heading3"/>
      </w:pPr>
      <w:r w:rsidRPr="002B23A4">
        <w:t>A continuous emergency medical chain</w:t>
      </w:r>
    </w:p>
    <w:p w14:paraId="2DA632F3" w14:textId="77777777" w:rsidR="003A68B9" w:rsidRPr="002B23A4" w:rsidRDefault="003A68B9" w:rsidP="002B23A4">
      <w:r w:rsidRPr="002B23A4">
        <w:t>Demographic development will affect the various parts of the country differently, and will intensify the challenges that already exist with access to emergency medical services. Many of the patients are elderly with frailty and need supervision as a result of rapid functional decline, preferably without being moved. This development means that it is necessary to rethink how to ensure good emergency medical services in all parts of the country. See box 4.10 for examples of innovative forms of organization to ensure sustainable, high-quality emergency medical services. From July 2023, a new rate has been introduced to remunerate the emergency doctor's work with decision support for the ambulance service. Together with facilitating video solutions, this will help to make medical expertise available where the patient is and could provide better patient outcomes.</w:t>
      </w:r>
    </w:p>
    <w:p w14:paraId="5BFD5803" w14:textId="77777777" w:rsidR="003A68B9" w:rsidRPr="002B23A4" w:rsidRDefault="003A68B9" w:rsidP="002B23A4">
      <w:r w:rsidRPr="002B23A4">
        <w:t xml:space="preserve">When the previous report to the </w:t>
      </w:r>
      <w:proofErr w:type="spellStart"/>
      <w:r w:rsidRPr="002B23A4">
        <w:t>Storting</w:t>
      </w:r>
      <w:proofErr w:type="spellEnd"/>
      <w:r w:rsidRPr="002B23A4">
        <w:t xml:space="preserve"> on emergency medical services was submitted 20 years ago, neither the GP scheme nor the health enterprise model had been introduced, and the county council was responsible for the ambulance service. Since then, there have been significant developments in both medicine and technology with implications for how the services can be offered. The government will therefore submit a parliamentary report on emergency medical services. The notification will deal with all links in the emergency chain outside hospitals: medical emergency notification service, ambulance service and emergency room, immediate help 24/7 </w:t>
      </w:r>
      <w:r w:rsidRPr="002B23A4">
        <w:lastRenderedPageBreak/>
        <w:t>services and other 24/7 preparedness, including home nursing. In addition, emergency departments in hospitals, other emergency services, voluntary organizations and the population's knowledge of first aid will be included.</w:t>
      </w:r>
    </w:p>
    <w:p w14:paraId="21264CB9" w14:textId="77777777" w:rsidR="003A68B9" w:rsidRPr="002B23A4" w:rsidRDefault="003A68B9" w:rsidP="002B23A4">
      <w:pPr>
        <w:pStyle w:val="tittel-ramme"/>
      </w:pPr>
      <w:r w:rsidRPr="002B23A4">
        <w:t>New ways of providing emergency medical services</w:t>
      </w:r>
    </w:p>
    <w:p w14:paraId="555A22AF" w14:textId="77777777" w:rsidR="003A68B9" w:rsidRPr="002B23A4" w:rsidRDefault="003A68B9" w:rsidP="002B23A4">
      <w:pPr>
        <w:pStyle w:val="List"/>
      </w:pPr>
      <w:r w:rsidRPr="002B23A4">
        <w:t xml:space="preserve">St. Olav's hospital HF and </w:t>
      </w:r>
      <w:proofErr w:type="spellStart"/>
      <w:r w:rsidRPr="002B23A4">
        <w:t>Røros</w:t>
      </w:r>
      <w:proofErr w:type="spellEnd"/>
      <w:r w:rsidRPr="002B23A4">
        <w:t xml:space="preserve"> municipality have collaborated since 2018 on the </w:t>
      </w:r>
      <w:proofErr w:type="spellStart"/>
      <w:r w:rsidRPr="002B23A4">
        <w:t>Røros</w:t>
      </w:r>
      <w:proofErr w:type="spellEnd"/>
      <w:r w:rsidRPr="002B23A4">
        <w:t xml:space="preserve"> project, which has gone into normal operation. The collaboration means that ambulance personnel on standby, who are not out on assignment, can carry out tasks on behalf of the municipal health and care service. The one ambulance at </w:t>
      </w:r>
      <w:proofErr w:type="spellStart"/>
      <w:r w:rsidRPr="002B23A4">
        <w:t>Røros</w:t>
      </w:r>
      <w:proofErr w:type="spellEnd"/>
      <w:r w:rsidRPr="002B23A4">
        <w:t xml:space="preserve"> has been replaced with a health care car that is fully equipped as an ambulance, but without a stretcher. The ambulance is staffed by one ambulance worker who also performs duties within the municipal health service. The result is as good or better emergency preparedness, better use of resources, increased security for personnel in emergency situations and more transfer of expertise.</w:t>
      </w:r>
    </w:p>
    <w:p w14:paraId="7DF1665E" w14:textId="77777777" w:rsidR="003A68B9" w:rsidRPr="002B23A4" w:rsidRDefault="003A68B9" w:rsidP="002B23A4">
      <w:pPr>
        <w:pStyle w:val="List"/>
      </w:pPr>
      <w:r w:rsidRPr="002B23A4">
        <w:t>Lillehammer municipality has established an ambulance which is manned by a doctor and other personnel and equipped as an ambulance office. The ambulance car can go on sick visits to residents who should be spared ordinary emergency room visits. The car can also visit nursing homes and care homes,</w:t>
      </w:r>
    </w:p>
    <w:p w14:paraId="30F11956" w14:textId="77777777" w:rsidR="003A68B9" w:rsidRPr="002B23A4" w:rsidRDefault="003A68B9" w:rsidP="002B23A4">
      <w:pPr>
        <w:pStyle w:val="List"/>
      </w:pPr>
      <w:r w:rsidRPr="002B23A4">
        <w:t xml:space="preserve">In the Pilot emergency room project, the emergency room service was organized with a central inter-municipal emergency room and emergency room satellites staffed by nurses supported by a doctor on video. The pilot was carried out in the </w:t>
      </w:r>
      <w:proofErr w:type="spellStart"/>
      <w:r w:rsidRPr="002B23A4">
        <w:t>Førde</w:t>
      </w:r>
      <w:proofErr w:type="spellEnd"/>
      <w:r w:rsidRPr="002B23A4">
        <w:t xml:space="preserve"> and Molde areas. Both pilot districts have chosen to put the model into regular operation.</w:t>
      </w:r>
    </w:p>
    <w:p w14:paraId="2C65D561" w14:textId="77777777" w:rsidR="003A68B9" w:rsidRPr="002B23A4" w:rsidRDefault="003A68B9" w:rsidP="002B23A4">
      <w:pPr>
        <w:pStyle w:val="Kilde"/>
      </w:pPr>
      <w:r w:rsidRPr="002B23A4">
        <w:t>Sources: lillehammer.kommune.no, Helsedirektoratet.no, Prop. 1 s (2023–2024) Ministry of Health and Care</w:t>
      </w:r>
    </w:p>
    <w:p w14:paraId="59B7BB9C" w14:textId="77777777" w:rsidR="003A68B9" w:rsidRPr="002B23A4" w:rsidRDefault="003A68B9" w:rsidP="002B23A4">
      <w:pPr>
        <w:pStyle w:val="Ramme-slutt"/>
      </w:pPr>
      <w:r w:rsidRPr="002B23A4">
        <w:t>[End of book]</w:t>
      </w:r>
    </w:p>
    <w:p w14:paraId="78A5338C" w14:textId="77777777" w:rsidR="003A68B9" w:rsidRPr="002B23A4" w:rsidRDefault="003A68B9" w:rsidP="002B23A4">
      <w:pPr>
        <w:pStyle w:val="Heading2"/>
      </w:pPr>
      <w:r w:rsidRPr="002B23A4">
        <w:t>Connected services</w:t>
      </w:r>
    </w:p>
    <w:p w14:paraId="74B786EE" w14:textId="77777777" w:rsidR="003A68B9" w:rsidRPr="002B23A4" w:rsidRDefault="003A68B9" w:rsidP="002B23A4">
      <w:r w:rsidRPr="002B23A4">
        <w:t>All patients and users must experience coherent and well-coordinated health and care services. Transitions - both within and between service levels - are particularly vulnerable to failure. The government will facilitate new forms of organization where capacity and competence are seen in context across hospitals and municipalities, and which provide good patient processes with safe transitions and coordinated services for those with large and complex needs.</w:t>
      </w:r>
    </w:p>
    <w:p w14:paraId="3FC04914" w14:textId="77777777" w:rsidR="003A68B9" w:rsidRPr="002B23A4" w:rsidRDefault="003A68B9" w:rsidP="002B23A4">
      <w:pPr>
        <w:pStyle w:val="Heading3"/>
      </w:pPr>
      <w:r w:rsidRPr="002B23A4">
        <w:t>New forms of organization for better coherence in the services</w:t>
      </w:r>
    </w:p>
    <w:p w14:paraId="4EC05E67" w14:textId="77777777" w:rsidR="003A68B9" w:rsidRPr="002B23A4" w:rsidRDefault="003A68B9" w:rsidP="002B23A4">
      <w:r w:rsidRPr="002B23A4">
        <w:t xml:space="preserve">Many inputs to the work on the National Health and Cooperation Plan have pointed out that the current organization of health and care services, where responsibility is shared between the municipal sector and the regional health </w:t>
      </w:r>
      <w:proofErr w:type="spellStart"/>
      <w:r w:rsidRPr="002B23A4">
        <w:t>organisations</w:t>
      </w:r>
      <w:proofErr w:type="spellEnd"/>
      <w:r w:rsidRPr="002B23A4">
        <w:t xml:space="preserve">, contributes to the fact that patient processes can often be perceived as disjointed. The Health Personnel Commission has proposed in NOU 2023: 4 that a committee should be set up to investigate a more holistic organization than today, possibly brought together at one common administrative level. The government recognizes that differences in management, organization and funding between the specialist health service and the municipal health and care service can be a challenge for the collaboration. However, the government will not investigate the aforementioned proposal. The government, on the other hand, </w:t>
      </w:r>
      <w:r w:rsidRPr="002B23A4">
        <w:lastRenderedPageBreak/>
        <w:t>will facilitate more integrated services where competence and capacity are seen to a greater extent in context - both between municipalities and hospitals and within the service levels.</w:t>
      </w:r>
    </w:p>
    <w:p w14:paraId="44F282F7" w14:textId="77777777" w:rsidR="003A68B9" w:rsidRPr="002B23A4" w:rsidRDefault="003A68B9" w:rsidP="002B23A4">
      <w:r w:rsidRPr="002B23A4">
        <w:t xml:space="preserve">Introducing a recruitment and collaboration grant will give municipalities and hospitals greater incentives to establish local collaborations for good services, especially for the priority patient groups for the health communities. A reduced ISF share for the specialist health service gives the hospitals greater strategic leeway, and can better facilitate interaction. See further discussion in chapter 8. In addition, the government is expanding the </w:t>
      </w:r>
      <w:proofErr w:type="spellStart"/>
      <w:r w:rsidRPr="002B23A4">
        <w:t>Tørn</w:t>
      </w:r>
      <w:proofErr w:type="spellEnd"/>
      <w:r w:rsidRPr="002B23A4">
        <w:t xml:space="preserve"> </w:t>
      </w:r>
      <w:proofErr w:type="spellStart"/>
      <w:r w:rsidRPr="002B23A4">
        <w:t>programme</w:t>
      </w:r>
      <w:proofErr w:type="spellEnd"/>
      <w:r w:rsidRPr="002B23A4">
        <w:t xml:space="preserve">, which will, among other things, support experiments with new forms of work and </w:t>
      </w:r>
      <w:proofErr w:type="spellStart"/>
      <w:r w:rsidRPr="002B23A4">
        <w:t>organisation</w:t>
      </w:r>
      <w:proofErr w:type="spellEnd"/>
      <w:r w:rsidRPr="002B23A4">
        <w:t>, to also apply to the specialist health service. See further discussion in section 5.3.1. Furthermore, the government is prioritizing measures that will give personnel a better opportunity to exchange information digitally, including within the pharmaceutical area, and by establishing a health technology scheme. See further discussion in chapter 9. The Government will also facilitate the strengthening of planning of municipal health and care services through competence and information measures. Overall, this creates better conditions for new forms of organization with more integrated services within various specialist areas, and better use of overall resources in our joint health service.</w:t>
      </w:r>
    </w:p>
    <w:p w14:paraId="269706A3" w14:textId="77777777" w:rsidR="003A68B9" w:rsidRPr="002B23A4" w:rsidRDefault="003A68B9" w:rsidP="002B23A4">
      <w:r w:rsidRPr="002B23A4">
        <w:t xml:space="preserve">In line with the escalation plan for mental health, there is a need to strengthen the provision for children and young people with mental problems and disorders. It is particularly important to take early action and comprehensive follow-up. As part of the work on this, in 2024, the regional health organizations will facilitate testing of collaboration between health organizations and municipalities. The Directorate of Health, for its part, must investigate and specify how an integrated offer for children and young people can be set up, piloted and evaluated. Testing of an integrated youth service at one level for children and young people in need of mental health care and/or drug problems was notified in Meld. St. 23 (2022–2023) </w:t>
      </w:r>
      <w:r w:rsidRPr="001B7AFC">
        <w:rPr>
          <w:rStyle w:val="kursiv"/>
        </w:rPr>
        <w:t xml:space="preserve">Mental health escalation plan (2023–2033) </w:t>
      </w:r>
      <w:r w:rsidRPr="002B23A4">
        <w:t>.</w:t>
      </w:r>
    </w:p>
    <w:p w14:paraId="0AE66AF1" w14:textId="77777777" w:rsidR="003A68B9" w:rsidRPr="002B23A4" w:rsidRDefault="003A68B9" w:rsidP="002B23A4">
      <w:r w:rsidRPr="002B23A4">
        <w:t xml:space="preserve">The government will strengthen the work with the use of personnel and combined positions, both between municipalities and specialist health services, and within the service levels, see further discussion in section 5.3.3. Pregnancy, childbirth and maternity care is one of the professional areas where the government believes there is </w:t>
      </w:r>
      <w:proofErr w:type="gramStart"/>
      <w:r w:rsidRPr="002B23A4">
        <w:t>particular potential</w:t>
      </w:r>
      <w:proofErr w:type="gramEnd"/>
      <w:r w:rsidRPr="002B23A4">
        <w:t xml:space="preserve"> for using combined positions. There are already examples from all four health regions of midwives working both in a municipality and in a hospital. Such models can contribute to better on-call systems, more people working full-time and learning across hospitals and municipalities.</w:t>
      </w:r>
    </w:p>
    <w:p w14:paraId="44A15D38" w14:textId="77777777" w:rsidR="003A68B9" w:rsidRPr="002B23A4" w:rsidRDefault="003A68B9" w:rsidP="002B23A4">
      <w:r w:rsidRPr="002B23A4">
        <w:t>The government will also test out cross-sector service interaction models between the Labor and Welfare Agency and the municipal health service. The purpose is to include more people in working life. Such models will be aimed at people with milder mental health problems and/or drug problems and possibly also musculoskeletal disorders. The government has set aside money for this purpose in the state budget for 2024. See further discussion in section 3.5.</w:t>
      </w:r>
    </w:p>
    <w:p w14:paraId="7D81F3A0" w14:textId="77777777" w:rsidR="003A68B9" w:rsidRPr="002B23A4" w:rsidRDefault="003A68B9" w:rsidP="002B23A4">
      <w:r w:rsidRPr="002B23A4">
        <w:t xml:space="preserve">Several state that they need health care for their mental problems and disorders and there is a need to assess how we can organize health care better. The expert committee for thematic organization of mental health care has, in its report </w:t>
      </w:r>
      <w:r w:rsidRPr="001B7AFC">
        <w:rPr>
          <w:rStyle w:val="kursiv"/>
        </w:rPr>
        <w:t xml:space="preserve">Simplify and improve </w:t>
      </w:r>
      <w:r w:rsidRPr="002B23A4">
        <w:t xml:space="preserve">proposed measures within four areas: municipal services and interaction, intake and assessment in mental health care, principles for thematic organization of the treatment offer and system for knowledge and quality. One key move is to establish specialized specialist teams. The committee points out that local conditions should </w:t>
      </w:r>
      <w:r w:rsidRPr="002B23A4">
        <w:lastRenderedPageBreak/>
        <w:t xml:space="preserve">guide the choice of organizational model, but has formulated some principles and concrete examples of how this can be done in practice. Access to specialist expertise should be secured in networks across units or as a center of gravity in the </w:t>
      </w:r>
      <w:proofErr w:type="spellStart"/>
      <w:r w:rsidRPr="002B23A4">
        <w:t>organisation</w:t>
      </w:r>
      <w:proofErr w:type="spellEnd"/>
      <w:r w:rsidRPr="002B23A4">
        <w:t>. For more rare conditions, regional and national services will be able to contribute the necessary expertise. The committee also believes that a clearer thematic organization of mental health care, where patients receive a more specialized offer, will help to ensure that specialist expertise is more comprehensively ensured in each healthcare institution, so that all patients have access to the right treatment for their mental ailments. A more professional thematic organization can also provide better conditions for personnel to update and deepen their knowledge and for the services to make use of new knowledge. In sum, this will both increase the quality of treatment and make mental health care an attractive workplace for professionals. The report has been subject to consultation and will be followed up in 2024.</w:t>
      </w:r>
    </w:p>
    <w:p w14:paraId="7D6C297F" w14:textId="77777777" w:rsidR="003A68B9" w:rsidRPr="002B23A4" w:rsidRDefault="003A68B9" w:rsidP="002B23A4">
      <w:pPr>
        <w:pStyle w:val="Heading3"/>
      </w:pPr>
      <w:r w:rsidRPr="002B23A4">
        <w:t>Good patient outcomes with safe transitions</w:t>
      </w:r>
    </w:p>
    <w:p w14:paraId="3980EE64" w14:textId="77777777" w:rsidR="003A68B9" w:rsidRPr="002B23A4" w:rsidRDefault="003A68B9" w:rsidP="002B23A4">
      <w:r w:rsidRPr="002B23A4">
        <w:t>Good patient processes ensure that patients receive good quality healthcare at the right time and are characterized by the fact that they are patient-</w:t>
      </w:r>
      <w:proofErr w:type="spellStart"/>
      <w:r w:rsidRPr="002B23A4">
        <w:t>centred</w:t>
      </w:r>
      <w:proofErr w:type="spellEnd"/>
      <w:r w:rsidRPr="002B23A4">
        <w:t>, coherent without unnecessary waiting time and coordinated and holistic, across the relevant services. In good patient outcomes, the patient experiences:</w:t>
      </w:r>
    </w:p>
    <w:p w14:paraId="2246328B" w14:textId="77777777" w:rsidR="003A68B9" w:rsidRPr="002B23A4" w:rsidRDefault="003A68B9" w:rsidP="002B23A4">
      <w:pPr>
        <w:pStyle w:val="List"/>
      </w:pPr>
      <w:r w:rsidRPr="002B23A4">
        <w:t>to receive safe and effective healthcare,</w:t>
      </w:r>
    </w:p>
    <w:p w14:paraId="7A0DCB85" w14:textId="77777777" w:rsidR="003A68B9" w:rsidRPr="002B23A4" w:rsidRDefault="003A68B9" w:rsidP="002B23A4">
      <w:pPr>
        <w:pStyle w:val="List"/>
      </w:pPr>
      <w:r w:rsidRPr="002B23A4">
        <w:t>that health care is coordinated,</w:t>
      </w:r>
    </w:p>
    <w:p w14:paraId="7E45A306" w14:textId="77777777" w:rsidR="003A68B9" w:rsidRPr="002B23A4" w:rsidRDefault="003A68B9" w:rsidP="002B23A4">
      <w:pPr>
        <w:pStyle w:val="List"/>
      </w:pPr>
      <w:r w:rsidRPr="002B23A4">
        <w:t>to gain influence and the opportunity to contribute with the use of expertise about one's own health and life situation and</w:t>
      </w:r>
    </w:p>
    <w:p w14:paraId="508C2B2B" w14:textId="77777777" w:rsidR="003A68B9" w:rsidRPr="002B23A4" w:rsidRDefault="003A68B9" w:rsidP="002B23A4">
      <w:pPr>
        <w:pStyle w:val="List"/>
      </w:pPr>
      <w:r w:rsidRPr="002B23A4">
        <w:t>to get good information and to experience predictability.</w:t>
      </w:r>
    </w:p>
    <w:p w14:paraId="2C60F28E" w14:textId="77777777" w:rsidR="003A68B9" w:rsidRPr="002B23A4" w:rsidRDefault="003A68B9" w:rsidP="002B23A4">
      <w:r w:rsidRPr="002B23A4">
        <w:t xml:space="preserve">National patient procedures and package procedures are </w:t>
      </w:r>
      <w:proofErr w:type="spellStart"/>
      <w:r w:rsidRPr="002B23A4">
        <w:t>standardised</w:t>
      </w:r>
      <w:proofErr w:type="spellEnd"/>
      <w:r w:rsidRPr="002B23A4">
        <w:t>, knowledge-based patient procedures that describe the organization of examination and treatment, communication with patients and relatives, allocation of responsibilities and concrete progress times. The purpose is to ensure equal offers, good information and increased user participation and to avoid unnecessary delays in investigation, diagnostics, treatment and rehabilitation. The national patient courses provide external frameworks, while national professional guidelines provide guidelines for organization and professional content in the investigation and treatment of the individual condition.</w:t>
      </w:r>
    </w:p>
    <w:p w14:paraId="1E45F493" w14:textId="77777777" w:rsidR="003A68B9" w:rsidRPr="002B23A4" w:rsidRDefault="003A68B9" w:rsidP="002B23A4">
      <w:r w:rsidRPr="002B23A4">
        <w:t xml:space="preserve">The government decided to change the use of the term from 2022. The term </w:t>
      </w:r>
      <w:r w:rsidRPr="001B7AFC">
        <w:rPr>
          <w:rStyle w:val="kursiv"/>
        </w:rPr>
        <w:t xml:space="preserve">package progress </w:t>
      </w:r>
      <w:r w:rsidRPr="002B23A4">
        <w:t xml:space="preserve">will now be used for patient progress within stroke as well as investigation, treatment and follow-up of cancer. </w:t>
      </w:r>
      <w:r w:rsidRPr="001B7AFC">
        <w:rPr>
          <w:rStyle w:val="kursiv"/>
        </w:rPr>
        <w:t xml:space="preserve">National patient history </w:t>
      </w:r>
      <w:r w:rsidRPr="002B23A4">
        <w:t>shall be used for patient history in other areas. The Norwegian Directorate of Health is further developing the national patient processes for mental health and substance abuse. The procedures must be simplified and reporting must be reduced. The aim is simpler and more flexible processes that will give practitioners more time with the patient. The revised patient courses will be available for consultation in the spring of 2024.</w:t>
      </w:r>
    </w:p>
    <w:p w14:paraId="7CC46DB6" w14:textId="77777777" w:rsidR="003A68B9" w:rsidRPr="002B23A4" w:rsidRDefault="003A68B9" w:rsidP="002B23A4">
      <w:r w:rsidRPr="002B23A4">
        <w:t xml:space="preserve">In the period 2014–2023, KS and the National Institute of Public Health have collaborated on a learning network for good patient outcomes. The purpose has been to support municipalities and healthcare organizations in improving the transitions in the patient process, both internally in municipalities and hospitals, and across levels, and to ensure users' needs to meet comprehensive, safe and coordinated services. The work is based on the Holistic Patient Process in the Home </w:t>
      </w:r>
      <w:r w:rsidRPr="002B23A4">
        <w:lastRenderedPageBreak/>
        <w:t>(HPH), which is a framework with structured follow-up using checklists. The project ended in 2023, but in 2024 NOK five million has been allocated to further develop and operate a website with available and updated guidance material, and for guidance to the health communities. The methodology in "Good patient processes" can be a practical tool that the healthcare communities can use in the development of collaboration on the patient groups for which they must prioritize developing better services.</w:t>
      </w:r>
    </w:p>
    <w:p w14:paraId="16B1D5CE" w14:textId="77777777" w:rsidR="003A68B9" w:rsidRPr="002B23A4" w:rsidRDefault="003A68B9" w:rsidP="002B23A4">
      <w:r w:rsidRPr="002B23A4">
        <w:t>Good patient outcomes require that correct and necessary information follows the patients on referrals, admissions and discharge. Municipalities and health organizations are working to modernize digital record and professional systems. The government will prioritize work with national digital collaboration solutions such as core medical records and the patient's medication list. This is discussed in more detail in chapter 9.</w:t>
      </w:r>
    </w:p>
    <w:p w14:paraId="3F640EE3" w14:textId="77777777" w:rsidR="003A68B9" w:rsidRPr="002B23A4" w:rsidRDefault="003A68B9" w:rsidP="002B23A4">
      <w:r w:rsidRPr="002B23A4">
        <w:t xml:space="preserve">In 2023, the </w:t>
      </w:r>
      <w:proofErr w:type="spellStart"/>
      <w:r w:rsidRPr="002B23A4">
        <w:t>Storting</w:t>
      </w:r>
      <w:proofErr w:type="spellEnd"/>
      <w:r w:rsidRPr="002B23A4">
        <w:t xml:space="preserve"> has adopted changes to the Patient and User Rights Act, which mean that the distinction between determining the time for the start of an investigation and the start of treatment in the specialist healthcare service ceases. The purpose of the change is, among other things, to make it easier to obtain a more uniform practice related to the start of health care, to make it easier for patients and staff to understand what the rights related to the start of health care in the specialist health service entail and to reduce unnecessary additional work for the staff.</w:t>
      </w:r>
    </w:p>
    <w:p w14:paraId="7C9BE624" w14:textId="77777777" w:rsidR="003A68B9" w:rsidRPr="002B23A4" w:rsidRDefault="003A68B9" w:rsidP="002B23A4">
      <w:r w:rsidRPr="002B23A4">
        <w:t xml:space="preserve">It has been pointed out from several quarters that the way patient and user rights are regulated means that they are difficult to understand for patients, users, relatives and staff. Simpler and clearer regulation will make it easier for patients, users and relatives to understand what rights they have, and easier for personnel to safeguard the rights in a good and equal way. The Government is therefore considering appointing a public committee to review the Patient and User Rights Act with the aim of simplifying and making the Act more accessible to patients, users, relatives and healthcare personnel. Any changes to the law must facilitate the good use of personnel and expertise, and not entail extended duties for municipalities and healthcare </w:t>
      </w:r>
      <w:proofErr w:type="spellStart"/>
      <w:r w:rsidRPr="002B23A4">
        <w:t>organisations</w:t>
      </w:r>
      <w:proofErr w:type="spellEnd"/>
      <w:r w:rsidRPr="002B23A4">
        <w:t>.</w:t>
      </w:r>
    </w:p>
    <w:p w14:paraId="03D8DE74" w14:textId="77777777" w:rsidR="003A68B9" w:rsidRPr="002B23A4" w:rsidRDefault="003A68B9" w:rsidP="002B23A4">
      <w:r w:rsidRPr="002B23A4">
        <w:t>In order to contribute to greater clarity in what lies in the individual patient's right to necessary health care, in 2019 the Ministry of Health and Care prepared Circular I-4/2019 – Right to necessary health care from the specialist health service and the relationship to the requirement of reasonableness, etc. Despite the publication of the circular, the Ministry of Health and Care understands that there is still uncertainty about how the regulations relating to patients' right to necessary health care are to be understood, especially when it comes to what the content of the health care should be. This particularly applies to the relationship between prioritization decisions made at group level, and patients' legal claims to treatment methods at individual level. The Ministry of Health and Care has therefore started work on revising the circular. The relationship between prioritization decisions made at group level and patients' access to treatment methods at individual level is also a topic in the Prioritization Report.</w:t>
      </w:r>
    </w:p>
    <w:p w14:paraId="31DAC6DB" w14:textId="77777777" w:rsidR="003A68B9" w:rsidRPr="002B23A4" w:rsidRDefault="003A68B9" w:rsidP="002B23A4">
      <w:r w:rsidRPr="002B23A4">
        <w:t xml:space="preserve">The regional health organizations are working to establish joint referral receptions in mental health care. This means that the scheme with direct referral from GPs/referrals to contractual specialists in mental health care will be discontinued. All patients who need assessment and treatment within mental health care for adults will be referred to one place in the health institution. There, the referral is assessed, and patients who are entitled to health care will receive this from an appointment specialist or at a district psychiatric center (DPS). The new scheme will ensure </w:t>
      </w:r>
      <w:r w:rsidRPr="002B23A4">
        <w:lastRenderedPageBreak/>
        <w:t>patients have equal rights - whether they are referred to an appointment specialist or a DPS. Arrangements must also be drawn up within somatic specialist areas to ensure equal rights for patients.</w:t>
      </w:r>
    </w:p>
    <w:p w14:paraId="310B9AAC" w14:textId="77777777" w:rsidR="003A68B9" w:rsidRPr="002B23A4" w:rsidRDefault="003A68B9" w:rsidP="002B23A4">
      <w:r w:rsidRPr="002B23A4">
        <w:t xml:space="preserve">One goal of the mental health escalation plan is that children and young people who are referred to mental health care for children and young people should not, as a general rule, be refused based solely on a written referral, but be offered an assessment interview to clarify further follow-up in the specialist health service or in the municipality. The Norwegian Directorate of Health recommends that the municipalities and the specialist health service should establish local cooperation models for the referral of children and young people with mental disorders and/or drug problems. </w:t>
      </w:r>
      <w:r w:rsidRPr="003A68B9">
        <w:rPr>
          <w:rStyle w:val="skrift-hevet"/>
        </w:rPr>
        <w:footnoteReference w:id="80"/>
      </w:r>
      <w:r w:rsidRPr="002B23A4">
        <w:t xml:space="preserve">Furthermore, they specify the need for comprehensive and coordinated mapping before referral. This can contribute to better and more targeted referrals to the specialist health service, better prioritization and distribution of tasks so that children and young people receive good help and treatment at the right level more quickly. An important prerequisite is that the child's home municipality can make an offer if, after the assessment interview, the specialist health service assesses that there is no need for further follow-up there, but that there is a need for another type of help. In line with the </w:t>
      </w:r>
      <w:proofErr w:type="spellStart"/>
      <w:r w:rsidRPr="002B23A4">
        <w:t>Hurdal</w:t>
      </w:r>
      <w:proofErr w:type="spellEnd"/>
      <w:r w:rsidRPr="002B23A4">
        <w:t xml:space="preserve"> Platform and the Escalation Plan for mental health, the government wants everyone to be offered an assessment interview in the long term, and to consider the introduction of an assessment interview for mental health care adults. Consideration will be given to recommendations from expert committees for thematic organization of mental health care and experiences with the use of assessment interviews in mental health care for children and young people.</w:t>
      </w:r>
    </w:p>
    <w:p w14:paraId="25398D88" w14:textId="77777777" w:rsidR="003A68B9" w:rsidRPr="002B23A4" w:rsidRDefault="003A68B9" w:rsidP="002B23A4">
      <w:pPr>
        <w:pStyle w:val="Heading3"/>
      </w:pPr>
      <w:r w:rsidRPr="002B23A4">
        <w:t>The discharge process</w:t>
      </w:r>
    </w:p>
    <w:p w14:paraId="2BF7541A" w14:textId="77777777" w:rsidR="003A68B9" w:rsidRPr="002B23A4" w:rsidRDefault="003A68B9" w:rsidP="002B23A4">
      <w:r w:rsidRPr="002B23A4">
        <w:t>The government is concerned that patients should receive the right treatment in the right place at the right time. For the patients, it is usually best to return home or close to their own home after treatment at the hospital has finished. This requires good cooperation between hospital and municipality regarding the discharge process, so that the patient receives the necessary and correct follow-up in the municipality after discharge. In connection with the co-operation reform, a municipal payment obligation was introduced from 2012 for somatic patients ready for discharge. The scheme should give the municipalities incentives to establish their own services in order to receive the patients. After the introduction of the obligation to pay, the number of patients who were reported ready for discharge to the municipality increased, the time before a patient was reported ready for discharge was reduced and the number of days in bed after the patient was reported ready for discharge was significantly reduced. From 2019, the scheme was extended to also apply to patients within mental healthcare and interdisciplinary specialized drug treatment. The number of sleepover days and the proportion of sleepover days per 1,000 inhabitants have been somewhat reduced after the introduction.</w:t>
      </w:r>
    </w:p>
    <w:p w14:paraId="4A623E0A" w14:textId="77777777" w:rsidR="003A68B9" w:rsidRPr="002B23A4" w:rsidRDefault="003A68B9" w:rsidP="002B23A4">
      <w:pPr>
        <w:pStyle w:val="tittel-ramme"/>
      </w:pPr>
      <w:r w:rsidRPr="002B23A4">
        <w:lastRenderedPageBreak/>
        <w:t>Facts about patients ready for discharge</w:t>
      </w:r>
    </w:p>
    <w:p w14:paraId="35F2E23F" w14:textId="4CD936D3" w:rsidR="003A68B9" w:rsidRPr="001B7AFC" w:rsidRDefault="003A68B9" w:rsidP="002B23A4">
      <w:pPr>
        <w:rPr>
          <w:rStyle w:val="kursiv"/>
        </w:rPr>
      </w:pPr>
      <w:r w:rsidRPr="001B7AFC">
        <w:rPr>
          <w:rStyle w:val="kursiv"/>
        </w:rPr>
        <w:t xml:space="preserve">Patients ready for discharge </w:t>
      </w:r>
      <w:r w:rsidRPr="002B23A4">
        <w:t xml:space="preserve">are patients who have been assessed as having been treated in the specialist health service, but who need an offer in the municipality after discharge. </w:t>
      </w:r>
      <w:r w:rsidRPr="003A68B9">
        <w:rPr>
          <w:rStyle w:val="skrift-hevet"/>
        </w:rPr>
        <w:t xml:space="preserve">1 </w:t>
      </w:r>
      <w:r w:rsidRPr="002B23A4">
        <w:t xml:space="preserve">Regulations on municipal payment obligations for patients ready for discharge aim to contribute to a better division of </w:t>
      </w:r>
      <w:proofErr w:type="spellStart"/>
      <w:r w:rsidRPr="002B23A4">
        <w:t>labour</w:t>
      </w:r>
      <w:proofErr w:type="spellEnd"/>
      <w:r w:rsidRPr="002B23A4">
        <w:t>, good patient progress and cost-effective solutions. The regulations specify conditions that must be present for a patient to be defined as ready for discharge. If the municipality is unable to accept the patient after the person has been reported ready for discharge, an obligation to pay occurs for each day the patient remains in the specialist health service awaiting an offer from the municipal health and care service. The daily rate was NOK 4,000 upon introduction and the price is adjusted annually. In 2024, the amount is NOK 5,745.</w:t>
      </w:r>
    </w:p>
    <w:p w14:paraId="41DE51D8" w14:textId="77777777" w:rsidR="003A68B9" w:rsidRPr="002B23A4" w:rsidRDefault="003A68B9" w:rsidP="002B23A4">
      <w:pPr>
        <w:pStyle w:val="ramme-noter"/>
      </w:pPr>
      <w:r w:rsidRPr="002B23A4">
        <w:rPr>
          <w:rStyle w:val="skrift-hevet"/>
        </w:rPr>
        <w:t xml:space="preserve">1 </w:t>
      </w:r>
      <w:r w:rsidRPr="002B23A4">
        <w:tab/>
      </w:r>
      <w:proofErr w:type="spellStart"/>
      <w:r w:rsidRPr="002B23A4">
        <w:t>Myrli</w:t>
      </w:r>
      <w:proofErr w:type="spellEnd"/>
      <w:r w:rsidRPr="002B23A4">
        <w:t xml:space="preserve">, TR, Mortensen, SM &amp; </w:t>
      </w:r>
      <w:proofErr w:type="spellStart"/>
      <w:r w:rsidRPr="002B23A4">
        <w:t>Aufles</w:t>
      </w:r>
      <w:proofErr w:type="spellEnd"/>
      <w:r w:rsidRPr="002B23A4">
        <w:t>, B. (2019). Development and variation in length of stay, length of stay and proportion of readmissions for patients ready for discharge 2011-2018. SAMDATA municipality IS-2813. The Directorate of Health.</w:t>
      </w:r>
    </w:p>
    <w:p w14:paraId="08F6A5D6" w14:textId="77777777" w:rsidR="003A68B9" w:rsidRPr="002B23A4" w:rsidRDefault="003A68B9" w:rsidP="002B23A4">
      <w:pPr>
        <w:pStyle w:val="Ramme-slutt"/>
      </w:pPr>
      <w:r w:rsidRPr="002B23A4">
        <w:t>[End of book]</w:t>
      </w:r>
    </w:p>
    <w:p w14:paraId="7944B876" w14:textId="77777777" w:rsidR="003A68B9" w:rsidRPr="002B23A4" w:rsidRDefault="003A68B9" w:rsidP="002B23A4">
      <w:r w:rsidRPr="002B23A4">
        <w:t>Most municipalities and hospitals handle patients ready for discharge in a good way. In 2022, around 90 per cent of patients who were reported ready for discharge to a municipality were registered as having been discharged within 24 hours. There are, however, some municipalities that have many demurrage days. In 2022, 17 of the municipalities accounted for about half of all days in somatic care. At the same time, about half of the municipalities had less than 30 inpatient days for patients ready for discharge. With one exception, this applied to municipalities with fewer than 20,000 inhabitants. Among the municipalities with the most overstay days are several of the largest municipalities in the country and some host municipalities for hospitals.</w:t>
      </w:r>
    </w:p>
    <w:p w14:paraId="5C659022" w14:textId="77777777" w:rsidR="003A68B9" w:rsidRPr="002B23A4" w:rsidRDefault="003A68B9" w:rsidP="002B23A4">
      <w:r w:rsidRPr="002B23A4">
        <w:t>The hospital committee found that there was considerable geographical variation in how many patients had to stay in hospital after they had been declared ready for discharge, and how long the stays were. The committee pointed out that at Oslo University Hospital patients had approximately 900 days of stay as patients ready for discharge in 2021, while the corresponding figures at St. Olav's Hospital and the University Hospital in Northern Norway were 7,900 and 8,900 days respectively.</w:t>
      </w:r>
    </w:p>
    <w:p w14:paraId="3F575F90" w14:textId="5E9BA9E7" w:rsidR="003A68B9" w:rsidRPr="002B23A4" w:rsidRDefault="00B95A3A" w:rsidP="002B23A4">
      <w:r>
        <w:rPr>
          <w:noProof/>
        </w:rPr>
        <w:lastRenderedPageBreak/>
        <w:drawing>
          <wp:inline distT="0" distB="0" distL="0" distR="0" wp14:anchorId="387A4307" wp14:editId="6863FADC">
            <wp:extent cx="6084570" cy="7383145"/>
            <wp:effectExtent l="0" t="0" r="0" b="8255"/>
            <wp:docPr id="1151010269" name="Bil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84570" cy="7383145"/>
                    </a:xfrm>
                    <a:prstGeom prst="rect">
                      <a:avLst/>
                    </a:prstGeom>
                    <a:noFill/>
                    <a:ln>
                      <a:noFill/>
                    </a:ln>
                  </pic:spPr>
                </pic:pic>
              </a:graphicData>
            </a:graphic>
          </wp:inline>
        </w:drawing>
      </w:r>
    </w:p>
    <w:p w14:paraId="15F9F0C8" w14:textId="77777777" w:rsidR="003A68B9" w:rsidRPr="002B23A4" w:rsidRDefault="003A68B9" w:rsidP="00BA341A">
      <w:pPr>
        <w:pStyle w:val="figur-tittel"/>
        <w:numPr>
          <w:ilvl w:val="5"/>
          <w:numId w:val="37"/>
        </w:numPr>
      </w:pPr>
      <w:r w:rsidRPr="002B23A4">
        <w:t>Variation in lintel days, 2022.</w:t>
      </w:r>
    </w:p>
    <w:p w14:paraId="3096D77D" w14:textId="77777777" w:rsidR="003A68B9" w:rsidRPr="002B23A4" w:rsidRDefault="003A68B9" w:rsidP="002B23A4">
      <w:pPr>
        <w:pStyle w:val="figur-noter"/>
      </w:pPr>
      <w:r w:rsidRPr="002B23A4">
        <w:t>The map shows variation, based on gender- and age-</w:t>
      </w:r>
      <w:proofErr w:type="spellStart"/>
      <w:r w:rsidRPr="002B23A4">
        <w:t>standardised</w:t>
      </w:r>
      <w:proofErr w:type="spellEnd"/>
      <w:r w:rsidRPr="002B23A4">
        <w:t xml:space="preserve"> rates, in the number of inpatient days for </w:t>
      </w:r>
      <w:proofErr w:type="spellStart"/>
      <w:r w:rsidRPr="002B23A4">
        <w:t>somatics</w:t>
      </w:r>
      <w:proofErr w:type="spellEnd"/>
      <w:r w:rsidRPr="002B23A4">
        <w:t>, mental health care and interdisciplinary specialized drug treatment combined. The colors in the map are distributed on the basis of a ranking of the lowest to the highest rate in the current selection at any given time. A high value means that the municipality has a relatively large number of overstay days per 1,000 inhabitants. Gray municipalities did not have any registered overstay days in 2022</w:t>
      </w:r>
    </w:p>
    <w:p w14:paraId="25D59E0B" w14:textId="77777777" w:rsidR="003A68B9" w:rsidRPr="002B23A4" w:rsidRDefault="003A68B9" w:rsidP="002B23A4">
      <w:pPr>
        <w:pStyle w:val="Kilde"/>
      </w:pPr>
      <w:r w:rsidRPr="002B23A4">
        <w:t>Source: Norwegian Directorate of Health</w:t>
      </w:r>
    </w:p>
    <w:p w14:paraId="0F1CD85A" w14:textId="77777777" w:rsidR="003A68B9" w:rsidRPr="002B23A4" w:rsidRDefault="003A68B9" w:rsidP="002B23A4">
      <w:proofErr w:type="spellStart"/>
      <w:r w:rsidRPr="002B23A4">
        <w:lastRenderedPageBreak/>
        <w:t>Møreforskning</w:t>
      </w:r>
      <w:proofErr w:type="spellEnd"/>
      <w:r w:rsidRPr="002B23A4">
        <w:t xml:space="preserve"> and the University of Molde have, on behalf of KS, found that there is a consistent gap between hospitals and municipalities when it comes to understanding the situation around patients ready for discharge. Municipalities experience that the hospital's defining power creates an imbalance in the collaborative relationship, that patients are discharged faster and with more complex needs than before, and that there are examples of the hospital creating expectations in the patient about follow-up services in the municipality that are difficult to meet. The health organizations report that patients ready for discharge who remain in hospital means that they have to spend scarce resources on these patients, in addition to treating patients who need specialist healthcare services. It puts pressure on the capacity of the hospitals, poses a risk to patient safety and goes beyond the ability to prepare. There are also challenges in that information about the patient does not always arrive on time and is not necessarily perceived as relevant.</w:t>
      </w:r>
    </w:p>
    <w:p w14:paraId="60A4ABB1" w14:textId="77777777" w:rsidR="003A68B9" w:rsidRPr="002B23A4" w:rsidRDefault="003A68B9" w:rsidP="002B23A4">
      <w:r w:rsidRPr="002B23A4">
        <w:t>People with serious mental disorders and/or drug problems and elderly people with multiple illnesses and/or frailty make up a large proportion of the patients who remain in hospital waiting for an offer in the municipality. These are also patient groups that municipalities and hospitals must prioritize cooperation on in the health communities. In the National Health and Collaboration Plan, the government is promoting several measures that will create better conditions for collaboration, such as strengthened collaboration through the health communities and the introduction of a recruitment and collaboration grant, facilitation for better information exchange through digital collaboration solutions and the preparation of a common way of describing and assessing the patient's level of functioning.</w:t>
      </w:r>
    </w:p>
    <w:p w14:paraId="285B8B94" w14:textId="77777777" w:rsidR="003A68B9" w:rsidRPr="002B23A4" w:rsidRDefault="003A68B9" w:rsidP="002B23A4">
      <w:r w:rsidRPr="002B23A4">
        <w:t xml:space="preserve">Important prerequisites for the municipalities to be able to receive patients at the right time are access to sufficient personnel with the right skills, sufficient capacity and adapted offers, knowledge-based services and strengthened efforts in planning. To support this, the government has put forward </w:t>
      </w:r>
      <w:r w:rsidRPr="001B7AFC">
        <w:rPr>
          <w:rStyle w:val="kursiv"/>
        </w:rPr>
        <w:t xml:space="preserve">an escalation plan for full-time and good staffing in the care service </w:t>
      </w:r>
      <w:r w:rsidRPr="002B23A4">
        <w:t xml:space="preserve">and is launching a housing program for the elderly with a clear effort to strengthen municipal housing planning. The government will contribute to increasing the capacity of round-the-clock care places in nursing homes and care homes through the investment subsidy for round-the-clock care places. In the notification to the </w:t>
      </w:r>
      <w:proofErr w:type="spellStart"/>
      <w:r w:rsidRPr="002B23A4">
        <w:t>Storting</w:t>
      </w:r>
      <w:proofErr w:type="spellEnd"/>
      <w:r w:rsidRPr="002B23A4">
        <w:t xml:space="preserve"> on emergency medical services, the use and provision of municipal overnight beds for immediate assistance will be included. The government is also increasing efforts for research and knowledge support aimed at the municipalities, cf. discussion in chapter 6.</w:t>
      </w:r>
    </w:p>
    <w:p w14:paraId="5B068448" w14:textId="77777777" w:rsidR="003A68B9" w:rsidRPr="002B23A4" w:rsidRDefault="003A68B9" w:rsidP="002B23A4">
      <w:r w:rsidRPr="002B23A4">
        <w:t>Municipalities and hospitals perceive collaboration on the discharge process differently. In addition to improving the conditions for cooperation between municipalities and the specialist health service, the government therefore believes that there is a need to evaluate whether the process requirements in the regulations on patients ready for discharge support that patients are discharged from the hospital at the right time, whether the level and structure of the daily price is appropriate and identify characteristics of municipalities and healthcare organizations that are successful in collaborating with patients. This must be done in dialogue with the municipal sector. The evaluation will provide the government with a knowledge base for making any changes to government measures to reduce the challenges of patients ready for discharge who remain in hospital, ensure safe transitions and efficient use of resources.</w:t>
      </w:r>
    </w:p>
    <w:p w14:paraId="240D9DFE" w14:textId="77777777" w:rsidR="003A68B9" w:rsidRPr="002B23A4" w:rsidRDefault="003A68B9" w:rsidP="002B23A4">
      <w:pPr>
        <w:pStyle w:val="Heading3"/>
      </w:pPr>
      <w:r w:rsidRPr="002B23A4">
        <w:lastRenderedPageBreak/>
        <w:t>Coordination arrangements</w:t>
      </w:r>
    </w:p>
    <w:p w14:paraId="3972D8F7" w14:textId="77777777" w:rsidR="003A68B9" w:rsidRPr="002B23A4" w:rsidRDefault="003A68B9" w:rsidP="002B23A4">
      <w:r w:rsidRPr="002B23A4">
        <w:t>The government wants all patients and users to experience a predictable and well-coordinated healthcare service. The need for coordination varies considerably between patients depending on the level of functioning, diagnoses, health skills and other conditions. The vast majority of residents who are in contact with the health and care service can and want to be involved in managing their own health care. For these patients, it will be of great value to further develop digital solutions that make it easier to keep track of and change and order appointments, have an overview of medicines, be able to send digital messages and so on. For some patient groups, there are national standardized knowledge-based patient procedures and package procedures that ensure the necessary coordination and predictability.</w:t>
      </w:r>
    </w:p>
    <w:p w14:paraId="05FA3E58" w14:textId="77777777" w:rsidR="003A68B9" w:rsidRPr="002B23A4" w:rsidRDefault="003A68B9" w:rsidP="002B23A4">
      <w:r w:rsidRPr="002B23A4">
        <w:t>For other patients with a need for complex and/or long-term coordinated health and care services, there may be a need for more individual coordination. Over time, several statutory schemes have been introduced in municipalities and hospitals to contribute to well-coordinated health and care services for these patients (see box 4.12). Other schemes have also been introduced such as progress coordinator in package progress cancer and national patient progress within mental health and substance abuse, dementia coordinator in the municipality, responsibility groups and case coordinator in interdisciplinary teams. All the schemes are well justified, but it can be challenging for patients, relatives and the services themselves to get an overview of the scope and content of the schemes and the relationship between them.</w:t>
      </w:r>
    </w:p>
    <w:p w14:paraId="6C367BCD" w14:textId="77777777" w:rsidR="003A68B9" w:rsidRPr="002B23A4" w:rsidRDefault="003A68B9" w:rsidP="002B23A4">
      <w:pPr>
        <w:pStyle w:val="tittel-ramme"/>
      </w:pPr>
      <w:r w:rsidRPr="002B23A4">
        <w:t>Statutory coordination arrangements</w:t>
      </w:r>
    </w:p>
    <w:p w14:paraId="01384C68" w14:textId="77777777" w:rsidR="003A68B9" w:rsidRPr="002B23A4" w:rsidRDefault="003A68B9" w:rsidP="002B23A4">
      <w:pPr>
        <w:pStyle w:val="avsnitt-undertittel"/>
      </w:pPr>
      <w:r w:rsidRPr="002B23A4">
        <w:t>Coordination arrangements in the municipality</w:t>
      </w:r>
    </w:p>
    <w:p w14:paraId="67D7D8AB" w14:textId="77777777" w:rsidR="003A68B9" w:rsidRPr="002B23A4" w:rsidRDefault="003A68B9" w:rsidP="002B23A4">
      <w:pPr>
        <w:pStyle w:val="List"/>
        <w:rPr>
          <w:rStyle w:val="kursiv"/>
        </w:rPr>
      </w:pPr>
      <w:r w:rsidRPr="002B23A4">
        <w:rPr>
          <w:rStyle w:val="kursiv"/>
        </w:rPr>
        <w:t xml:space="preserve">Coordinator – for patients and users with a need for long-term and coordinated services according to the Health and Care Services Act. </w:t>
      </w:r>
      <w:r w:rsidRPr="002B23A4">
        <w:t>The coordinator must ensure the necessary follow-up of the individual patient or user and ensure coordination of the service offer and progress in the work with the individual plan (IP). The municipality has a duty to offer a coordinator, Section 7-2 of the Health and Care Services Act. The patient and the user have the right to a coordinator, cf. the Patient and User Rights Act § 2-5 b.</w:t>
      </w:r>
    </w:p>
    <w:p w14:paraId="5E9FFC60" w14:textId="77777777" w:rsidR="003A68B9" w:rsidRPr="002B23A4" w:rsidRDefault="003A68B9" w:rsidP="002B23A4">
      <w:pPr>
        <w:pStyle w:val="List"/>
        <w:rPr>
          <w:rStyle w:val="kursiv"/>
        </w:rPr>
      </w:pPr>
      <w:r w:rsidRPr="002B23A4">
        <w:rPr>
          <w:rStyle w:val="kursiv"/>
        </w:rPr>
        <w:t xml:space="preserve">Children's coordinator </w:t>
      </w:r>
      <w:r w:rsidRPr="002B23A4">
        <w:t xml:space="preserve">- </w:t>
      </w:r>
      <w:r w:rsidRPr="002B23A4">
        <w:rPr>
          <w:rStyle w:val="kursiv"/>
        </w:rPr>
        <w:t xml:space="preserve">for families who have or are expecting a child with a serious illness, injury or disability. When they will need long-term and complex or coordinated health and care services and other welfare services. </w:t>
      </w:r>
      <w:r w:rsidRPr="002B23A4">
        <w:t>The children's coordinator must ensure the coordination of overall service provision, have an overview of and contribute actively to safeguarding the municipality's responsibility for necessary follow-up and facilitation, necessary information and comprehensive guidance on the health and care service provision and other welfare services and relevant patient and user organizations etc. and ensure progress in the work with IP. The municipality has a duty to appoint a child coordinator when the family so wishes, cf. the Health and Care Services Act § 7-2 a. The family has the right to a child coordinator, cf. the Patient and User Rights Act § 2-5 c.</w:t>
      </w:r>
    </w:p>
    <w:p w14:paraId="3AA1D587" w14:textId="77777777" w:rsidR="003A68B9" w:rsidRPr="002B23A4" w:rsidRDefault="003A68B9" w:rsidP="002B23A4">
      <w:pPr>
        <w:pStyle w:val="List"/>
        <w:rPr>
          <w:rStyle w:val="kursiv"/>
        </w:rPr>
      </w:pPr>
      <w:r w:rsidRPr="002B23A4">
        <w:rPr>
          <w:rStyle w:val="kursiv"/>
        </w:rPr>
        <w:t xml:space="preserve">General practitioner - medical coordination role and participation role when patients need long-term and coordinated services </w:t>
      </w:r>
      <w:r w:rsidRPr="002B23A4">
        <w:t>. If the patient needs long-term and coordinated services, the GP has a duty to inform about and help ensure that an individual plan is drawn up and that a coordinator is appointed. The municipality is responsible for the GP scheme, cf. Section 3-2 of the Health and Care Services Act. The patient has the right to be on a list with a GP, cf. the Patient and User Rights Act § 2-1 c.</w:t>
      </w:r>
    </w:p>
    <w:p w14:paraId="6D897009" w14:textId="4F87C406" w:rsidR="003A68B9" w:rsidRPr="002B23A4" w:rsidRDefault="003A68B9" w:rsidP="002B23A4">
      <w:pPr>
        <w:pStyle w:val="List"/>
        <w:rPr>
          <w:rStyle w:val="kursiv"/>
        </w:rPr>
      </w:pPr>
      <w:r w:rsidRPr="002B23A4">
        <w:rPr>
          <w:rStyle w:val="kursiv"/>
        </w:rPr>
        <w:lastRenderedPageBreak/>
        <w:t xml:space="preserve">Individual plan (IP) – for patients and users with a need for long-term and coordinated services according to the Health and Care Services Act </w:t>
      </w:r>
      <w:r w:rsidRPr="002B23A4">
        <w:t>. The municipality has a duty to draw up an IP and collaborate with other service providers on the plan in order to contribute to a holistic offer for the individual, when the patient or user needs long-term and coordinated services. The municipality has a duty to ensure that an IP is drawn up, and that planning work is coordinated when the patient or user needs services both under the Health and Care Services Act and the Specialist Health Services Act or the Mental Health Protection Act cf. Health and Care Services Act § 7-1. The patient and the user have the right to have an IP drawn up, cf. Section 2-5 of the Patient and User Rights Act.</w:t>
      </w:r>
    </w:p>
    <w:p w14:paraId="4C9BFADC" w14:textId="77777777" w:rsidR="003A68B9" w:rsidRPr="002B23A4" w:rsidRDefault="003A68B9" w:rsidP="002B23A4">
      <w:pPr>
        <w:pStyle w:val="List"/>
        <w:rPr>
          <w:rStyle w:val="kursiv"/>
        </w:rPr>
      </w:pPr>
      <w:r w:rsidRPr="002B23A4">
        <w:rPr>
          <w:rStyle w:val="kursiv"/>
        </w:rPr>
        <w:t xml:space="preserve">The coordinating unit </w:t>
      </w:r>
      <w:r w:rsidRPr="002B23A4">
        <w:t>must contribute to ensuring comprehensive and coordinated offers to patients and users who need services from several disciplines, levels and sectors. The unit shall have coordinating responsibility for the habilitation and rehabilitation activities and overall responsibility for the work with IP and for the appointment, training and guidance of the coordinator and children's coordinator. The municipality has an obligation to have a coordinating unit, cf. section 7-3 of the Health and Care Services Act.</w:t>
      </w:r>
    </w:p>
    <w:p w14:paraId="16F3B1DA" w14:textId="77777777" w:rsidR="003A68B9" w:rsidRPr="002B23A4" w:rsidRDefault="003A68B9" w:rsidP="002B23A4">
      <w:pPr>
        <w:pStyle w:val="avsnitt-undertittel"/>
      </w:pPr>
      <w:r w:rsidRPr="002B23A4">
        <w:t>Coordination arrangements in the specialist health service</w:t>
      </w:r>
    </w:p>
    <w:p w14:paraId="1DFAA933" w14:textId="77777777" w:rsidR="003A68B9" w:rsidRPr="002B23A4" w:rsidRDefault="003A68B9" w:rsidP="002B23A4">
      <w:pPr>
        <w:pStyle w:val="List"/>
        <w:rPr>
          <w:rStyle w:val="kursiv"/>
        </w:rPr>
      </w:pPr>
      <w:r w:rsidRPr="002B23A4">
        <w:rPr>
          <w:rStyle w:val="kursiv"/>
        </w:rPr>
        <w:t xml:space="preserve">Coordinator - for patients with a need for complex or long-term and coordinated services according to the Specialist Health Services Act. The coordinator </w:t>
      </w:r>
      <w:r w:rsidRPr="002B23A4">
        <w:t>must ensure the necessary follow-up of the individual patient, ensure coordination of the service offer in connection with institutional stays, ensure coordination with other service providers, ensure progress in the work with IP and cooperate with the children's coordinator where one has been appointed. The specialist healthcare service has a duty to appoint a coordinator, cf. the Specialist Healthcare Services Act § 2-5 a. The patient has the right to a coordinator, cf. the Patient and User Rights Act § 2-5 b.</w:t>
      </w:r>
    </w:p>
    <w:p w14:paraId="3439DB6D" w14:textId="77777777" w:rsidR="003A68B9" w:rsidRPr="002B23A4" w:rsidRDefault="003A68B9" w:rsidP="002B23A4">
      <w:pPr>
        <w:pStyle w:val="List"/>
        <w:rPr>
          <w:rStyle w:val="kursiv"/>
        </w:rPr>
      </w:pPr>
      <w:r w:rsidRPr="002B23A4">
        <w:rPr>
          <w:rStyle w:val="kursiv"/>
        </w:rPr>
        <w:t xml:space="preserve">Contact doctor – for patients who have a serious illness, injury or disorder, and who need treatment or follow-up by the specialist health service for a certain duration </w:t>
      </w:r>
      <w:r w:rsidRPr="002B23A4">
        <w:t>. The contact doctor must be involved in the treatment or follow-up of the patient and be the patient's permanent medical professional contact. Healthcare institutions that are covered by the Specialist Health Services Act have an obligation to appoint a contact doctor, cf. Specialist Health Services Act § 2-5 c. The patient has the right to have a contact doctor appointed, cf. Patient and User Rights Act § 2-5 a.</w:t>
      </w:r>
    </w:p>
    <w:p w14:paraId="2AA3AC88" w14:textId="77777777" w:rsidR="003A68B9" w:rsidRPr="002B23A4" w:rsidRDefault="003A68B9" w:rsidP="002B23A4">
      <w:pPr>
        <w:pStyle w:val="List"/>
        <w:rPr>
          <w:rStyle w:val="kursiv"/>
        </w:rPr>
      </w:pPr>
      <w:r w:rsidRPr="002B23A4">
        <w:rPr>
          <w:rStyle w:val="kursiv"/>
        </w:rPr>
        <w:t xml:space="preserve">Individual plan (IP) – for patients in need of long-term and coordinated services. </w:t>
      </w:r>
      <w:r w:rsidRPr="002B23A4">
        <w:t>The health institutions have an obligation to prepare an IP. If the patient also needs municipal health and care services, it is the municipality that must ensure that work is started with IP, while the health institution must contribute to the work, cf. Section 2-5 of the Specialist Health Services Act. The patient has a right to have an IP drawn up, cf. Section 2-5 of the Patient and User Rights Act.</w:t>
      </w:r>
    </w:p>
    <w:p w14:paraId="641E9F44" w14:textId="77777777" w:rsidR="003A68B9" w:rsidRPr="002B23A4" w:rsidRDefault="003A68B9" w:rsidP="002B23A4">
      <w:pPr>
        <w:pStyle w:val="List"/>
        <w:rPr>
          <w:rStyle w:val="kursiv"/>
        </w:rPr>
      </w:pPr>
      <w:r w:rsidRPr="002B23A4">
        <w:rPr>
          <w:rStyle w:val="kursiv"/>
        </w:rPr>
        <w:t xml:space="preserve">The coordinating unit </w:t>
      </w:r>
      <w:r w:rsidRPr="002B23A4">
        <w:t>must have overall responsibility for IP and the appointment, training and supervision of coordinators who are not limited to rehabilitation and habilitation. The coordinating unit must also have a general overview of habilitation and rehabilitation measures in the health region, an overview of and necessary contact with habilitation and rehabilitation activities in the municipality and contribute to ensuring comprehensive provision for patients in need of social, psychosocial or medical habilitation and rehabilitation. The health care provider is obliged to have a coordinating unit, cf. the Specialist Health Services Act § 2-5 b.</w:t>
      </w:r>
    </w:p>
    <w:p w14:paraId="05D0E6F2" w14:textId="77777777" w:rsidR="003A68B9" w:rsidRPr="002B23A4" w:rsidRDefault="003A68B9" w:rsidP="002B23A4">
      <w:pPr>
        <w:pStyle w:val="Ramme-slutt"/>
      </w:pPr>
      <w:r w:rsidRPr="002B23A4">
        <w:t>[End of book]</w:t>
      </w:r>
    </w:p>
    <w:p w14:paraId="3A389354" w14:textId="77777777" w:rsidR="003A68B9" w:rsidRPr="002B23A4" w:rsidRDefault="003A68B9" w:rsidP="002B23A4">
      <w:r w:rsidRPr="002B23A4">
        <w:lastRenderedPageBreak/>
        <w:t>Input to the ministry indicates that it is challenging to see the entirety of the regulations, the purpose of some schemes is perceived to overlap in part, it can be difficult to identify which patients are entitled to which schemes and it is demanding to understand the connection between the statutory coordination schemes and other arrangements. In addition, there is a lack of good digital tools to collaborate on, among other things, individual plans. Feedback indicates, among other things, that there is a need to clarify that the coordinator arrangements in the municipality and the specialist health service are not limited to the specialist areas of rehabilitation and habilitation. Feedback from the specialist health service indicates that it is challenging to be a coordinator and contact doctor in a hectic everyday life with alternation between on-call work, bedside post and outpatient clinic, as well as teaching, research, etc.</w:t>
      </w:r>
    </w:p>
    <w:p w14:paraId="2778C6F2" w14:textId="77777777" w:rsidR="003A68B9" w:rsidRPr="002B23A4" w:rsidRDefault="003A68B9" w:rsidP="002B23A4">
      <w:r w:rsidRPr="002B23A4">
        <w:t xml:space="preserve">Use of properly designed coordination arrangements will contribute to good, coherent services. At the same time, it will be possible to save resources, by contributing to the right treatment in the right place at the right time, and by reducing the need for future services. The government will therefore review the current statutory coordination arrangements to see how they can be better </w:t>
      </w:r>
      <w:proofErr w:type="spellStart"/>
      <w:r w:rsidRPr="002B23A4">
        <w:t>organised</w:t>
      </w:r>
      <w:proofErr w:type="spellEnd"/>
      <w:r w:rsidRPr="002B23A4">
        <w:t>. Among other things, the government will assess whether changes in laws and regulations can contribute to simplifying and clarifying so that it becomes easier to get an overview of what the coordination arrangements cover, who they cover, what the relationship is like between them and how the services can align themselves to meet requirements on coordination arrangements. Any changes in the law and regulations must facilitate good use of personnel and expertise, and not entail extended duties for municipalities and healthcare institutions.</w:t>
      </w:r>
    </w:p>
    <w:p w14:paraId="5F750C0D" w14:textId="77777777" w:rsidR="003A68B9" w:rsidRPr="002B23A4" w:rsidRDefault="003A68B9" w:rsidP="002B23A4">
      <w:r w:rsidRPr="002B23A4">
        <w:t xml:space="preserve">The organizational location of the coordinating unit is important for how the units are used, see example in box 4.13 about </w:t>
      </w:r>
      <w:proofErr w:type="spellStart"/>
      <w:r w:rsidRPr="002B23A4">
        <w:t>Kinn</w:t>
      </w:r>
      <w:proofErr w:type="spellEnd"/>
      <w:r w:rsidRPr="002B23A4">
        <w:t xml:space="preserve"> municipality. The Norwegian Directorate of Health recommends that the coordinating unit be anchored high up in the municipalities' </w:t>
      </w:r>
      <w:proofErr w:type="spellStart"/>
      <w:r w:rsidRPr="002B23A4">
        <w:t>organisation</w:t>
      </w:r>
      <w:proofErr w:type="spellEnd"/>
      <w:r w:rsidRPr="002B23A4">
        <w:t>. In 2020, more than half of the municipalities had followed this recommendation (</w:t>
      </w:r>
      <w:proofErr w:type="spellStart"/>
      <w:r w:rsidRPr="002B23A4">
        <w:t>kostra</w:t>
      </w:r>
      <w:proofErr w:type="spellEnd"/>
      <w:r w:rsidRPr="002B23A4">
        <w:t xml:space="preserve"> figures).</w:t>
      </w:r>
    </w:p>
    <w:p w14:paraId="285C3C45" w14:textId="77777777" w:rsidR="003A68B9" w:rsidRPr="002B23A4" w:rsidRDefault="003A68B9" w:rsidP="002B23A4">
      <w:pPr>
        <w:pStyle w:val="tittel-ramme"/>
      </w:pPr>
      <w:r w:rsidRPr="002B23A4">
        <w:t xml:space="preserve">Structured interdisciplinary follow-up team in </w:t>
      </w:r>
      <w:proofErr w:type="spellStart"/>
      <w:r w:rsidRPr="002B23A4">
        <w:t>Kinn</w:t>
      </w:r>
      <w:proofErr w:type="spellEnd"/>
      <w:r w:rsidRPr="002B23A4">
        <w:t xml:space="preserve"> municipality</w:t>
      </w:r>
    </w:p>
    <w:p w14:paraId="7580EBF8" w14:textId="77777777" w:rsidR="003A68B9" w:rsidRPr="002B23A4" w:rsidRDefault="003A68B9" w:rsidP="002B23A4">
      <w:r w:rsidRPr="002B23A4">
        <w:t xml:space="preserve">Since 2018, </w:t>
      </w:r>
      <w:proofErr w:type="spellStart"/>
      <w:r w:rsidRPr="002B23A4">
        <w:t>Kinn</w:t>
      </w:r>
      <w:proofErr w:type="spellEnd"/>
      <w:r w:rsidRPr="002B23A4">
        <w:t xml:space="preserve"> municipality in </w:t>
      </w:r>
      <w:proofErr w:type="spellStart"/>
      <w:r w:rsidRPr="002B23A4">
        <w:t>Vestland</w:t>
      </w:r>
      <w:proofErr w:type="spellEnd"/>
      <w:r w:rsidRPr="002B23A4">
        <w:t xml:space="preserve"> county has been part of the Pilot interdisciplinary structured follow-up team. Structured interdisciplinary follow-up team is a form of work which, based on the user's needs, should contribute to targeted and coordinated efforts so that the usefulness of health and welfare services is improved. One of the success criteria is that the coordinating unit is centrally located in the department for subjects and development in the councilor's staff and with clearly delegated authority to ensure coordinated follow-up. This means that the coordinating unit has the authority to place responsibility, including assigning coordinators/child coordinators, for coordination within health, welfare, upbringing and education. The coordinating unit is multidisciplinary and consists of several employees in minor positions who have their main position in the participating units. This gives service knowledge into the coordinating unit, and interaction knowledge out into the departments. For patients with large and complex needs, regardless of specialist area or whether they are children, young people, adults or the elderly, the follow-up team consists of those who provide services to the person, across services and sectors.</w:t>
      </w:r>
    </w:p>
    <w:p w14:paraId="6DE97F2E" w14:textId="77777777" w:rsidR="003A68B9" w:rsidRPr="002B23A4" w:rsidRDefault="003A68B9" w:rsidP="002B23A4">
      <w:r w:rsidRPr="002B23A4">
        <w:lastRenderedPageBreak/>
        <w:t>The experience is that development work across services and sectors requires systematicity, common understanding and good anchoring in the municipality's top management. There are clear guidelines for follow-up teams as a way of working in the municipality's planning.</w:t>
      </w:r>
    </w:p>
    <w:p w14:paraId="31C0EBBE" w14:textId="77777777" w:rsidR="003A68B9" w:rsidRPr="002B23A4" w:rsidRDefault="003A68B9" w:rsidP="002B23A4">
      <w:pPr>
        <w:pStyle w:val="Ramme-slutt"/>
      </w:pPr>
      <w:r w:rsidRPr="002B23A4">
        <w:t>[End of book]</w:t>
      </w:r>
    </w:p>
    <w:p w14:paraId="51209E61" w14:textId="77777777" w:rsidR="003A68B9" w:rsidRPr="002B23A4" w:rsidRDefault="003A68B9" w:rsidP="002B23A4">
      <w:pPr>
        <w:pStyle w:val="Heading3"/>
      </w:pPr>
      <w:r w:rsidRPr="002B23A4">
        <w:t>A comprehensive plan for child palliation</w:t>
      </w:r>
    </w:p>
    <w:p w14:paraId="6B68DE94" w14:textId="77777777" w:rsidR="003A68B9" w:rsidRPr="002B23A4" w:rsidRDefault="003A68B9" w:rsidP="002B23A4">
      <w:r w:rsidRPr="002B23A4">
        <w:t xml:space="preserve">In line with the </w:t>
      </w:r>
      <w:proofErr w:type="spellStart"/>
      <w:r w:rsidRPr="002B23A4">
        <w:t>Storting's</w:t>
      </w:r>
      <w:proofErr w:type="spellEnd"/>
      <w:r w:rsidRPr="002B23A4">
        <w:t xml:space="preserve"> decision in connection with the processing of doc. 8:256 (2021–2022), cf. Inst. 36 S (2022–2023), a comprehensive plan for child palliation is explained here. Child palliation, or palliative treatment and care for children, is active treatment, nursing and care for children with an incurable disease and a short life expectancy, and for their families. Child palliation involves comprehensive support for the physical, psychological, social and existential needs of the child and the family. It starts at the time of diagnosis and lasts for life, with subsequent follow-up for the family. Child palliation covers children from 0–18 years of age, but also includes children who were diagnosed in childhood and who live beyond this age. These children and their families have large and complex needs that require good cooperation across various welfare services, and between hospitals and the municipality's health and care services.</w:t>
      </w:r>
    </w:p>
    <w:p w14:paraId="312FD0D2" w14:textId="77777777" w:rsidR="003A68B9" w:rsidRPr="002B23A4" w:rsidRDefault="003A68B9" w:rsidP="002B23A4">
      <w:r w:rsidRPr="002B23A4">
        <w:t>The government wants children and young people in palliative care and their families to be able to live as normal a life as possible. The course of illness in children and young people can be characterized by alternate progressions and relapses, which makes it difficult to predict the course in the final phase. Many need services from both the specialist health service and the municipal health and care service. In order to look after children, young people and the family through a varying course, there is a need for close and flexible cooperation between the specialist health service and the municipal health and care service, including the GP. In this way, the services can facilitate so that children and young people can be as much as possible at home, or in the institution where they live, and have an everyday life within familiar boundaries.</w:t>
      </w:r>
    </w:p>
    <w:p w14:paraId="126AE846" w14:textId="77777777" w:rsidR="003A68B9" w:rsidRPr="002B23A4" w:rsidRDefault="003A68B9" w:rsidP="002B23A4">
      <w:r w:rsidRPr="002B23A4">
        <w:t xml:space="preserve">Many general measures in the National Health and Cooperation Plan will contribute to more holistic and coherent services for all patients, and will also benefit children and young people in need of palliative care. Examples of this are the further development of the health communities, introduction of national digital interaction solutions for better information sharing, further development of the GP service and systematic work on quality improvement and patient safety. The government is also following up on Meld. St. 24 (2019–2020) </w:t>
      </w:r>
      <w:r w:rsidRPr="001B7AFC">
        <w:rPr>
          <w:rStyle w:val="kursiv"/>
        </w:rPr>
        <w:t xml:space="preserve">Palliative treatment and care - We will all die one day. But every other day we have to live, </w:t>
      </w:r>
      <w:r w:rsidRPr="002B23A4">
        <w:t>where child palliation is an important part. Taken together, this constitutes a comprehensive plan to help ensure that children and young people who need palliative care are provided with good public services where they live:</w:t>
      </w:r>
    </w:p>
    <w:p w14:paraId="2A5D930F" w14:textId="77777777" w:rsidR="003A68B9" w:rsidRPr="002B23A4" w:rsidRDefault="003A68B9" w:rsidP="002B23A4">
      <w:pPr>
        <w:pStyle w:val="Listebombe"/>
        <w:rPr>
          <w:rStyle w:val="kursiv"/>
        </w:rPr>
      </w:pPr>
      <w:r w:rsidRPr="002B23A4">
        <w:rPr>
          <w:rStyle w:val="kursiv"/>
        </w:rPr>
        <w:t xml:space="preserve">Progress model for children in need of palliative treatment and care and their families. </w:t>
      </w:r>
      <w:r w:rsidRPr="002B23A4">
        <w:t>In the National professional guideline for palliative care for children and young people, a progression model has been drawn up for children in need of palliative treatment and care and their families. In the various stages, it is described in more detail how cooperation between homes, therapists and daycare/school can be established. Use of an individual plan, the course model and the interdisciplinary expertise in the children's palliative care teams in the specialist health service will facilitate these children receiving a comprehensive plan for their palliative care course.</w:t>
      </w:r>
    </w:p>
    <w:p w14:paraId="62DF60D1" w14:textId="77777777" w:rsidR="003A68B9" w:rsidRPr="002B23A4" w:rsidRDefault="003A68B9" w:rsidP="002B23A4">
      <w:pPr>
        <w:pStyle w:val="Listebombe"/>
        <w:rPr>
          <w:rStyle w:val="kursiv"/>
        </w:rPr>
      </w:pPr>
      <w:r w:rsidRPr="002B23A4">
        <w:rPr>
          <w:rStyle w:val="kursiv"/>
        </w:rPr>
        <w:lastRenderedPageBreak/>
        <w:t xml:space="preserve">Establishment of regional children's palliative care teams. </w:t>
      </w:r>
      <w:r w:rsidRPr="002B23A4">
        <w:t>The regional health organizations have been tasked with establishing regional children's palliative teams and ensuring a more coordinated offer of palliative treatment and care in the specialist health service for the very sickest children and their families. The hospitals are in the process of doing this. It is a goal to establish pediatric palliative care teams at all the country's children's and youth clinics in line with the Norwegian Directorate of Health's national professional guidelines for palliative care for children and young people. NOK 30 million was allocated to children's palliative care teams in 2023.</w:t>
      </w:r>
    </w:p>
    <w:p w14:paraId="2E921EDF" w14:textId="77777777" w:rsidR="003A68B9" w:rsidRPr="002B23A4" w:rsidRDefault="003A68B9" w:rsidP="002B23A4">
      <w:pPr>
        <w:pStyle w:val="Listebombe"/>
        <w:rPr>
          <w:rStyle w:val="kursiv"/>
        </w:rPr>
      </w:pPr>
      <w:r w:rsidRPr="002B23A4">
        <w:rPr>
          <w:rStyle w:val="kursiv"/>
        </w:rPr>
        <w:t xml:space="preserve">Child coordinator </w:t>
      </w:r>
      <w:r w:rsidRPr="002B23A4">
        <w:t>for families who have or are expecting a child with a serious illness, injury or functional disability became a right in 2022. See further discussion under 4.2.4 and 4.4.1.</w:t>
      </w:r>
    </w:p>
    <w:p w14:paraId="36B72EE6" w14:textId="77777777" w:rsidR="003A68B9" w:rsidRPr="002B23A4" w:rsidRDefault="003A68B9" w:rsidP="002B23A4">
      <w:pPr>
        <w:pStyle w:val="Listebombe"/>
        <w:rPr>
          <w:rStyle w:val="kursiv"/>
        </w:rPr>
      </w:pPr>
      <w:r w:rsidRPr="002B23A4">
        <w:rPr>
          <w:rStyle w:val="kursiv"/>
        </w:rPr>
        <w:t xml:space="preserve">Grants for palliative units. </w:t>
      </w:r>
      <w:r w:rsidRPr="002B23A4">
        <w:t>In order to strengthen the offer for children and young people who need palliative treatment, grants have been established for palliative units. The purpose of the grant is to strengthen the diversity of the offer to those who need palliative treatment and care, especially children and young people. This will be done through voluntary organizations and foundations' establishment and operation of palliative units that are run according to the hospice philosophy.</w:t>
      </w:r>
    </w:p>
    <w:p w14:paraId="2C8EF7E3" w14:textId="77777777" w:rsidR="003A68B9" w:rsidRPr="002B23A4" w:rsidRDefault="003A68B9" w:rsidP="002B23A4">
      <w:pPr>
        <w:pStyle w:val="Listebombe"/>
        <w:rPr>
          <w:rStyle w:val="kursiv"/>
        </w:rPr>
      </w:pPr>
      <w:r w:rsidRPr="002B23A4">
        <w:rPr>
          <w:rStyle w:val="kursiv"/>
        </w:rPr>
        <w:t xml:space="preserve">Education in pediatric palliation. </w:t>
      </w:r>
      <w:r w:rsidRPr="002B23A4">
        <w:t xml:space="preserve">An interdisciplinary further education in child palliation has been established at </w:t>
      </w:r>
      <w:proofErr w:type="spellStart"/>
      <w:r w:rsidRPr="002B23A4">
        <w:t>OsloMet</w:t>
      </w:r>
      <w:proofErr w:type="spellEnd"/>
      <w:r w:rsidRPr="002B23A4">
        <w:t>. The aim of the education is to qualify healthcare personnel to be resource persons for children's palliative care teams. The aim is to give the students competence to lead, operate and contribute with professional expertise in regional or local palliative care teams. The Norwegian Directorate of Health is preparing a specialization for doctors in palliation as part of the follow-up to the palliation notice (Meld. St. 24 (2019–2020)).</w:t>
      </w:r>
    </w:p>
    <w:p w14:paraId="03C87A23" w14:textId="77777777" w:rsidR="003A68B9" w:rsidRPr="002B23A4" w:rsidRDefault="003A68B9" w:rsidP="002B23A4">
      <w:pPr>
        <w:pStyle w:val="Listebombe"/>
        <w:rPr>
          <w:rStyle w:val="kursiv"/>
        </w:rPr>
      </w:pPr>
      <w:r w:rsidRPr="002B23A4">
        <w:rPr>
          <w:rStyle w:val="kursiv"/>
        </w:rPr>
        <w:t xml:space="preserve">Advanced home hospital. </w:t>
      </w:r>
      <w:r w:rsidRPr="002B23A4">
        <w:t>National professional guidelines for palliative care for children and young people recommend that specialist health services throughout the country offer advanced home hospitals for children, in collaboration with palliative care teams for children and young people and with municipal health and care services. Advanced home hospital is a health service on children's terms. Children and young people avoid or have a shortened stay in hospital, and can retain a greater degree of normality, predictability and security in their own home. In the meeting with the child/youth and the family at home, the family and the professionals are equal partners.</w:t>
      </w:r>
    </w:p>
    <w:p w14:paraId="3D024CCF" w14:textId="77777777" w:rsidR="003A68B9" w:rsidRPr="002B23A4" w:rsidRDefault="003A68B9" w:rsidP="002B23A4">
      <w:pPr>
        <w:pStyle w:val="Listebombe"/>
      </w:pPr>
      <w:r w:rsidRPr="002B23A4">
        <w:rPr>
          <w:rStyle w:val="kursiv"/>
        </w:rPr>
        <w:t xml:space="preserve">Competence network. </w:t>
      </w:r>
      <w:r w:rsidRPr="002B23A4">
        <w:t>The Association of Children's Nurses and the Association of Pediatricians' interest group for pediatric palliation have created a competence network for pediatric palliation to be operated by the regional pediatric palliative teams.</w:t>
      </w:r>
    </w:p>
    <w:p w14:paraId="1C496E9A" w14:textId="77777777" w:rsidR="003A68B9" w:rsidRPr="002B23A4" w:rsidRDefault="003A68B9" w:rsidP="002B23A4">
      <w:pPr>
        <w:pStyle w:val="Heading2"/>
      </w:pPr>
      <w:r w:rsidRPr="002B23A4">
        <w:t>Health community - from words to action</w:t>
      </w:r>
    </w:p>
    <w:p w14:paraId="4824D5C6" w14:textId="77777777" w:rsidR="003A68B9" w:rsidRPr="002B23A4" w:rsidRDefault="003A68B9" w:rsidP="002B23A4">
      <w:r w:rsidRPr="002B23A4">
        <w:t>The government will strengthen the health communities as an arena for collaboration, joint service development and planning between municipalities and health enterprises. The corona pandemic and the refugee crisis have demanded a lot from municipalities and hospitals in recent years, and it has taken time to get the formalities in place in the healthcare communities. Now is the time to use the health communities to create value for patients, relatives and professionals. With the challenges the health and care services are facing, it is necessary to see the overall resources, especially expertise and personnel, in a context across hospitals and municipalities.</w:t>
      </w:r>
    </w:p>
    <w:p w14:paraId="4829DFE0" w14:textId="77777777" w:rsidR="003A68B9" w:rsidRPr="002B23A4" w:rsidRDefault="003A68B9" w:rsidP="002B23A4">
      <w:pPr>
        <w:pStyle w:val="tittel-ramme"/>
      </w:pPr>
      <w:r w:rsidRPr="002B23A4">
        <w:lastRenderedPageBreak/>
        <w:t>Health community</w:t>
      </w:r>
    </w:p>
    <w:p w14:paraId="097E7124" w14:textId="77777777" w:rsidR="003A68B9" w:rsidRPr="002B23A4" w:rsidRDefault="003A68B9" w:rsidP="002B23A4">
      <w:r w:rsidRPr="002B23A4">
        <w:t xml:space="preserve">19 health communities have been established based on the geographical admission areas for the health institutions. In 2019, the Solberg government entered into a cooperation agreement with KS on the introduction of a health community between municipalities and hospitals. The aim was to create more coherent and sustainable health and care services. The agreement was continued by the </w:t>
      </w:r>
      <w:proofErr w:type="spellStart"/>
      <w:r w:rsidRPr="002B23A4">
        <w:t>Støre</w:t>
      </w:r>
      <w:proofErr w:type="spellEnd"/>
      <w:r w:rsidRPr="002B23A4">
        <w:t xml:space="preserve"> Government. In the health communities, representatives from municipalities and hospitals, users and local GPs meet to plan and develop services together. The health communities are not a legal entity, but an arena for interaction at various levels. The cooperation between municipalities and healthcare organizations is anchored in the statutory cooperation agreement.</w:t>
      </w:r>
    </w:p>
    <w:p w14:paraId="52C7209C" w14:textId="77777777" w:rsidR="003A68B9" w:rsidRPr="002B23A4" w:rsidRDefault="003A68B9" w:rsidP="002B23A4">
      <w:pPr>
        <w:pStyle w:val="Ramme-slutt"/>
      </w:pPr>
      <w:r w:rsidRPr="002B23A4">
        <w:t>[End of book]</w:t>
      </w:r>
    </w:p>
    <w:p w14:paraId="3C3AD2CB" w14:textId="4CCD5D00" w:rsidR="003A68B9" w:rsidRPr="002B23A4" w:rsidRDefault="003A68B9" w:rsidP="002B23A4">
      <w:r w:rsidRPr="002B23A4">
        <w:t xml:space="preserve">By 2023, all the health communities have been formally established, but it varies how far the collaboration has progressed. Several of the health communities, including the Health Community </w:t>
      </w:r>
      <w:proofErr w:type="spellStart"/>
      <w:r w:rsidRPr="002B23A4">
        <w:t>Lofoten</w:t>
      </w:r>
      <w:proofErr w:type="spellEnd"/>
      <w:r w:rsidRPr="002B23A4">
        <w:t xml:space="preserve">, </w:t>
      </w:r>
      <w:proofErr w:type="spellStart"/>
      <w:r w:rsidRPr="002B23A4">
        <w:t>Vesterålen</w:t>
      </w:r>
      <w:proofErr w:type="spellEnd"/>
      <w:r w:rsidRPr="002B23A4">
        <w:t xml:space="preserve">, Salten, the Health Community in </w:t>
      </w:r>
      <w:proofErr w:type="spellStart"/>
      <w:r w:rsidRPr="002B23A4">
        <w:t>Nordre</w:t>
      </w:r>
      <w:proofErr w:type="spellEnd"/>
      <w:r w:rsidRPr="002B23A4">
        <w:t xml:space="preserve"> </w:t>
      </w:r>
      <w:proofErr w:type="spellStart"/>
      <w:r w:rsidRPr="002B23A4">
        <w:t>Trøndelag</w:t>
      </w:r>
      <w:proofErr w:type="spellEnd"/>
      <w:r w:rsidRPr="002B23A4">
        <w:t xml:space="preserve">, and the Health Community </w:t>
      </w:r>
      <w:proofErr w:type="spellStart"/>
      <w:r w:rsidRPr="002B23A4">
        <w:t>Agder</w:t>
      </w:r>
      <w:proofErr w:type="spellEnd"/>
      <w:r w:rsidRPr="002B23A4">
        <w:t xml:space="preserve">, have drawn up action plans or strategies. 18 out of 19 health associations have applied for a grant for a municipal secretariat function in 2023. In input to the ministry, there are several who point out that this function is a success criterion for contributing to municipal coordination, good decision-making processes and equality in the cooperation between municipalities and health </w:t>
      </w:r>
      <w:proofErr w:type="spellStart"/>
      <w:r w:rsidRPr="002B23A4">
        <w:t>organisations</w:t>
      </w:r>
      <w:proofErr w:type="spellEnd"/>
      <w:r w:rsidRPr="002B23A4">
        <w:t>.</w:t>
      </w:r>
    </w:p>
    <w:p w14:paraId="37B59295" w14:textId="77777777" w:rsidR="003A68B9" w:rsidRPr="002B23A4" w:rsidRDefault="003A68B9" w:rsidP="002B23A4">
      <w:r w:rsidRPr="002B23A4">
        <w:t>The Directorate of Health facilitates a network for the health communities to facilitate the exchange of experience, and a newsletter where national health authorities, the health regions, KS and the health communities can share information. The Norwegian Directorate of Health also prepares management information on the patient groups that the healthcare communities must prioritize and they publish good examples of service models and professional advice. This work will continue.</w:t>
      </w:r>
    </w:p>
    <w:p w14:paraId="4BC539FE" w14:textId="77777777" w:rsidR="003A68B9" w:rsidRPr="002B23A4" w:rsidRDefault="003A68B9" w:rsidP="002B23A4">
      <w:r w:rsidRPr="002B23A4">
        <w:t xml:space="preserve">The health community is an arena for cooperation between municipalities and health </w:t>
      </w:r>
      <w:proofErr w:type="spellStart"/>
      <w:r w:rsidRPr="002B23A4">
        <w:t>organisations</w:t>
      </w:r>
      <w:proofErr w:type="spellEnd"/>
      <w:r w:rsidRPr="002B23A4">
        <w:t>. Employee organizations will be involved in relevant decision-making processes in the respective businesses in the ordinary way. Local GPs must participate in the health communities as representatives of the GP service in the municipalities and professional advisers. The Association of Medical Practitioners and KS have produced a guide that gives recommendations on the appointment, role and remuneration of GPs. KS will establish a network for municipal managers and GP representatives.</w:t>
      </w:r>
    </w:p>
    <w:p w14:paraId="684E9346" w14:textId="77777777" w:rsidR="003A68B9" w:rsidRPr="002B23A4" w:rsidRDefault="003A68B9" w:rsidP="002B23A4">
      <w:r w:rsidRPr="002B23A4">
        <w:t>The Minister of Health and Care will take the initiative for an annual input meeting to ensure good dialogue on the development of health and care services, where relevant issues from, among other things, the health communities can be raised. See further discussion in section 8.3.2.</w:t>
      </w:r>
    </w:p>
    <w:p w14:paraId="2974C1A4" w14:textId="77777777" w:rsidR="003A68B9" w:rsidRPr="002B23A4" w:rsidRDefault="003A68B9" w:rsidP="00E848BF">
      <w:pPr>
        <w:pStyle w:val="Heading3"/>
        <w:numPr>
          <w:ilvl w:val="2"/>
          <w:numId w:val="28"/>
        </w:numPr>
      </w:pPr>
      <w:r w:rsidRPr="002B23A4">
        <w:t>New cooperation agreement between the government and KS on health community</w:t>
      </w:r>
    </w:p>
    <w:p w14:paraId="7F3588EA" w14:textId="77777777" w:rsidR="003A68B9" w:rsidRPr="002B23A4" w:rsidRDefault="003A68B9" w:rsidP="002B23A4">
      <w:r w:rsidRPr="002B23A4">
        <w:t xml:space="preserve">The hospital committee has recommended that the government and KS enter into a new agreement on the continuation of the health communities after the agreement expires in 2023, or ensure in some other suitable way that the health communities are continued. The government wants to enter into a new cooperation agreement with KS to ensure that the health communities become a driving </w:t>
      </w:r>
      <w:r w:rsidRPr="002B23A4">
        <w:lastRenderedPageBreak/>
        <w:t xml:space="preserve">force for local cooperation on planning and service development. With the major challenges our joint health service is facing, the government believes that there is a need for municipalities and hospitals to look more closely at the overall resources, particularly personnel, in context. Shortages of personnel create a need to rethink and try out new forms of </w:t>
      </w:r>
      <w:proofErr w:type="spellStart"/>
      <w:r w:rsidRPr="002B23A4">
        <w:t>organisation</w:t>
      </w:r>
      <w:proofErr w:type="spellEnd"/>
      <w:r w:rsidRPr="002B23A4">
        <w:t>, working methods and service models that ensure good patient outcomes and appropriate use of resources.</w:t>
      </w:r>
    </w:p>
    <w:p w14:paraId="43D27F21" w14:textId="77777777" w:rsidR="003A68B9" w:rsidRPr="002B23A4" w:rsidRDefault="003A68B9" w:rsidP="002B23A4">
      <w:r w:rsidRPr="002B23A4">
        <w:t>The Government and KS agree on the goal of coherent and sustainable health and care services and the need for better joint planning. The four patient groups with large and complex needs, children and young people, people with several chronic conditions, people with serious mental disorders and drug problems and elderly people with frailty, must continue to be prioritized in the work on joint planning and service development. The government will also promote women through pregnancy, birth and maternity as a fifth group. The group depends on good cooperation across municipalities and hospitals, and there may be a particular need for cooperation on expertise and personnel.</w:t>
      </w:r>
    </w:p>
    <w:p w14:paraId="7D63F438" w14:textId="77777777" w:rsidR="003A68B9" w:rsidRPr="002B23A4" w:rsidRDefault="003A68B9" w:rsidP="002B23A4">
      <w:r w:rsidRPr="002B23A4">
        <w:t xml:space="preserve">A central prerequisite for ensuring sustainable development of the overall health and care service is to place emphasis on coping, prevention and rehabilitation and habilitation in the work with joint service development for the prioritized groups, cf. discussion in chapter 3. In the professional work of plan and develop services for certain patient groups, it may be relevant to involve actors who are not represented in the health communities, such as Nav and child protection. Similarly, non-profit actors should be involved where it is relevant, for example in planning the offer of services that are largely provided by non-profit actors on behalf of the public sector. Non-profit hospitals with a local hospital function, such as </w:t>
      </w:r>
      <w:proofErr w:type="spellStart"/>
      <w:r w:rsidRPr="002B23A4">
        <w:t>Haraldsplass</w:t>
      </w:r>
      <w:proofErr w:type="spellEnd"/>
      <w:r w:rsidRPr="002B23A4">
        <w:t xml:space="preserve"> </w:t>
      </w:r>
      <w:proofErr w:type="spellStart"/>
      <w:r w:rsidRPr="002B23A4">
        <w:t>Diakonale</w:t>
      </w:r>
      <w:proofErr w:type="spellEnd"/>
      <w:r w:rsidRPr="002B23A4">
        <w:t xml:space="preserve"> Hospital, </w:t>
      </w:r>
      <w:proofErr w:type="spellStart"/>
      <w:r w:rsidRPr="002B23A4">
        <w:t>Lovisenberg</w:t>
      </w:r>
      <w:proofErr w:type="spellEnd"/>
      <w:r w:rsidRPr="002B23A4">
        <w:t xml:space="preserve"> </w:t>
      </w:r>
      <w:proofErr w:type="spellStart"/>
      <w:r w:rsidRPr="002B23A4">
        <w:t>Diakonale</w:t>
      </w:r>
      <w:proofErr w:type="spellEnd"/>
      <w:r w:rsidRPr="002B23A4">
        <w:t xml:space="preserve"> Hospital and </w:t>
      </w:r>
      <w:proofErr w:type="spellStart"/>
      <w:r w:rsidRPr="002B23A4">
        <w:t>Diakonhjemmet</w:t>
      </w:r>
      <w:proofErr w:type="spellEnd"/>
      <w:r w:rsidRPr="002B23A4">
        <w:t xml:space="preserve"> Hospital, are included in the respective health communities.</w:t>
      </w:r>
    </w:p>
    <w:p w14:paraId="7E9D035F" w14:textId="77777777" w:rsidR="003A68B9" w:rsidRPr="002B23A4" w:rsidRDefault="003A68B9" w:rsidP="002B23A4">
      <w:r w:rsidRPr="002B23A4">
        <w:t>The Directorate of Health will continue to have a central role in supporting the cooperation between municipalities and hospitals in the health communities and facilitating the exchange of experience and learning across the board.</w:t>
      </w:r>
    </w:p>
    <w:p w14:paraId="68975D9A" w14:textId="77777777" w:rsidR="003A68B9" w:rsidRPr="002B23A4" w:rsidRDefault="003A68B9" w:rsidP="002B23A4">
      <w:pPr>
        <w:pStyle w:val="Heading3"/>
      </w:pPr>
      <w:r w:rsidRPr="002B23A4">
        <w:t>Funding that supports good patient outcomes</w:t>
      </w:r>
    </w:p>
    <w:p w14:paraId="11EED429" w14:textId="77777777" w:rsidR="003A68B9" w:rsidRPr="002B23A4" w:rsidRDefault="003A68B9" w:rsidP="002B23A4">
      <w:r w:rsidRPr="002B23A4">
        <w:t>There is a lot of good cooperation and interaction across the levels of the health and care service. At the same time, there has been a consistent input to the work on the National Health and Collaboration Plan that the financing of the services is perceived as a barrier to collaboration and good patient outcomes. This applies, for example, in cases where measures are not carried out because the cost comes at one level of the service, while the gain accrues to the other level. In other cases, good measures financed with grant funds end when the grant period ends.</w:t>
      </w:r>
    </w:p>
    <w:p w14:paraId="124DDC00" w14:textId="77777777" w:rsidR="003A68B9" w:rsidRPr="002B23A4" w:rsidRDefault="003A68B9" w:rsidP="002B23A4">
      <w:r w:rsidRPr="002B23A4">
        <w:t xml:space="preserve">In order to provide better incentives for binding cooperation, the Hospital Committee proposed introducing a national cooperation budget for municipalities and healthcare organizations that is designed so that the healthcare communities dispose of an earmarked financial framework. Since the health communities are not their own legal entities, the committee proposed that the funds be allocated to an item under the regional health undertakings. The committee believed that it was most appropriate for the health authority and the municipalities in the health community to enter into an agreement on the use of the cooperation budget. The committee believed that the health communities could be empowered by those representing the health organization and the municipalities being given the necessary powers to agree on a draft agreement, which will next be processed by the health organization's board and the municipalities' decision-making bodies. The </w:t>
      </w:r>
      <w:r w:rsidRPr="002B23A4">
        <w:lastRenderedPageBreak/>
        <w:t>committee believed that the collaboration budget should be used for measures that support treatment and follow-up of the four prioritized patient groups, but also other measures that ensure good and holistic patient progress. The hospital committee made two premises as a basis:</w:t>
      </w:r>
    </w:p>
    <w:p w14:paraId="4FFD9AD4" w14:textId="77777777" w:rsidR="003A68B9" w:rsidRPr="002B23A4" w:rsidRDefault="003A68B9" w:rsidP="002B23A4">
      <w:pPr>
        <w:pStyle w:val="Listebombe"/>
      </w:pPr>
      <w:r w:rsidRPr="002B23A4">
        <w:t>The collaboration budgets must facilitate lasting financing of collaboration initiatives.</w:t>
      </w:r>
    </w:p>
    <w:p w14:paraId="4F29A502" w14:textId="77777777" w:rsidR="003A68B9" w:rsidRPr="002B23A4" w:rsidRDefault="003A68B9" w:rsidP="002B23A4">
      <w:pPr>
        <w:pStyle w:val="Listebombe"/>
      </w:pPr>
      <w:r w:rsidRPr="002B23A4">
        <w:t>The collaboration budgets will only be triggered as a result of municipalities and health organizations jointly identifying areas where collaboration will provide better and more holistic patient outcomes and deciding to allocate resources there.</w:t>
      </w:r>
    </w:p>
    <w:p w14:paraId="0BAC3072" w14:textId="77777777" w:rsidR="003A68B9" w:rsidRPr="002B23A4" w:rsidRDefault="003A68B9" w:rsidP="002B23A4">
      <w:r w:rsidRPr="002B23A4">
        <w:t>The committee proposed that the state should define that a share of the respective allocations to municipalities and health organizations be included in a collaborative budget. The funds could only be paid out on the basis of plans and processes in the health communities. Such a mechanism was intended to give municipalities and healthcare organizations stronger incentives to reach an agreement on measures. The committee pointed to the need for further investigation of several conditions before any introduction, and proposed pilot projects to gain experience. The consultation responses from municipalities and healthcare organizations to the Hospital Committee's proposal indicate that the actors are mostly positive about earmarked funds for cooperation measures, given that it is a question of fresh funds and not extracts from their framework. In several responses, a need for piloting is expressed before something is expanded, and some actors are unsure whether they will be able to reach an agreement.</w:t>
      </w:r>
    </w:p>
    <w:p w14:paraId="67CB3C69" w14:textId="77777777" w:rsidR="003A68B9" w:rsidRPr="002B23A4" w:rsidRDefault="003A68B9" w:rsidP="002B23A4">
      <w:r w:rsidRPr="002B23A4">
        <w:t>The Government shares the Hospital Committee's assessment that there is a need for a financial instrument to further stimulate binding interaction between municipalities and healthcare organizations regarding service development and good patient outcomes. The government believes that local needs and volunteerism must form the basis of cooperation and that there is a need to approach the solution with collaborative budgets at a pace that ensures good cooperation.</w:t>
      </w:r>
    </w:p>
    <w:p w14:paraId="7AD96E6B" w14:textId="77777777" w:rsidR="003A68B9" w:rsidRPr="002B23A4" w:rsidRDefault="003A68B9" w:rsidP="002B23A4">
      <w:r w:rsidRPr="002B23A4">
        <w:t>In the balanced budget for 2024, NOK 40 million was allocated to a joint recruitment and cooperation grant for municipalities and healthcare organizations in the enrollment area for Helse Nord RHF. The funds can be used according to agreement between health organizations and relevant municipalities in the region. In 2024, Helse Nord RHF will manage the grant. Among other things, the grant will support measures that improve interaction between the specialist health service and the municipal health and care service regarding service development and good patient outcomes in the health region based on local needs. The grant will also support measures that promote the recruitment and good use of personnel in the health region across all levels, including trials and the establishment of combined positions.</w:t>
      </w:r>
    </w:p>
    <w:p w14:paraId="026DFCC1" w14:textId="77777777" w:rsidR="003A68B9" w:rsidRPr="002B23A4" w:rsidRDefault="003A68B9" w:rsidP="002B23A4">
      <w:r w:rsidRPr="002B23A4">
        <w:t xml:space="preserve">The government proposes to introduce a permanent recruitment and cooperation grant. The recruitment and collaboration grant for the health region in the north is the start of such a national recruitment and collaboration grant across the levels of the health and care service. The national recruitment and collaboration grant will support service development and good patient outcomes by strengthening collaboration between the specialist health service and the municipal health and care service. The grants will be allocated as part of the framework for the regional health undertakings. The funds must be used in accordance with agreement between health organizations and relevant municipalities. The basis for the allocation of funds is that the health organization and the municipalities clarify through an agreement how the measure supports the purpose of the grant scheme, and how the parties' resource effort in implementing the measure is balanced against future savings. The agreements could be the result of cooperation through the health communities. This </w:t>
      </w:r>
      <w:r w:rsidRPr="002B23A4">
        <w:lastRenderedPageBreak/>
        <w:t>can take place, for example, by the representatives of the health company and the municipalities in the health communities being given the necessary powers to agree on a draft agreement, which is then processed by the health company's board and the municipalities' decision-making bodies. In the allocation of funds, emphasis must be placed on the fact that the funds must facilitate local solutions in the reception area of the smallest hospitals (emergency hospitals and hospitals without emergency functions).</w:t>
      </w:r>
    </w:p>
    <w:p w14:paraId="50863195" w14:textId="77777777" w:rsidR="003A68B9" w:rsidRPr="002B23A4" w:rsidRDefault="003A68B9" w:rsidP="002B23A4">
      <w:r w:rsidRPr="002B23A4">
        <w:t>The recruitment and collaboration grant is intended to make it easier for municipalities and hospitals to collaborate on joint planning, service development and good patient outcomes for the five priority patient groups through the health communities. The grant will stimulate cooperation on good services where people live and joint recruitment. Local needs and priorities must be leading. The amount received in grants will, as a general rule, be partial funding that supplements the parties' own resource efforts. For areas with recruitment challenges, there may be a need to try out new forms of organization where personnel are seen to a greater extent in a context across municipalities and hospitals. An example of this, which the grant will be able to support, is closer cooperation on the offer to women during pregnancy, birth and maternity, through combined positions across municipalities and hospitals.</w:t>
      </w:r>
    </w:p>
    <w:p w14:paraId="4729072F" w14:textId="77777777" w:rsidR="003A68B9" w:rsidRPr="002B23A4" w:rsidRDefault="003A68B9" w:rsidP="002B23A4">
      <w:r w:rsidRPr="002B23A4">
        <w:t>The recruitment and cooperation subsidy will be introduced during the plan period and evaluated as one of several measures in the plan. The government will return to the structure and size of the national recruitment and cooperation grant in the ordinary budget processes. As part of its work to support the health communities, the Directorate of Health will be asked to share professional advice, concrete models and otherwise support implementation.</w:t>
      </w:r>
    </w:p>
    <w:p w14:paraId="0C056FB1" w14:textId="77777777" w:rsidR="003A68B9" w:rsidRPr="002B23A4" w:rsidRDefault="003A68B9" w:rsidP="002B23A4">
      <w:pPr>
        <w:pStyle w:val="Heading3"/>
      </w:pPr>
      <w:r w:rsidRPr="002B23A4">
        <w:t>Better joint planning</w:t>
      </w:r>
    </w:p>
    <w:p w14:paraId="479A9611" w14:textId="77777777" w:rsidR="003A68B9" w:rsidRPr="002B23A4" w:rsidRDefault="003A68B9" w:rsidP="002B23A4">
      <w:r w:rsidRPr="002B23A4">
        <w:t>The health communities must contribute to better joint planning between municipalities and health enterprises. Changes in the service offering in a municipality, for example the closure of nursing home places, can have an impact on the hospitals. Correspondingly, changes in the ambulance structure can affect the immediate assistance offered in the municipalities. Absence of joint planning and holistic thinking creates a risk that the overall health and care provision does not meet the needs of the citizens. A new requirement for the statutory cooperation agreement between municipalities and health care providers came into force in August 2022. The requirement means that health care providers and municipalities must agree specifically how they will carry out joint planning of services for patients with needs from both service levels and how they will involve each other in own planning work that is important for the other. In 2023, the Norwegian Directorate of Health has published a revised guide to the collaboration agreement.</w:t>
      </w:r>
    </w:p>
    <w:p w14:paraId="107BEFEE" w14:textId="77777777" w:rsidR="003A68B9" w:rsidRPr="002B23A4" w:rsidRDefault="003A68B9" w:rsidP="002B23A4">
      <w:r w:rsidRPr="002B23A4">
        <w:t xml:space="preserve">The hospital committee pointed out in NOU 2023: 8 </w:t>
      </w:r>
      <w:r w:rsidRPr="001B7AFC">
        <w:rPr>
          <w:rStyle w:val="kursiv"/>
        </w:rPr>
        <w:t xml:space="preserve">Community hospitals. Governance, financing, interaction and management </w:t>
      </w:r>
      <w:r w:rsidRPr="002B23A4">
        <w:t>that it is important that healthcare organizations have regular and more structured dialogue with politicians in municipalities and county councils about matters of common interest. The committee proposed that the individual healthcare undertaking should be given a statutory duty to enter into an agreement with municipalities and county councils in the admission area on which matters these should be heard before the board of the healthcare undertaking makes decisions. The government's assessments are discussed in section 8.3.2.</w:t>
      </w:r>
    </w:p>
    <w:p w14:paraId="7DB04A8F" w14:textId="77777777" w:rsidR="003A68B9" w:rsidRPr="002B23A4" w:rsidRDefault="003A68B9" w:rsidP="002B23A4">
      <w:pPr>
        <w:pStyle w:val="Heading2"/>
      </w:pPr>
      <w:r w:rsidRPr="002B23A4">
        <w:lastRenderedPageBreak/>
        <w:t>Priority patient groups for cooperation in the health communities</w:t>
      </w:r>
    </w:p>
    <w:p w14:paraId="6F294CA1" w14:textId="77777777" w:rsidR="003A68B9" w:rsidRPr="002B23A4" w:rsidRDefault="003A68B9" w:rsidP="002B23A4">
      <w:r w:rsidRPr="002B23A4">
        <w:t xml:space="preserve">The government wants to continue the four priority patient groups from Meld. St. 7 (2019–2020) </w:t>
      </w:r>
      <w:r w:rsidRPr="001B7AFC">
        <w:rPr>
          <w:rStyle w:val="kursiv"/>
        </w:rPr>
        <w:t xml:space="preserve">National health and hospital plan 2020–2023 </w:t>
      </w:r>
      <w:r w:rsidRPr="002B23A4">
        <w:t>. These are patient groups with large and complex needs where good cooperation between municipalities and hospitals is a prerequisite for being able to provide good services with the best possible use of the combined resources. The government will also highlight women during pregnancy, birth and maternity for whom a group of healthcare communities should prioritize developing good services. Women and their families must feel confident that they will receive good treatment and follow-up throughout the process, regardless of where they live. It requires good use of the necessary expertise across the levels. Challenges, opportunities and the government's measures for this group are discussed in more detail in chapter 7.</w:t>
      </w:r>
    </w:p>
    <w:p w14:paraId="1E6D9FEC" w14:textId="77777777" w:rsidR="003A68B9" w:rsidRPr="002B23A4" w:rsidRDefault="003A68B9" w:rsidP="002B23A4">
      <w:pPr>
        <w:pStyle w:val="Heading3"/>
      </w:pPr>
      <w:r w:rsidRPr="002B23A4">
        <w:t>Children and young people</w:t>
      </w:r>
    </w:p>
    <w:p w14:paraId="6E9CD5B5" w14:textId="77777777" w:rsidR="003A68B9" w:rsidRPr="002B23A4" w:rsidRDefault="003A68B9" w:rsidP="002B23A4">
      <w:r w:rsidRPr="002B23A4">
        <w:t xml:space="preserve">The vast majority of children and young people in Norway are in good health, but some have large and complex needs. This group includes children with congenital conditions, functional impairments, chronic illness, serious illness, mental disorders or other major health challenges and who need extensive and/or long-term services. The Norwegian Directorate of Health has defined the group and mapped the scope based on register data. </w:t>
      </w:r>
      <w:r w:rsidRPr="003A68B9">
        <w:rPr>
          <w:rStyle w:val="skrift-hevet"/>
        </w:rPr>
        <w:footnoteReference w:id="81"/>
      </w:r>
      <w:r w:rsidRPr="002B23A4">
        <w:t>Based on figures from 2019, they found that 7.7 per cent of children and young people aged 0–20 have a need for extensive and/or long-term health and care services. The scope varies between the health communities. There is also variation in the use of municipal health and care services and specialist health services between the health communities. This may be due to distances and travel time, but also treatment practices and unwanted variation.</w:t>
      </w:r>
    </w:p>
    <w:p w14:paraId="11BF6AB5" w14:textId="77777777" w:rsidR="003A68B9" w:rsidRPr="002B23A4" w:rsidRDefault="003A68B9" w:rsidP="002B23A4">
      <w:r w:rsidRPr="002B23A4">
        <w:t xml:space="preserve">Several healthcare associations have chosen to establish their own professional collaboration committees, and there are several local measures to ensure better services for children and young people in this group. The health association </w:t>
      </w:r>
      <w:proofErr w:type="spellStart"/>
      <w:r w:rsidRPr="002B23A4">
        <w:t>Nordre</w:t>
      </w:r>
      <w:proofErr w:type="spellEnd"/>
      <w:r w:rsidRPr="002B23A4">
        <w:t xml:space="preserve"> </w:t>
      </w:r>
      <w:proofErr w:type="spellStart"/>
      <w:r w:rsidRPr="002B23A4">
        <w:t>Trøndelag</w:t>
      </w:r>
      <w:proofErr w:type="spellEnd"/>
      <w:r w:rsidRPr="002B23A4">
        <w:t xml:space="preserve"> has, for example, "Good interaction between the services to give children and young people in </w:t>
      </w:r>
      <w:proofErr w:type="spellStart"/>
      <w:r w:rsidRPr="002B23A4">
        <w:t>Nordre</w:t>
      </w:r>
      <w:proofErr w:type="spellEnd"/>
      <w:r w:rsidRPr="002B23A4">
        <w:t xml:space="preserve"> </w:t>
      </w:r>
      <w:proofErr w:type="spellStart"/>
      <w:r w:rsidRPr="002B23A4">
        <w:t>Trøndelag</w:t>
      </w:r>
      <w:proofErr w:type="spellEnd"/>
      <w:r w:rsidRPr="002B23A4">
        <w:t xml:space="preserve"> the right help in the right place at the right time" as one of five projects in its action plan. Several health associations collaborate on FACT youth teams, which are interdisciplinary teams that provide integrated and outreach help to young people with large and complex needs. There are currently around 20 teams in operation or under planning.</w:t>
      </w:r>
    </w:p>
    <w:p w14:paraId="776D4F3B" w14:textId="77777777" w:rsidR="003A68B9" w:rsidRPr="002B23A4" w:rsidRDefault="003A68B9" w:rsidP="002B23A4">
      <w:pPr>
        <w:pStyle w:val="tittel-ramme"/>
      </w:pPr>
      <w:r w:rsidRPr="002B23A4">
        <w:t>Interaction process</w:t>
      </w:r>
    </w:p>
    <w:p w14:paraId="37859474" w14:textId="77777777" w:rsidR="003A68B9" w:rsidRPr="002B23A4" w:rsidRDefault="003A68B9" w:rsidP="002B23A4">
      <w:r w:rsidRPr="002B23A4">
        <w:t xml:space="preserve">Helse </w:t>
      </w:r>
      <w:proofErr w:type="spellStart"/>
      <w:r w:rsidRPr="002B23A4">
        <w:t>Fonna</w:t>
      </w:r>
      <w:proofErr w:type="spellEnd"/>
      <w:r w:rsidRPr="002B23A4">
        <w:t xml:space="preserve"> HF and the cooperating municipalities have prepared seven interaction processes for the most common mental health problems for children and young people. The procedures make it clear to both therapists, patients and relatives who is responsible for what, for the various conditions. The result has been reduced waiting times and fewer refusals at the child and youth psychiatric outpatient clinic (BUP). Together with </w:t>
      </w:r>
      <w:proofErr w:type="spellStart"/>
      <w:r w:rsidRPr="002B23A4">
        <w:t>Innomed</w:t>
      </w:r>
      <w:proofErr w:type="spellEnd"/>
      <w:r w:rsidRPr="002B23A4">
        <w:t xml:space="preserve">, Helse </w:t>
      </w:r>
      <w:proofErr w:type="spellStart"/>
      <w:r w:rsidRPr="002B23A4">
        <w:t>Fonna</w:t>
      </w:r>
      <w:proofErr w:type="spellEnd"/>
      <w:r w:rsidRPr="002B23A4">
        <w:t xml:space="preserve"> has developed an </w:t>
      </w:r>
      <w:r w:rsidRPr="002B23A4">
        <w:lastRenderedPageBreak/>
        <w:t>implementation guide for local cooperation projects that wish to use the methodology. The interaction processes are now being introduced in several places in the country.</w:t>
      </w:r>
    </w:p>
    <w:p w14:paraId="1A9CF019" w14:textId="77777777" w:rsidR="003A68B9" w:rsidRPr="002B23A4" w:rsidRDefault="003A68B9" w:rsidP="002B23A4">
      <w:pPr>
        <w:pStyle w:val="Ramme-slutt"/>
      </w:pPr>
      <w:r w:rsidRPr="002B23A4">
        <w:t>[End of book]</w:t>
      </w:r>
    </w:p>
    <w:p w14:paraId="11B3AD47" w14:textId="77777777" w:rsidR="003A68B9" w:rsidRPr="002B23A4" w:rsidRDefault="003A68B9" w:rsidP="002B23A4">
      <w:r w:rsidRPr="002B23A4">
        <w:t xml:space="preserve">In 2021, the </w:t>
      </w:r>
      <w:proofErr w:type="spellStart"/>
      <w:r w:rsidRPr="002B23A4">
        <w:t>Storting</w:t>
      </w:r>
      <w:proofErr w:type="spellEnd"/>
      <w:r w:rsidRPr="002B23A4">
        <w:t xml:space="preserve"> adopted changes to 14 different laws that regulate welfare services to ensure better services for children and young people in need of complex services or services from several sectors and agencies. </w:t>
      </w:r>
      <w:r w:rsidRPr="003A68B9">
        <w:rPr>
          <w:rStyle w:val="skrift-hevet"/>
        </w:rPr>
        <w:footnoteReference w:id="82"/>
      </w:r>
      <w:r w:rsidRPr="002B23A4">
        <w:t>As part of this, a requirement was introduced that the statutory cooperation agreements between municipalities and healthcare organizations must include cooperation on the performance of health and care services for children and young people with complex difficulties and disorders. A statutory right to a child coordinator was also introduced for families who have or are expecting a child with a serious illness, injury or disability, and who will need long-term and complex or coordinated health and care services and other welfare services. The right applies to children under the age of 18. The legislative changes must be evaluated, both with regard to implementation in the service apparatus and the results for the target group and their families. The evaluation will take place from 2022 to 31 March 2027 and will be carried out by NTNU Social Research.</w:t>
      </w:r>
    </w:p>
    <w:p w14:paraId="350B2721" w14:textId="77777777" w:rsidR="003A68B9" w:rsidRPr="002B23A4" w:rsidRDefault="003A68B9" w:rsidP="002B23A4">
      <w:r w:rsidRPr="002B23A4">
        <w:t xml:space="preserve">Children in childcare have more health problems than other children. The health investment in child care must therefore be continued, renewed and strengthened so that children in child care receive comprehensive and coherent services. National course for child protection - mapping and investigation of mental, somatic and sexual health, dental health and substance abuse was launched in February 2023. The course will be the foundation of the initiative for better health care for children in child protection and will ensure holistic care of the child's health from the child protection service and health - and the care service. In 2024, the regional health authorities have been tasked with planning for all child welfare institutions to be associated with an ambulatory specialist health service team anchored in mental health care for children and young people. Establishment of such teams is one of the proposals for the Children's Welfare Institution Committee, cf. NOU 2023:4 </w:t>
      </w:r>
      <w:r w:rsidRPr="001B7AFC">
        <w:rPr>
          <w:rStyle w:val="kursiv"/>
        </w:rPr>
        <w:t xml:space="preserve">With the Child all the way </w:t>
      </w:r>
      <w:r w:rsidRPr="002B23A4">
        <w:t>and should contribute to children in child welfare institutions having their needs assessed and gaining access to the necessary health care.</w:t>
      </w:r>
    </w:p>
    <w:p w14:paraId="07E8E885" w14:textId="77777777" w:rsidR="003A68B9" w:rsidRPr="002B23A4" w:rsidRDefault="003A68B9" w:rsidP="002B23A4">
      <w:r w:rsidRPr="002B23A4">
        <w:t xml:space="preserve">The Ministry of Health and Care coordinates the cross-sectoral project </w:t>
      </w:r>
      <w:r w:rsidRPr="001B7AFC">
        <w:rPr>
          <w:rStyle w:val="kursiv"/>
        </w:rPr>
        <w:t xml:space="preserve">Severely ill child. </w:t>
      </w:r>
      <w:r w:rsidRPr="002B23A4">
        <w:t xml:space="preserve">This is one of seven prioritized life events in the strategy for </w:t>
      </w:r>
      <w:proofErr w:type="spellStart"/>
      <w:r w:rsidRPr="002B23A4">
        <w:t>digitalisation</w:t>
      </w:r>
      <w:proofErr w:type="spellEnd"/>
      <w:r w:rsidRPr="002B23A4">
        <w:t xml:space="preserve"> of the public sector. The term "severely ill child" has been extended to include children and young people in need of coherent and coordinated services (more than one service) across various sectors in the public sector. The aim is to provide children and young people with complex needs and their guardians with a personalized and predictable offer. Surveys carried out by the project show that a family in the target group spends on average around 19 hours a week looking for relevant information and coordinating services for the child. </w:t>
      </w:r>
      <w:r w:rsidRPr="003A68B9">
        <w:rPr>
          <w:rStyle w:val="skrift-hevet"/>
        </w:rPr>
        <w:footnoteReference w:id="83"/>
      </w:r>
      <w:r w:rsidRPr="002B23A4">
        <w:t>Easier access to information is therefore a prioritized part of the work.</w:t>
      </w:r>
    </w:p>
    <w:p w14:paraId="0D2CED64" w14:textId="77777777" w:rsidR="003A68B9" w:rsidRPr="002B23A4" w:rsidRDefault="003A68B9" w:rsidP="002B23A4">
      <w:pPr>
        <w:pStyle w:val="Heading3"/>
      </w:pPr>
      <w:r w:rsidRPr="002B23A4">
        <w:lastRenderedPageBreak/>
        <w:t>People with multiple chronic conditions</w:t>
      </w:r>
    </w:p>
    <w:p w14:paraId="0F9BDC37" w14:textId="77777777" w:rsidR="003A68B9" w:rsidRPr="002B23A4" w:rsidRDefault="003A68B9" w:rsidP="002B23A4">
      <w:r w:rsidRPr="002B23A4">
        <w:t>People with several chronic conditions are a large and complex group with different needs for services and coordination. Research and professional guidelines are mainly adapted to the treatment of single diagnoses, while people with several chronic disorders may have needs that are not met through standardized patient procedures.</w:t>
      </w:r>
    </w:p>
    <w:p w14:paraId="695BD703" w14:textId="77777777" w:rsidR="003A68B9" w:rsidRPr="002B23A4" w:rsidRDefault="003A68B9" w:rsidP="002B23A4">
      <w:r w:rsidRPr="002B23A4">
        <w:t xml:space="preserve">The definition of this group is based on the concept of </w:t>
      </w:r>
      <w:r w:rsidRPr="001B7AFC">
        <w:rPr>
          <w:rStyle w:val="kursiv"/>
        </w:rPr>
        <w:t xml:space="preserve">complex multimorbidity. </w:t>
      </w:r>
      <w:r w:rsidRPr="002B23A4">
        <w:t>Multimorbidity means that you have several conditions at the same time, while the complexity will vary depending on the combination of conditions. People with multiple chronic conditions are defined as adults with three or more chronic diseases in different organ systems. Based on diagnosis codes from the specialist health service, in 2019 there were around 72,000 people in the group with complex multimorbidity. Overall, this patient group is six times more likely to be admitted for emergency care and six times more likely to need home visits, compared to patients without chronic diseases. The patients make up four per cent of adult patients at somatic hospitals, but account for 25 per cent of resource use and 34 per cent of bed days. Over half (57 per cent) receive one or more municipal health and care services.</w:t>
      </w:r>
    </w:p>
    <w:p w14:paraId="03546E4D" w14:textId="77777777" w:rsidR="003A68B9" w:rsidRPr="002B23A4" w:rsidRDefault="003A68B9" w:rsidP="002B23A4">
      <w:r w:rsidRPr="002B23A4">
        <w:t>Several health associations have established professional collaboration committees for people with several chronic disorders. The goal is for patients and users to experience holistic and coherent services.</w:t>
      </w:r>
    </w:p>
    <w:p w14:paraId="59183C24" w14:textId="77777777" w:rsidR="003A68B9" w:rsidRPr="002B23A4" w:rsidRDefault="003A68B9" w:rsidP="002B23A4">
      <w:pPr>
        <w:pStyle w:val="Heading3"/>
      </w:pPr>
      <w:r w:rsidRPr="002B23A4">
        <w:t>People with serious mental disorders and substance abuse problems</w:t>
      </w:r>
    </w:p>
    <w:p w14:paraId="11C80574" w14:textId="77777777" w:rsidR="003A68B9" w:rsidRPr="002B23A4" w:rsidRDefault="003A68B9" w:rsidP="002B23A4">
      <w:r w:rsidRPr="002B23A4">
        <w:t>Serious mental disorders affect a small proportion of the population, but often develop early. The disease's impact on life and function varies both between people and throughout life, but can lead to long-term functional impairment. People with serious mental illness have an increased risk of somatic illness and drug problems and have a significantly shorter life expectancy than the general population.</w:t>
      </w:r>
    </w:p>
    <w:p w14:paraId="4185EB7D" w14:textId="77777777" w:rsidR="003A68B9" w:rsidRPr="002B23A4" w:rsidRDefault="003A68B9" w:rsidP="002B23A4">
      <w:r w:rsidRPr="002B23A4">
        <w:t xml:space="preserve">The definition of the group includes people with serious mental disorders such as schizophrenia, bipolar disorder, depression and personality disorders. </w:t>
      </w:r>
      <w:r w:rsidRPr="003A68B9">
        <w:rPr>
          <w:rStyle w:val="skrift-hevet"/>
        </w:rPr>
        <w:footnoteReference w:id="84"/>
      </w:r>
      <w:r w:rsidRPr="002B23A4">
        <w:t>The sample makes up 1.6 per cent of the adult population and included in 2019 just under 69,000 patients in the specialist health service. In addition, there are conditions such as drug addiction and other serious mental disorders. There is variation between the health communities in the use of inpatient treatment, readmissions and health services in the municipalities. Progress after discharge shows that most people receive follow-up from both the specialist health service and the municipality, with some variation between the health communities, and that contact with the emergency room after discharge was most widespread among patients with personality disorders and substance abuse disorders. The healthcare communities should pay particular attention to people with concurrent drug addiction and mental illness, and who also often have somatic illnesses.</w:t>
      </w:r>
    </w:p>
    <w:p w14:paraId="49A7E4AA" w14:textId="77777777" w:rsidR="003A68B9" w:rsidRPr="002B23A4" w:rsidRDefault="003A68B9" w:rsidP="002B23A4">
      <w:r w:rsidRPr="002B23A4">
        <w:t xml:space="preserve">Many healthcare communities collaborate on the establishment and operation of ACT teams (Assertive Community Treatment) and FACT teams (Flexible Assertive Community Treatment). </w:t>
      </w:r>
      <w:r w:rsidRPr="002B23A4">
        <w:lastRenderedPageBreak/>
        <w:t>These are multidisciplinary, ambulatory teams that provide services to people with serious mental disorders and/or drug problems. Evaluation of the models in Norway concludes that the teams provide a better offer to people in the target group compared to the offer they had previously. Patients and relatives are more satisfied, and there is a significant reduction in bed days in the specialist health service and in the use of coercion. This is an important step on the way to providing more holistic and coherent services. Obligatory cooperation between the municipality and the specialist health service is essential for success.</w:t>
      </w:r>
    </w:p>
    <w:p w14:paraId="48FC27D2" w14:textId="77777777" w:rsidR="003A68B9" w:rsidRPr="002B23A4" w:rsidRDefault="003A68B9" w:rsidP="002B23A4">
      <w:pPr>
        <w:pStyle w:val="tittel-ramme"/>
      </w:pPr>
      <w:r w:rsidRPr="002B23A4">
        <w:t>Digital FACT teams</w:t>
      </w:r>
    </w:p>
    <w:p w14:paraId="0C9089DF" w14:textId="77777777" w:rsidR="003A68B9" w:rsidRPr="002B23A4" w:rsidRDefault="003A68B9" w:rsidP="002B23A4">
      <w:proofErr w:type="spellStart"/>
      <w:r w:rsidRPr="002B23A4">
        <w:t>Finnmark</w:t>
      </w:r>
      <w:proofErr w:type="spellEnd"/>
      <w:r w:rsidRPr="002B23A4">
        <w:t xml:space="preserve"> Hospital and the municipalities have established three digital FACT teams: </w:t>
      </w:r>
      <w:proofErr w:type="spellStart"/>
      <w:r w:rsidRPr="002B23A4">
        <w:t>Øst-Finnmark</w:t>
      </w:r>
      <w:proofErr w:type="spellEnd"/>
      <w:r w:rsidRPr="002B23A4">
        <w:t xml:space="preserve">, Alta and Sámi </w:t>
      </w:r>
      <w:proofErr w:type="spellStart"/>
      <w:r w:rsidRPr="002B23A4">
        <w:t>Klinihkka</w:t>
      </w:r>
      <w:proofErr w:type="spellEnd"/>
      <w:r w:rsidRPr="002B23A4">
        <w:t>. Large geographical distances and a shortage of personnel make physical attendance by specialists ineffective. By using suitable platforms, the team can meet digitally regardless of service or municipal boundaries. In the meetings, the entire team discusses issues relating to the patients, and the team can discuss any changes in symptom pressure, concerns or the need for assistance from other specialist fields. "Case managers" have the daily and physical follow-up of the patients, while the specialists and the rest of the team are available digitally if needed.</w:t>
      </w:r>
    </w:p>
    <w:p w14:paraId="2005D6AD" w14:textId="77777777" w:rsidR="003A68B9" w:rsidRPr="002B23A4" w:rsidRDefault="003A68B9" w:rsidP="002B23A4">
      <w:pPr>
        <w:pStyle w:val="Kilde"/>
      </w:pPr>
      <w:r w:rsidRPr="002B23A4">
        <w:t>Source: https://rop.no/aktuelt/fact-team-med-spesialistene-i-lomma/%20</w:t>
      </w:r>
    </w:p>
    <w:p w14:paraId="1B097A33" w14:textId="77777777" w:rsidR="003A68B9" w:rsidRPr="002B23A4" w:rsidRDefault="003A68B9" w:rsidP="002B23A4">
      <w:pPr>
        <w:pStyle w:val="Ramme-slutt"/>
      </w:pPr>
      <w:r w:rsidRPr="002B23A4">
        <w:t>[End of book]</w:t>
      </w:r>
    </w:p>
    <w:p w14:paraId="55A1B7B7" w14:textId="77777777" w:rsidR="003A68B9" w:rsidRPr="002B23A4" w:rsidRDefault="003A68B9" w:rsidP="002B23A4">
      <w:r w:rsidRPr="002B23A4">
        <w:t>In the Escalation Plan for mental health (2023–2033), the government's efforts to facilitate coherent services and processes and better services for adults with long-term and complex needs are discussed. In the Escalation Plan, the government has set as a result target that people with serious mental disorders and/or drug problems will have an increased life expectancy, and that the difference in life expectancy between this patient group and the rest of the population will be reduced. The measures include, among other things, drawing up a comprehensive plan to increase the life expectancy of people with mental disorders and/or drug problems, continuing and further developing outreach services such as ACT/FACT, contributing to implementing national professional advice to prevent the use of coercion in mental health care for adults, and to develop a better housing and service offer for people with long-term and complex needs. It also includes making arrangements so that the regional health organizations can strengthen the treatment chain for people with long-term and complex needs, which includes both outpatient follow-up at DPS and inpatient treatment.</w:t>
      </w:r>
    </w:p>
    <w:p w14:paraId="3811C25F" w14:textId="77777777" w:rsidR="003A68B9" w:rsidRPr="002B23A4" w:rsidRDefault="003A68B9" w:rsidP="002B23A4">
      <w:r w:rsidRPr="002B23A4">
        <w:t>Reports and inspections show that both the municipalities and the specialist health service have significant challenges in ensuring good and coordinated services for people with security risks, and at the same time safeguarding society. There are challenges with capacity, competence, housing and cooperation between the police and the health services. At the request of the Ministry of Health and Care, the regional health organizations have drawn up an overarching plan for the security psychiatric service offer and follow-up of people with a sentence of transfer to compulsory mental health care. They have identified five areas of effort for the security psychiatric service offer and people with convictions for transfer to compulsory mental health care. The focus areas have in common that they affect several parts and levels of mental healthcare, and also involve actors outside the specialist healthcare service:</w:t>
      </w:r>
    </w:p>
    <w:p w14:paraId="1C5A76A7" w14:textId="77777777" w:rsidR="003A68B9" w:rsidRPr="002B23A4" w:rsidRDefault="003A68B9" w:rsidP="002B23A4">
      <w:pPr>
        <w:pStyle w:val="friliste"/>
      </w:pPr>
      <w:r w:rsidRPr="002B23A4">
        <w:lastRenderedPageBreak/>
        <w:t xml:space="preserve">1. </w:t>
      </w:r>
      <w:r w:rsidRPr="002B23A4">
        <w:tab/>
        <w:t>Establish an overall safety psychiatric patient course in the specialist health service, and between the specialist health service and the municipalities, with the aim of good treatment of the mental illness and safeguarding society.</w:t>
      </w:r>
    </w:p>
    <w:p w14:paraId="5586AABA" w14:textId="77777777" w:rsidR="003A68B9" w:rsidRPr="002B23A4" w:rsidRDefault="003A68B9" w:rsidP="002B23A4">
      <w:pPr>
        <w:pStyle w:val="friliste"/>
      </w:pPr>
      <w:r w:rsidRPr="002B23A4">
        <w:t xml:space="preserve">2. </w:t>
      </w:r>
      <w:r w:rsidRPr="002B23A4">
        <w:tab/>
        <w:t>Strengthen the cooperation between the specialist health service and the municipalities, by drawing up common routines and agreements that regulate interaction around the patient group in question.</w:t>
      </w:r>
    </w:p>
    <w:p w14:paraId="2A50750B" w14:textId="77777777" w:rsidR="003A68B9" w:rsidRPr="002B23A4" w:rsidRDefault="003A68B9" w:rsidP="002B23A4">
      <w:pPr>
        <w:pStyle w:val="friliste"/>
      </w:pPr>
      <w:r w:rsidRPr="002B23A4">
        <w:t xml:space="preserve">3. </w:t>
      </w:r>
      <w:r w:rsidRPr="002B23A4">
        <w:tab/>
        <w:t>Dimension the 24-hour provision in mental health care in general and the number of 24-hour places for the security psychiatric service in particular, in order to meet the need. The capacity requirement in the revised projection model is used as a basis.</w:t>
      </w:r>
    </w:p>
    <w:p w14:paraId="6BA6E7CF" w14:textId="77777777" w:rsidR="003A68B9" w:rsidRPr="002B23A4" w:rsidRDefault="003A68B9" w:rsidP="002B23A4">
      <w:pPr>
        <w:pStyle w:val="friliste"/>
      </w:pPr>
      <w:r w:rsidRPr="002B23A4">
        <w:t xml:space="preserve">4. </w:t>
      </w:r>
      <w:r w:rsidRPr="002B23A4">
        <w:tab/>
        <w:t>Ensure competence and a high professional standard in treatment in the security psychiatric service.</w:t>
      </w:r>
    </w:p>
    <w:p w14:paraId="7D17CE9B" w14:textId="77777777" w:rsidR="003A68B9" w:rsidRPr="002B23A4" w:rsidRDefault="003A68B9" w:rsidP="002B23A4">
      <w:pPr>
        <w:pStyle w:val="friliste"/>
      </w:pPr>
      <w:r w:rsidRPr="002B23A4">
        <w:t xml:space="preserve">5. </w:t>
      </w:r>
      <w:r w:rsidRPr="002B23A4">
        <w:tab/>
        <w:t>Reduce unwanted variation and ensure an equal service offer throughout the country.</w:t>
      </w:r>
    </w:p>
    <w:p w14:paraId="155E0B6B" w14:textId="77777777" w:rsidR="003A68B9" w:rsidRPr="002B23A4" w:rsidRDefault="003A68B9" w:rsidP="002B23A4">
      <w:r w:rsidRPr="002B23A4">
        <w:t>Lack of competent consent as a condition for decisions on forced observation, forced mental health care and forced treatment was introduced in the Mental Health Protection Act in 2017. The purpose was to contribute to increased self-determination and strengthen legal certainty for patients in mental health care, including contributing to more correct use of coercion. In retrospect, there were concerns that the change in the law may have led to increased coercive use overall, that the patients in question become sicker before they arrive for treatment, and that the police must increasingly assist the healthcare system in dealing with people with serious mental disorders. The government therefore appointed an expert committee to evaluate the condition of lack of consent competence for the use of coercion in mental health care. The committee submitted its report in June 2023. The committee recommended that the condition be continued, but based on five key assumptions: user participation and decision-making support, next-of-kin involvement, high-quality competence assessments, health care for people with an increased potential for violence, and cooperation and voluntary treatment options. Among other things, the committee proposed legislative changes to meet healthcare personnel's need for clearer guidance on what they must assess and how certain they must be before deciding whether the patient lacks consent competence. The committee's report has been consulted. The government will assess the need for changes to the rules on the use of coercion in the light of the Consent Committee's investigation with a view to promoting a legislative proposal. Central to the work will be ensuring professionally good progress for the individual patient and consideration for next of kin. At the same time, the government will consider whether certain proposals from the Coercive Law Committee should also be followed up.</w:t>
      </w:r>
    </w:p>
    <w:p w14:paraId="53E8CC21" w14:textId="77777777" w:rsidR="003A68B9" w:rsidRPr="002B23A4" w:rsidRDefault="003A68B9" w:rsidP="002B23A4">
      <w:r w:rsidRPr="002B23A4">
        <w:t>Many inmates or people who have been sentenced to compulsory mental health care or compulsory care have complex and complex mental disorders or developmental disabilities that require adapted prison conditions and follow-up of health challenges. The government has therefore set up a committee to investigate how inmates with serious mental disorders or developmental disabilities can best be looked after during detention, serving sentences and returning to society, as well as evaluating the reactions to detention, sentencing to compulsory mental health care and compulsory care. The committee must deliver its report by 1 September 2024.</w:t>
      </w:r>
    </w:p>
    <w:p w14:paraId="24EBFA09" w14:textId="77777777" w:rsidR="003A68B9" w:rsidRPr="002B23A4" w:rsidRDefault="003A68B9" w:rsidP="002B23A4">
      <w:r w:rsidRPr="002B23A4">
        <w:t xml:space="preserve">The service offer for people with drug problems and mental disorders will be included in the report to the </w:t>
      </w:r>
      <w:proofErr w:type="spellStart"/>
      <w:r w:rsidRPr="002B23A4">
        <w:t>Storting</w:t>
      </w:r>
      <w:proofErr w:type="spellEnd"/>
      <w:r w:rsidRPr="002B23A4">
        <w:t xml:space="preserve"> on the government's prevention and treatment reform for the drug field, which will be presented in 2024.</w:t>
      </w:r>
    </w:p>
    <w:p w14:paraId="0BE40244" w14:textId="77777777" w:rsidR="003A68B9" w:rsidRPr="002B23A4" w:rsidRDefault="003A68B9" w:rsidP="002B23A4">
      <w:pPr>
        <w:pStyle w:val="Heading3"/>
      </w:pPr>
      <w:r w:rsidRPr="002B23A4">
        <w:lastRenderedPageBreak/>
        <w:t>Elderly with frailty</w:t>
      </w:r>
    </w:p>
    <w:p w14:paraId="453799C2" w14:textId="77777777" w:rsidR="003A68B9" w:rsidRPr="002B23A4" w:rsidRDefault="003A68B9" w:rsidP="002B23A4">
      <w:r w:rsidRPr="002B23A4">
        <w:t>The likelihood of frailty increases with age. The Norwegian Directorate of Health has analyzed register data from the specialist health service and the municipal health and care service to identify the extent of elderly people with frailty. They found that in 2021 there were about 140,000 people aged 75 and over with frailty. This corresponds to 31 percent of this age group.</w:t>
      </w:r>
    </w:p>
    <w:p w14:paraId="01128404" w14:textId="77777777" w:rsidR="003A68B9" w:rsidRPr="002B23A4" w:rsidRDefault="003A68B9" w:rsidP="002B23A4">
      <w:r w:rsidRPr="002B23A4">
        <w:t>The development of frailty in the elderly has major personal and resource-related consequences for the individual and also socio-economic consequences. Elderly people with frailty are a group with a great need for services and who use considerable resources in both municipalities and hospitals. In addition, relatives provide a lot of care. According to the Norwegian Directorate of Health, around three out of four of those with a very poor functional level were in long-term institutional care in 2021, and 69 per cent of elderly people with frailty were in contact with somatic hospitals. Elderly people with frailty differ from other patients in the same age group in that a higher proportion of overnight stays are urgent care admissions, the proportion of readmissions is higher, the length of stay in hospital is longer and they have more days ready for discharge. Better collaboration on good patient outcomes with prevention of disease worsening and a better discharge process could lead to better patient outcomes, fewer unwanted readmissions and more correct use of resources. See box 4.17 for examples.</w:t>
      </w:r>
    </w:p>
    <w:p w14:paraId="3E5F4D71" w14:textId="77777777" w:rsidR="003A68B9" w:rsidRPr="002B23A4" w:rsidRDefault="003A68B9" w:rsidP="002B23A4">
      <w:pPr>
        <w:pStyle w:val="tittel-ramme"/>
      </w:pPr>
      <w:r w:rsidRPr="002B23A4">
        <w:t>Examples of good services aimed at elderly people with frailty</w:t>
      </w:r>
    </w:p>
    <w:p w14:paraId="692AC689" w14:textId="77777777" w:rsidR="003A68B9" w:rsidRPr="002B23A4" w:rsidRDefault="003A68B9" w:rsidP="002B23A4">
      <w:pPr>
        <w:pStyle w:val="List"/>
        <w:rPr>
          <w:rStyle w:val="kursiv"/>
        </w:rPr>
      </w:pPr>
      <w:r w:rsidRPr="002B23A4">
        <w:rPr>
          <w:rStyle w:val="kursiv"/>
        </w:rPr>
        <w:t xml:space="preserve">Vitality – integrated healthcare services for frail elderly people in Vestfold. </w:t>
      </w:r>
      <w:r w:rsidRPr="002B23A4">
        <w:t>The hospital in Vestfold and Larvik municipality are jointly developing integrated healthcare services for elderly patients and residents. The purpose is to carry out a survey of frailty in order to adapt the treatment and follow-up of patients and residents. The patients are recruited after admission to hospital (enhanced discharge) and among residents who apply for a security alarm and walker (health center for the elderly). The integrated health services consist of a multidisciplinary team where Vestfold Hospital has employed a geriatric health coordinator (nurse with further geriatric training), geriatrician, pharmacist and health secretary and Larvik municipality has employed an geriatric health coordinator (nurse), physiotherapist and occupational therapist. The hospital and the municipality pay their employees in the team. GPs, home care and preventive health services are also involved.</w:t>
      </w:r>
    </w:p>
    <w:p w14:paraId="290F5CF3" w14:textId="77777777" w:rsidR="003A68B9" w:rsidRPr="002B23A4" w:rsidRDefault="003A68B9" w:rsidP="002B23A4">
      <w:pPr>
        <w:pStyle w:val="List"/>
        <w:rPr>
          <w:rStyle w:val="kursiv"/>
        </w:rPr>
      </w:pPr>
      <w:r w:rsidRPr="002B23A4">
        <w:rPr>
          <w:rStyle w:val="kursiv"/>
        </w:rPr>
        <w:t xml:space="preserve">Project treatment line for the elderly with fractures </w:t>
      </w:r>
      <w:r w:rsidRPr="002B23A4">
        <w:t xml:space="preserve">is a collaboration between </w:t>
      </w:r>
      <w:proofErr w:type="spellStart"/>
      <w:r w:rsidRPr="002B23A4">
        <w:t>Diakonhjemmet</w:t>
      </w:r>
      <w:proofErr w:type="spellEnd"/>
      <w:r w:rsidRPr="002B23A4">
        <w:t xml:space="preserve"> hospital and the districts of </w:t>
      </w:r>
      <w:proofErr w:type="spellStart"/>
      <w:r w:rsidRPr="002B23A4">
        <w:t>Ullern</w:t>
      </w:r>
      <w:proofErr w:type="spellEnd"/>
      <w:r w:rsidRPr="002B23A4">
        <w:t xml:space="preserve">, Frogner and </w:t>
      </w:r>
      <w:proofErr w:type="spellStart"/>
      <w:r w:rsidRPr="002B23A4">
        <w:t>Vestre</w:t>
      </w:r>
      <w:proofErr w:type="spellEnd"/>
      <w:r w:rsidRPr="002B23A4">
        <w:t xml:space="preserve"> Aker. The overall goal is that the right patient is ensured the right level of care at the right time. The hospital and the districts will introduce a common mapping tool, the Clinical Frailty Scale, to assess the patients' level of frailty. Another aim of the project is to develop a joint guideline for the allocation of municipal services on discharge from hospital for elderly patients with fractures. As part of the project, employees in the districts stay at the </w:t>
      </w:r>
      <w:proofErr w:type="spellStart"/>
      <w:r w:rsidRPr="002B23A4">
        <w:t>Diakonhjemmet</w:t>
      </w:r>
      <w:proofErr w:type="spellEnd"/>
      <w:r w:rsidRPr="002B23A4">
        <w:t xml:space="preserve"> hospital to gain insight into work processes and to get to know each other better.</w:t>
      </w:r>
    </w:p>
    <w:p w14:paraId="4D6D8E53" w14:textId="77777777" w:rsidR="003A68B9" w:rsidRPr="002B23A4" w:rsidRDefault="003A68B9" w:rsidP="002B23A4">
      <w:pPr>
        <w:pStyle w:val="List"/>
      </w:pPr>
      <w:r w:rsidRPr="002B23A4">
        <w:rPr>
          <w:rStyle w:val="kursiv"/>
        </w:rPr>
        <w:t>Patient-</w:t>
      </w:r>
      <w:proofErr w:type="spellStart"/>
      <w:r w:rsidRPr="002B23A4">
        <w:rPr>
          <w:rStyle w:val="kursiv"/>
        </w:rPr>
        <w:t>Centred</w:t>
      </w:r>
      <w:proofErr w:type="spellEnd"/>
      <w:r w:rsidRPr="002B23A4">
        <w:rPr>
          <w:rStyle w:val="kursiv"/>
        </w:rPr>
        <w:t xml:space="preserve"> Health Service Team </w:t>
      </w:r>
      <w:r w:rsidRPr="002B23A4">
        <w:t>model is aimed at elderly people with frailty and multi-morbidity and has been developed at the University Hospital of Northern Norway and cooperating municipalities. The service model is being tested and introduced in several parts of the country.</w:t>
      </w:r>
    </w:p>
    <w:p w14:paraId="7EF9DAE5" w14:textId="77777777" w:rsidR="003A68B9" w:rsidRPr="002B23A4" w:rsidRDefault="003A68B9" w:rsidP="002B23A4">
      <w:pPr>
        <w:pStyle w:val="Ramme-slutt"/>
      </w:pPr>
      <w:r w:rsidRPr="002B23A4">
        <w:t>[End of book]</w:t>
      </w:r>
    </w:p>
    <w:p w14:paraId="524F6DBD" w14:textId="77777777" w:rsidR="003A68B9" w:rsidRPr="002B23A4" w:rsidRDefault="003A68B9" w:rsidP="002B23A4">
      <w:r w:rsidRPr="002B23A4">
        <w:t xml:space="preserve">Multimorbidity is one of several risk factors for frailty and is closely related to frailty. Frailty must nevertheless be understood as a separate concept. In medical terms, one often talks about degrees </w:t>
      </w:r>
      <w:r w:rsidRPr="002B23A4">
        <w:lastRenderedPageBreak/>
        <w:t xml:space="preserve">of general multi-organ failure as a result of old age, and which can be expressed in different ways. </w:t>
      </w:r>
      <w:r w:rsidRPr="003A68B9">
        <w:rPr>
          <w:rStyle w:val="skrift-hevet"/>
        </w:rPr>
        <w:footnoteReference w:id="85"/>
      </w:r>
      <w:r w:rsidRPr="002B23A4">
        <w:t>If healthcare personnel do not consider the possibility of incipient or underlying frailty, there is a risk of planning for extensive treatment in line with various diagnosis-specific guidelines. The consequence may be that the patient receives poorer or incorrect treatment, for example in the form of overmedication. By identifying frailty among the elderly, the necessary measures can be put in place and thus prevent accidental incidents, admissions and mortality, while at the same time increasing functional capacity and quality of life. The Government will therefore ask the Directorate of Health to prepare professional advice, including examples of effective measures and service models, for the prevention of functional decline and frailty in the elderly, see discussion in section 3.1.</w:t>
      </w:r>
    </w:p>
    <w:p w14:paraId="4C31D0E3" w14:textId="77777777" w:rsidR="003A68B9" w:rsidRPr="002B23A4" w:rsidRDefault="003A68B9" w:rsidP="002B23A4">
      <w:r w:rsidRPr="002B23A4">
        <w:t>Mapping the level of functioning and identifying frailty can be done at different stages in a process, and there are many different ways to measure it. Differences in measurements and differing use of terms can be an obstacle to good collaboration regarding these patients. The Government will therefore ask the Norwegian Directorate of Health to investigate a joint method for assessing and describing functional level and frailty in order to facilitate better cooperation. Relevant players in the health and care service must be involved in the work.</w:t>
      </w:r>
    </w:p>
    <w:p w14:paraId="2E277D84" w14:textId="77777777" w:rsidR="003A68B9" w:rsidRPr="002B23A4" w:rsidRDefault="003A68B9" w:rsidP="002B23A4">
      <w:pPr>
        <w:pStyle w:val="Heading1"/>
      </w:pPr>
      <w:r w:rsidRPr="002B23A4">
        <w:t>Good use of personnel and expertise</w:t>
      </w:r>
    </w:p>
    <w:p w14:paraId="3C06FDC1" w14:textId="77777777" w:rsidR="003A68B9" w:rsidRPr="002B23A4" w:rsidRDefault="003A68B9" w:rsidP="002B23A4">
      <w:r w:rsidRPr="002B23A4">
        <w:t>The government will help to recruit and retain professionals with the right skills in our joint health service. Among other things, it is about carrying out a promotion of skilled workers, enabling the service to create more LIS1 positions, introducing public specialist approval for several health personnel groups, more emphasis on broad competence and structuring the work with an appropriate division of tasks between personnel groups. The government also wants the work on a safe working environment, full-time culture, permanent positions and good working conditions to be intensified, and for the work to be seen in the context of patient and user safety.</w:t>
      </w:r>
    </w:p>
    <w:p w14:paraId="7341B5EB" w14:textId="77777777" w:rsidR="003A68B9" w:rsidRPr="002B23A4" w:rsidRDefault="003A68B9" w:rsidP="002B23A4">
      <w:r w:rsidRPr="002B23A4">
        <w:t xml:space="preserve">Actions in this chapter, and other chapters, will help support the government's trust reform. Its purpose is to improve public services and help ensure that professionals have a working day where core tasks are prioritized. The content of the reform is established in collaboration with user and relative </w:t>
      </w:r>
      <w:proofErr w:type="spellStart"/>
      <w:r w:rsidRPr="002B23A4">
        <w:t>organisations</w:t>
      </w:r>
      <w:proofErr w:type="spellEnd"/>
      <w:r w:rsidRPr="002B23A4">
        <w:t>, employees, shop stewards and managers in public enterprises. Provision must be made for new thinking, testing of new solutions and new ways of working.</w:t>
      </w:r>
    </w:p>
    <w:p w14:paraId="3AECEC49" w14:textId="7A1BBFD1" w:rsidR="003A68B9" w:rsidRPr="002B23A4" w:rsidRDefault="00B95A3A" w:rsidP="002B23A4">
      <w:r>
        <w:rPr>
          <w:noProof/>
        </w:rPr>
        <w:lastRenderedPageBreak/>
        <w:drawing>
          <wp:inline distT="0" distB="0" distL="0" distR="0" wp14:anchorId="430BE2D3" wp14:editId="2768CA0B">
            <wp:extent cx="6084570" cy="6287770"/>
            <wp:effectExtent l="0" t="0" r="0" b="0"/>
            <wp:docPr id="1222415526" name="Bil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84570" cy="6287770"/>
                    </a:xfrm>
                    <a:prstGeom prst="rect">
                      <a:avLst/>
                    </a:prstGeom>
                    <a:noFill/>
                    <a:ln>
                      <a:noFill/>
                    </a:ln>
                  </pic:spPr>
                </pic:pic>
              </a:graphicData>
            </a:graphic>
          </wp:inline>
        </w:drawing>
      </w:r>
    </w:p>
    <w:p w14:paraId="2E31865C" w14:textId="77777777" w:rsidR="003A68B9" w:rsidRPr="002B23A4" w:rsidRDefault="003A68B9" w:rsidP="002B23A4">
      <w:pPr>
        <w:pStyle w:val="figur-tittel"/>
      </w:pPr>
      <w:r w:rsidRPr="002B23A4">
        <w:t>Professionals and areas of focus</w:t>
      </w:r>
    </w:p>
    <w:p w14:paraId="3CFC4918" w14:textId="77777777" w:rsidR="003A68B9" w:rsidRPr="002B23A4" w:rsidRDefault="003A68B9" w:rsidP="002B23A4">
      <w:r w:rsidRPr="002B23A4">
        <w:t>The government will continue its work to secure enough professionals for the public health and care service through three areas of effort:</w:t>
      </w:r>
    </w:p>
    <w:p w14:paraId="358CF71C" w14:textId="77777777" w:rsidR="003A68B9" w:rsidRPr="002B23A4" w:rsidRDefault="003A68B9" w:rsidP="002B23A4">
      <w:pPr>
        <w:pStyle w:val="List"/>
      </w:pPr>
      <w:r w:rsidRPr="002B23A4">
        <w:t>support the work to promote a good working environment and good working conditions</w:t>
      </w:r>
    </w:p>
    <w:p w14:paraId="7BF0BB65" w14:textId="77777777" w:rsidR="003A68B9" w:rsidRPr="002B23A4" w:rsidRDefault="003A68B9" w:rsidP="002B23A4">
      <w:pPr>
        <w:pStyle w:val="List"/>
      </w:pPr>
      <w:r w:rsidRPr="002B23A4">
        <w:t>appropriate division of tasks and competence development to promote an efficient organization of work processes</w:t>
      </w:r>
    </w:p>
    <w:p w14:paraId="5D5203CE" w14:textId="77777777" w:rsidR="003A68B9" w:rsidRPr="002B23A4" w:rsidRDefault="003A68B9" w:rsidP="002B23A4">
      <w:pPr>
        <w:pStyle w:val="List"/>
      </w:pPr>
      <w:r w:rsidRPr="002B23A4">
        <w:t>support the work to ensure access to the right expertise through recruitment, qualification and skills development</w:t>
      </w:r>
    </w:p>
    <w:p w14:paraId="2E68E841" w14:textId="77777777" w:rsidR="003A68B9" w:rsidRPr="002B23A4" w:rsidRDefault="003A68B9" w:rsidP="002B23A4">
      <w:pPr>
        <w:pStyle w:val="avsnitt-tittel"/>
      </w:pPr>
      <w:r w:rsidRPr="002B23A4">
        <w:lastRenderedPageBreak/>
        <w:t>Status and challenges</w:t>
      </w:r>
    </w:p>
    <w:p w14:paraId="09A2C71B" w14:textId="77777777" w:rsidR="003A68B9" w:rsidRPr="002B23A4" w:rsidRDefault="003A68B9" w:rsidP="002B23A4">
      <w:r w:rsidRPr="002B23A4">
        <w:t xml:space="preserve">Norway is entering a lasting social change with a higher proportion of elderly people in the population. The group over 80 will increase by over 250,000 people between 2020 and 2040. </w:t>
      </w:r>
      <w:r w:rsidRPr="003A68B9">
        <w:rPr>
          <w:rStyle w:val="skrift-hevet"/>
        </w:rPr>
        <w:footnoteReference w:id="86"/>
      </w:r>
      <w:r w:rsidRPr="002B23A4">
        <w:t xml:space="preserve">At the same time, growth in the available labor force will slow down before stopping towards the mid-2030s. </w:t>
      </w:r>
      <w:r w:rsidRPr="003A68B9">
        <w:rPr>
          <w:rStyle w:val="skrift-hevet"/>
        </w:rPr>
        <w:footnoteReference w:id="87"/>
      </w:r>
      <w:r w:rsidRPr="002B23A4">
        <w:t>An older population causes a greater burden of disease. This entails a need for personnel with broader medical and healthcare expertise.</w:t>
      </w:r>
    </w:p>
    <w:p w14:paraId="44BD00D8" w14:textId="77777777" w:rsidR="003A68B9" w:rsidRPr="002B23A4" w:rsidRDefault="003A68B9" w:rsidP="002B23A4">
      <w:r w:rsidRPr="002B23A4">
        <w:t xml:space="preserve">The Health Personnel Commission's report NOU 2023: 4 </w:t>
      </w:r>
      <w:r w:rsidRPr="001B7AFC">
        <w:rPr>
          <w:rStyle w:val="kursiv"/>
        </w:rPr>
        <w:t xml:space="preserve">Time for action. The personnel in a sustainable health and care service </w:t>
      </w:r>
      <w:r w:rsidRPr="002B23A4">
        <w:t>shows that a lack of personnel is the biggest challenge facing the health and care service. There is today strong competition for labor between the specialist health service, the municipal health and care services and privately funded providers of health and care services. The challenges with a lack of personnel will be greatest in the municipal care service. The government shares the Health Personnel Commission's analysis of a tight labor market for all sectors going forward, and that the health and care services' share of society's total workforce will not be able to continue to increase significantly. As a result of the demographic development, new solutions must be found. Both in the municipalities and the hospitals, systematic assessments must be made of whether formal healthcare competence is necessary for the performance of the task, or whether it can be handled by personnel without such competence. If health-related competence is necessary, it must be ensured that the tasks are carried out at the right level of competence at all times, while at the same time the requirement for soundness is taken as a basis. Through the health communities, the government will encourage further work on optimizing the division of functions between the municipal health and care services and the specialist health service.</w:t>
      </w:r>
    </w:p>
    <w:p w14:paraId="21D6347D" w14:textId="77777777" w:rsidR="003A68B9" w:rsidRPr="002B23A4" w:rsidRDefault="003A68B9" w:rsidP="002B23A4">
      <w:r w:rsidRPr="002B23A4">
        <w:t>The tight labor market will have consequences for the service as a whole, both in hospitals and in municipalities. In order for the entire population to continue to have access to equal health and care services in the future, the service is facing an important restructuring effort that cannot be solved by increasing access to personnel alone. From the state's side, it is necessary to use a wide range of instruments to support the ability of hospitals and municipalities to make such changes.</w:t>
      </w:r>
    </w:p>
    <w:p w14:paraId="31A866F8" w14:textId="77777777" w:rsidR="003A68B9" w:rsidRPr="002B23A4" w:rsidRDefault="003A68B9" w:rsidP="002B23A4">
      <w:r w:rsidRPr="002B23A4">
        <w:t xml:space="preserve">In our joint health service, the professionals are the most important resource. The </w:t>
      </w:r>
      <w:proofErr w:type="spellStart"/>
      <w:r w:rsidRPr="002B23A4">
        <w:t>Hurdal</w:t>
      </w:r>
      <w:proofErr w:type="spellEnd"/>
      <w:r w:rsidRPr="002B23A4">
        <w:t xml:space="preserve"> platform states that those who work closest to patients and users must be given more trust and responsibility. Arrangements must be made for the professionals to spend their time on patients and users, that they get access to up-to-date technology and the opportunity to develop skills. The work for good working conditions, to retain, develop and qualify in addition to recruiting professionals, must be prioritized in all parts of the health and care services.</w:t>
      </w:r>
    </w:p>
    <w:p w14:paraId="2482FD7B" w14:textId="77777777" w:rsidR="003A68B9" w:rsidRPr="002B23A4" w:rsidRDefault="003A68B9" w:rsidP="002B23A4">
      <w:r w:rsidRPr="002B23A4">
        <w:t>Developing and maintaining good and safe working environments is one of the most important jobs going forward. Efforts must also be made for good and stable recruitment. The work to retain professionals must be intensified and the professionals must be allowed to use their time and expertise in appropriate ways.</w:t>
      </w:r>
    </w:p>
    <w:p w14:paraId="504312CD" w14:textId="77777777" w:rsidR="003A68B9" w:rsidRPr="002B23A4" w:rsidRDefault="003A68B9" w:rsidP="002B23A4">
      <w:pPr>
        <w:pStyle w:val="tittel-ramme"/>
      </w:pPr>
      <w:r w:rsidRPr="002B23A4">
        <w:lastRenderedPageBreak/>
        <w:t>The government will</w:t>
      </w:r>
    </w:p>
    <w:p w14:paraId="38352860" w14:textId="77777777" w:rsidR="003A68B9" w:rsidRPr="002B23A4" w:rsidRDefault="003A68B9" w:rsidP="002B23A4">
      <w:r w:rsidRPr="002B23A4">
        <w:t>The Government will support work in the personnel area and facilitate the promotion of a good and safe physical and mental working environment and good working conditions through the following measures:</w:t>
      </w:r>
    </w:p>
    <w:p w14:paraId="6A5AC5E9" w14:textId="77777777" w:rsidR="003A68B9" w:rsidRPr="002B23A4" w:rsidRDefault="003A68B9" w:rsidP="002B23A4">
      <w:pPr>
        <w:pStyle w:val="List"/>
      </w:pPr>
      <w:r w:rsidRPr="002B23A4">
        <w:t>Make a demand that personnel consequences must be investigated as part of the decision-making basis for all measures within the Ministry of Health and Care's sectoral responsibility</w:t>
      </w:r>
    </w:p>
    <w:p w14:paraId="37677015" w14:textId="77777777" w:rsidR="003A68B9" w:rsidRPr="002B23A4" w:rsidRDefault="003A68B9" w:rsidP="002B23A4">
      <w:pPr>
        <w:pStyle w:val="List"/>
      </w:pPr>
      <w:r w:rsidRPr="002B23A4">
        <w:t>Direct the main emphasis of efforts towards recruiting, developing and retaining personnel in the health and care services</w:t>
      </w:r>
    </w:p>
    <w:p w14:paraId="1643B9D0" w14:textId="77777777" w:rsidR="003A68B9" w:rsidRPr="002B23A4" w:rsidRDefault="003A68B9" w:rsidP="002B23A4">
      <w:pPr>
        <w:pStyle w:val="List"/>
      </w:pPr>
      <w:r w:rsidRPr="002B23A4">
        <w:t>Encourage the parties to continue their work for good working conditions for employees throughout their working lives, including through efforts for full-time positions, in the work against sickness absence and life course adjustments</w:t>
      </w:r>
    </w:p>
    <w:p w14:paraId="3F3C0E6B" w14:textId="77777777" w:rsidR="003A68B9" w:rsidRPr="002B23A4" w:rsidRDefault="003A68B9" w:rsidP="002B23A4">
      <w:pPr>
        <w:pStyle w:val="List"/>
      </w:pPr>
      <w:r w:rsidRPr="002B23A4">
        <w:t>Assign the regional health organizations to assess suitable areas for testing alternative working time arrangements, and implement time-limited trials with the aim of gaining experience. The work must be done in close collaboration with the parties locally</w:t>
      </w:r>
    </w:p>
    <w:p w14:paraId="7E01FF00" w14:textId="77777777" w:rsidR="003A68B9" w:rsidRPr="002B23A4" w:rsidRDefault="003A68B9" w:rsidP="002B23A4">
      <w:pPr>
        <w:pStyle w:val="List"/>
      </w:pPr>
      <w:r w:rsidRPr="002B23A4">
        <w:t>Equalize public and privately funded health and care services with regard to reporting requirements for public health registers</w:t>
      </w:r>
    </w:p>
    <w:p w14:paraId="2DA0A4ED" w14:textId="77777777" w:rsidR="003A68B9" w:rsidRPr="002B23A4" w:rsidRDefault="003A68B9" w:rsidP="002B23A4">
      <w:pPr>
        <w:pStyle w:val="List"/>
      </w:pPr>
      <w:r w:rsidRPr="002B23A4">
        <w:t>Set up a committee to investigate women's conditions for participation in working life, occupational health and sick leave</w:t>
      </w:r>
    </w:p>
    <w:p w14:paraId="06E3F0BE" w14:textId="77777777" w:rsidR="003A68B9" w:rsidRPr="002B23A4" w:rsidRDefault="003A68B9" w:rsidP="002B23A4">
      <w:pPr>
        <w:pStyle w:val="List"/>
      </w:pPr>
      <w:r w:rsidRPr="002B23A4">
        <w:t>Contribute to analyzes of future personnel and competence needs</w:t>
      </w:r>
    </w:p>
    <w:p w14:paraId="719757ED" w14:textId="77777777" w:rsidR="003A68B9" w:rsidRPr="002B23A4" w:rsidRDefault="003A68B9" w:rsidP="002B23A4">
      <w:pPr>
        <w:pStyle w:val="List"/>
      </w:pPr>
      <w:r w:rsidRPr="002B23A4">
        <w:t>Work to ensure that the introduction of new technology should preferably be personnel-saving and contribute to reduced growth in personnel needs</w:t>
      </w:r>
    </w:p>
    <w:p w14:paraId="5615140F" w14:textId="77777777" w:rsidR="003A68B9" w:rsidRPr="002B23A4" w:rsidRDefault="003A68B9" w:rsidP="002B23A4">
      <w:pPr>
        <w:pStyle w:val="List"/>
      </w:pPr>
      <w:r w:rsidRPr="002B23A4">
        <w:t>Continue the work to promote the connection between patient safety, quality and the working environment</w:t>
      </w:r>
    </w:p>
    <w:p w14:paraId="01AF721F" w14:textId="77777777" w:rsidR="003A68B9" w:rsidRPr="002B23A4" w:rsidRDefault="003A68B9" w:rsidP="002B23A4">
      <w:r w:rsidRPr="002B23A4">
        <w:t>The Government will contribute to promoting appropriate division of tasks, competence development, efficient organization of work processes and correct prioritization of personnel resources through the following measures:</w:t>
      </w:r>
    </w:p>
    <w:p w14:paraId="42B9CD9A" w14:textId="77777777" w:rsidR="003A68B9" w:rsidRPr="002B23A4" w:rsidRDefault="003A68B9" w:rsidP="002B23A4">
      <w:pPr>
        <w:pStyle w:val="List"/>
      </w:pPr>
      <w:r w:rsidRPr="002B23A4">
        <w:t>Support the work of the health and care services for appropriate division of tasks and good organization of work processes</w:t>
      </w:r>
    </w:p>
    <w:p w14:paraId="6D116B94" w14:textId="77777777" w:rsidR="003A68B9" w:rsidRPr="002B23A4" w:rsidRDefault="003A68B9" w:rsidP="002B23A4">
      <w:pPr>
        <w:pStyle w:val="List"/>
      </w:pPr>
      <w:r w:rsidRPr="002B23A4">
        <w:t xml:space="preserve">Continue, expand and strengthen the </w:t>
      </w:r>
      <w:proofErr w:type="spellStart"/>
      <w:r w:rsidRPr="002B23A4">
        <w:t>Tørn</w:t>
      </w:r>
      <w:proofErr w:type="spellEnd"/>
      <w:r w:rsidRPr="002B23A4">
        <w:t xml:space="preserve"> </w:t>
      </w:r>
      <w:proofErr w:type="spellStart"/>
      <w:r w:rsidRPr="002B23A4">
        <w:t>programme</w:t>
      </w:r>
      <w:proofErr w:type="spellEnd"/>
      <w:r w:rsidRPr="002B23A4">
        <w:t xml:space="preserve">. Arrangements must be made for cooperation between parties and employee involvement at all levels in the </w:t>
      </w:r>
      <w:proofErr w:type="spellStart"/>
      <w:r w:rsidRPr="002B23A4">
        <w:t>programme</w:t>
      </w:r>
      <w:proofErr w:type="spellEnd"/>
    </w:p>
    <w:p w14:paraId="50590D6B" w14:textId="77777777" w:rsidR="003A68B9" w:rsidRPr="002B23A4" w:rsidRDefault="003A68B9" w:rsidP="002B23A4">
      <w:pPr>
        <w:pStyle w:val="List"/>
      </w:pPr>
      <w:r w:rsidRPr="002B23A4">
        <w:t>Start work on reviewing and revising national supervisors with the aim of assessing the necessity of profession-specific requirements and recommendations, as well as recommendations on staffing standards in the supervisors</w:t>
      </w:r>
    </w:p>
    <w:p w14:paraId="03649712" w14:textId="77777777" w:rsidR="003A68B9" w:rsidRPr="002B23A4" w:rsidRDefault="003A68B9" w:rsidP="002B23A4">
      <w:pPr>
        <w:pStyle w:val="List"/>
      </w:pPr>
      <w:r w:rsidRPr="002B23A4">
        <w:t>Continue the work with a promotion of skilled workers in the health and care services by:</w:t>
      </w:r>
    </w:p>
    <w:p w14:paraId="45042ECF" w14:textId="77777777" w:rsidR="003A68B9" w:rsidRPr="002B23A4" w:rsidRDefault="003A68B9" w:rsidP="002B23A4">
      <w:pPr>
        <w:pStyle w:val="List2"/>
      </w:pPr>
      <w:r w:rsidRPr="002B23A4">
        <w:t>consider measures to recruit and retain apprentices in the municipalities</w:t>
      </w:r>
    </w:p>
    <w:p w14:paraId="4C84878D" w14:textId="77777777" w:rsidR="003A68B9" w:rsidRPr="002B23A4" w:rsidRDefault="003A68B9" w:rsidP="002B23A4">
      <w:pPr>
        <w:pStyle w:val="List2"/>
      </w:pPr>
      <w:r w:rsidRPr="002B23A4">
        <w:t>request the municipalities to recruit apprentices in subjects relevant to the health and care service</w:t>
      </w:r>
    </w:p>
    <w:p w14:paraId="13510996" w14:textId="77777777" w:rsidR="003A68B9" w:rsidRPr="002B23A4" w:rsidRDefault="003A68B9" w:rsidP="002B23A4">
      <w:pPr>
        <w:pStyle w:val="List2"/>
      </w:pPr>
      <w:r w:rsidRPr="002B23A4">
        <w:t>work to improve the quality of vocational training</w:t>
      </w:r>
    </w:p>
    <w:p w14:paraId="26E97F68" w14:textId="77777777" w:rsidR="003A68B9" w:rsidRPr="002B23A4" w:rsidRDefault="003A68B9" w:rsidP="002B23A4">
      <w:pPr>
        <w:pStyle w:val="List2"/>
      </w:pPr>
      <w:r w:rsidRPr="002B23A4">
        <w:t>investigate how systematic, standardized and documentable competence development can be facilitated.</w:t>
      </w:r>
    </w:p>
    <w:p w14:paraId="66C9904C" w14:textId="77777777" w:rsidR="003A68B9" w:rsidRPr="002B23A4" w:rsidRDefault="003A68B9" w:rsidP="002B23A4">
      <w:pPr>
        <w:pStyle w:val="List"/>
      </w:pPr>
      <w:r w:rsidRPr="002B23A4">
        <w:t>Assign the regional health organizations to ensure that the work with appropriate division of tasks must have a systematic approach, continue continuously and provide better organization of work processes. Arrangements must be made for cooperation between parties and employee involvement at all levels in the work</w:t>
      </w:r>
    </w:p>
    <w:p w14:paraId="5DB19371" w14:textId="77777777" w:rsidR="003A68B9" w:rsidRPr="002B23A4" w:rsidRDefault="003A68B9" w:rsidP="002B23A4">
      <w:pPr>
        <w:pStyle w:val="List"/>
      </w:pPr>
      <w:r w:rsidRPr="002B23A4">
        <w:lastRenderedPageBreak/>
        <w:t>Assign the regional health organizations to survey the possibilities for combined positions in collaboration between health organizations and municipalities, particularly in pregnancy, childbirth and maternity care and mental health</w:t>
      </w:r>
    </w:p>
    <w:p w14:paraId="00723C1B" w14:textId="77777777" w:rsidR="003A68B9" w:rsidRPr="002B23A4" w:rsidRDefault="003A68B9" w:rsidP="002B23A4">
      <w:pPr>
        <w:pStyle w:val="List"/>
      </w:pPr>
      <w:r w:rsidRPr="002B23A4">
        <w:t xml:space="preserve">Give instructions that the competence network </w:t>
      </w:r>
      <w:proofErr w:type="spellStart"/>
      <w:r w:rsidRPr="002B23A4">
        <w:t>InnoMed</w:t>
      </w:r>
      <w:proofErr w:type="spellEnd"/>
      <w:r w:rsidRPr="002B23A4">
        <w:t xml:space="preserve"> from 2024 will facilitate personnel-saving innovations and support the implementation of innovations that are effective</w:t>
      </w:r>
    </w:p>
    <w:p w14:paraId="39789A6C" w14:textId="77777777" w:rsidR="003A68B9" w:rsidRPr="002B23A4" w:rsidRDefault="003A68B9" w:rsidP="002B23A4">
      <w:pPr>
        <w:pStyle w:val="List"/>
      </w:pPr>
      <w:r w:rsidRPr="002B23A4">
        <w:t>To a greater extent, take into account the necessary flexibility, restructuring, redeployment and practice for the use of available resources in emergency planning in the overall health and care service</w:t>
      </w:r>
    </w:p>
    <w:p w14:paraId="62C8E711" w14:textId="77777777" w:rsidR="003A68B9" w:rsidRPr="002B23A4" w:rsidRDefault="003A68B9" w:rsidP="002B23A4">
      <w:r w:rsidRPr="002B23A4">
        <w:t>The government will ensure stable access to personnel with the right skills through recruitment, qualification and skills development through the following measures:</w:t>
      </w:r>
    </w:p>
    <w:p w14:paraId="50556791" w14:textId="77777777" w:rsidR="003A68B9" w:rsidRPr="002B23A4" w:rsidRDefault="003A68B9" w:rsidP="002B23A4">
      <w:pPr>
        <w:pStyle w:val="List"/>
      </w:pPr>
      <w:r w:rsidRPr="002B23A4">
        <w:t>Encourage employers to introduce a strategic approach to lifelong learning and to competence development work in the health and care services</w:t>
      </w:r>
    </w:p>
    <w:p w14:paraId="77731132" w14:textId="77777777" w:rsidR="003A68B9" w:rsidRPr="002B23A4" w:rsidRDefault="003A68B9" w:rsidP="002B23A4">
      <w:pPr>
        <w:pStyle w:val="List"/>
      </w:pPr>
      <w:r w:rsidRPr="002B23A4">
        <w:t xml:space="preserve">Strengthen generalist competence in the health and care services, including in medical </w:t>
      </w:r>
      <w:proofErr w:type="spellStart"/>
      <w:r w:rsidRPr="002B23A4">
        <w:t>specialisation</w:t>
      </w:r>
      <w:proofErr w:type="spellEnd"/>
    </w:p>
    <w:p w14:paraId="14679E1B" w14:textId="77777777" w:rsidR="003A68B9" w:rsidRPr="002B23A4" w:rsidRDefault="003A68B9" w:rsidP="002B23A4">
      <w:pPr>
        <w:pStyle w:val="List"/>
      </w:pPr>
      <w:r w:rsidRPr="002B23A4">
        <w:t>Consider changes in the Health Personnel Act on the structure of future decisions about which groups are to be covered by the authorization scheme in order to support predictability and equal treatment of applications for authorization</w:t>
      </w:r>
    </w:p>
    <w:p w14:paraId="66293DDC" w14:textId="77777777" w:rsidR="003A68B9" w:rsidRPr="002B23A4" w:rsidRDefault="003A68B9" w:rsidP="002B23A4">
      <w:pPr>
        <w:pStyle w:val="List"/>
      </w:pPr>
      <w:r w:rsidRPr="002B23A4">
        <w:t xml:space="preserve">Establish assessment criteria for public specialist approval and the establishment of new </w:t>
      </w:r>
      <w:proofErr w:type="spellStart"/>
      <w:r w:rsidRPr="002B23A4">
        <w:t>specialities</w:t>
      </w:r>
      <w:proofErr w:type="spellEnd"/>
    </w:p>
    <w:p w14:paraId="573708C5" w14:textId="77777777" w:rsidR="003A68B9" w:rsidRPr="002B23A4" w:rsidRDefault="003A68B9" w:rsidP="002B23A4">
      <w:pPr>
        <w:pStyle w:val="List"/>
      </w:pPr>
      <w:r w:rsidRPr="002B23A4">
        <w:t>Increase the capacity in the LIS1 education by allowing the service to create its own positions in addition to those that are determined nationally</w:t>
      </w:r>
    </w:p>
    <w:p w14:paraId="75586453" w14:textId="77777777" w:rsidR="003A68B9" w:rsidRPr="002B23A4" w:rsidRDefault="003A68B9" w:rsidP="002B23A4">
      <w:pPr>
        <w:pStyle w:val="List"/>
      </w:pPr>
      <w:r w:rsidRPr="002B23A4">
        <w:t>Investigate own medical specialty in geriatric and nursing home medicine</w:t>
      </w:r>
    </w:p>
    <w:p w14:paraId="5B0DC088" w14:textId="77777777" w:rsidR="003A68B9" w:rsidRPr="002B23A4" w:rsidRDefault="003A68B9" w:rsidP="002B23A4">
      <w:pPr>
        <w:pStyle w:val="List"/>
      </w:pPr>
      <w:r w:rsidRPr="002B23A4">
        <w:t>Assign the regional health organizations to establish a collaboration to identify and develop special training for skilled workers that meets national needs</w:t>
      </w:r>
    </w:p>
    <w:p w14:paraId="39A00F54" w14:textId="77777777" w:rsidR="003A68B9" w:rsidRPr="002B23A4" w:rsidRDefault="003A68B9" w:rsidP="002B23A4">
      <w:pPr>
        <w:pStyle w:val="List"/>
      </w:pPr>
      <w:r w:rsidRPr="002B23A4">
        <w:t>Develop a guideline for a new master's degree in general physiotherapy</w:t>
      </w:r>
    </w:p>
    <w:p w14:paraId="4C78CEE6" w14:textId="77777777" w:rsidR="003A68B9" w:rsidRPr="002B23A4" w:rsidRDefault="003A68B9" w:rsidP="002B23A4">
      <w:pPr>
        <w:pStyle w:val="List"/>
      </w:pPr>
      <w:r w:rsidRPr="002B23A4">
        <w:t xml:space="preserve">Contribute to reducing the costs for health personnel with education from countries outside the EU/EEA, in connection with applications for </w:t>
      </w:r>
      <w:proofErr w:type="spellStart"/>
      <w:r w:rsidRPr="002B23A4">
        <w:t>authorisation</w:t>
      </w:r>
      <w:proofErr w:type="spellEnd"/>
    </w:p>
    <w:p w14:paraId="51A62F09" w14:textId="77777777" w:rsidR="003A68B9" w:rsidRPr="002B23A4" w:rsidRDefault="003A68B9" w:rsidP="002B23A4">
      <w:pPr>
        <w:pStyle w:val="List"/>
      </w:pPr>
      <w:r w:rsidRPr="002B23A4">
        <w:t>Start work with the aim of establishing public specialist approval for anesthesia, children's, intensive care, surgery and cancer nurses (ABIOK), midwives, public health nurses and nurses in mental health, drug addiction and addiction</w:t>
      </w:r>
    </w:p>
    <w:p w14:paraId="6F67522B" w14:textId="77777777" w:rsidR="003A68B9" w:rsidRPr="002B23A4" w:rsidRDefault="003A68B9" w:rsidP="002B23A4">
      <w:pPr>
        <w:pStyle w:val="List"/>
      </w:pPr>
      <w:r w:rsidRPr="002B23A4">
        <w:t>Investigate public specialist approval for psychologists</w:t>
      </w:r>
    </w:p>
    <w:p w14:paraId="69C83D05" w14:textId="77777777" w:rsidR="003A68B9" w:rsidRPr="002B23A4" w:rsidRDefault="003A68B9" w:rsidP="002B23A4">
      <w:pPr>
        <w:pStyle w:val="List"/>
      </w:pPr>
      <w:r w:rsidRPr="002B23A4">
        <w:t>Assess whether public specialist approval for physiotherapists should be investigated</w:t>
      </w:r>
    </w:p>
    <w:p w14:paraId="41D9DD55" w14:textId="77777777" w:rsidR="003A68B9" w:rsidRPr="002B23A4" w:rsidRDefault="003A68B9" w:rsidP="002B23A4">
      <w:pPr>
        <w:pStyle w:val="Ramme-slutt"/>
      </w:pPr>
      <w:r w:rsidRPr="002B23A4">
        <w:t>[End of book]</w:t>
      </w:r>
    </w:p>
    <w:p w14:paraId="5E0CCAA9" w14:textId="77777777" w:rsidR="003A68B9" w:rsidRPr="002B23A4" w:rsidRDefault="003A68B9" w:rsidP="00E848BF">
      <w:pPr>
        <w:pStyle w:val="Heading2"/>
        <w:numPr>
          <w:ilvl w:val="1"/>
          <w:numId w:val="29"/>
        </w:numPr>
      </w:pPr>
      <w:r w:rsidRPr="002B23A4">
        <w:t>Needs analyzes and investigation of consequences for personnel needs</w:t>
      </w:r>
    </w:p>
    <w:p w14:paraId="2BC7ABDC" w14:textId="77777777" w:rsidR="003A68B9" w:rsidRPr="002B23A4" w:rsidRDefault="003A68B9" w:rsidP="002B23A4">
      <w:r w:rsidRPr="002B23A4">
        <w:t xml:space="preserve">The Government will demand that personnel consequences be investigated as part of the decision-making basis for measures within the Ministry of Health and Care Services' sectoral responsibility. Consequences for personnel needs and staffing effects are an important part of the assessments of proposals for measures, regulations and other conditions that affect the health and care services. There is a need for a comprehensive assessment of the personnel consequences proposed measures will have. The assessment should include consequences for personnel needs, consequences for consumption of and supply of other types of health services, as well as effects for educational </w:t>
      </w:r>
      <w:r w:rsidRPr="002B23A4">
        <w:lastRenderedPageBreak/>
        <w:t>capacity. The measure is followed up with agencies and businesses within the ministry's sectoral responsibility and communicated to KS in the consultation scheme.</w:t>
      </w:r>
    </w:p>
    <w:p w14:paraId="2618D111" w14:textId="77777777" w:rsidR="003A68B9" w:rsidRPr="002B23A4" w:rsidRDefault="003A68B9" w:rsidP="002B23A4">
      <w:r w:rsidRPr="002B23A4">
        <w:t xml:space="preserve">There is a need for ongoing analyzes of the need for personnel, skills needs, as well as statistics on the personnel situation. The future need for personnel is linked to the use of health and care services and the demographic development. Projections of supply and demand are necessary to be able to assess future needs. Needs analyzes should also calculate the effects of other factors that affect the use of health personnel, including competence development, division of tasks, </w:t>
      </w:r>
      <w:proofErr w:type="spellStart"/>
      <w:r w:rsidRPr="002B23A4">
        <w:t>organisation</w:t>
      </w:r>
      <w:proofErr w:type="spellEnd"/>
      <w:r w:rsidRPr="002B23A4">
        <w:t>, personnel-saving innovations, extent of part-time work and disease development and more. Such factors should be incorporated into the analyzes in order to be able to assess how this type of improvement changes personnel needs. Good needs analyzes are also important for dimensioning the education for healthcare personnel.</w:t>
      </w:r>
    </w:p>
    <w:p w14:paraId="21195138" w14:textId="77777777" w:rsidR="003A68B9" w:rsidRPr="002B23A4" w:rsidRDefault="003A68B9" w:rsidP="002B23A4">
      <w:r w:rsidRPr="002B23A4">
        <w:t>There is a need for a better overview of unfilled positions, turnover and dropouts, and of health personnel who work in privately funded health and care services, staffing agencies and outside the health and care services. The statistical basis should therefore be further developed. The government will include activity from privately funded specialist healthcare services in the Norwegian Patient Register (NPR) and privately funded health and care services in the Municipal Patient and User Register (KPR). Our joint health service aims to ensure that good publicly funded health and care services are available when you need them. To ensure this, it is necessary to have an overview of all health and care services that are offered and used, both public and privately funded. Without an overview of activity in privately funded health and care services, it is difficult to make good choices about how the division of labor between public and privately funded services should be.</w:t>
      </w:r>
    </w:p>
    <w:p w14:paraId="634D953A" w14:textId="77777777" w:rsidR="003A68B9" w:rsidRPr="002B23A4" w:rsidRDefault="003A68B9" w:rsidP="002B23A4">
      <w:pPr>
        <w:pStyle w:val="Heading2"/>
      </w:pPr>
      <w:r w:rsidRPr="002B23A4">
        <w:t>The public health and care service must be an attractive workplace</w:t>
      </w:r>
    </w:p>
    <w:p w14:paraId="3262C1A4" w14:textId="77777777" w:rsidR="003A68B9" w:rsidRPr="002B23A4" w:rsidRDefault="003A68B9" w:rsidP="002B23A4">
      <w:r w:rsidRPr="002B23A4">
        <w:t xml:space="preserve">The recruitment challenges in the municipal health and care services and in the specialist health service were intensified during the corona pandemic. The challenges are felt both in central areas and in the districts. The municipal health and care service, and especially the care service, is personnel-intensive. This means that the shortage of health personnel is particularly challenging. In </w:t>
      </w:r>
      <w:r w:rsidRPr="001B7AFC">
        <w:rPr>
          <w:rStyle w:val="kursiv"/>
        </w:rPr>
        <w:t xml:space="preserve">the Step-up plan for full-time and good staffing in the care service, </w:t>
      </w:r>
      <w:r w:rsidRPr="002B23A4">
        <w:t>the government has therefore announced that new national measures for the recruitment of nurses will be considered, particularly for district municipalities that have staffing challenges.</w:t>
      </w:r>
    </w:p>
    <w:p w14:paraId="11AB75D1" w14:textId="77777777" w:rsidR="003A68B9" w:rsidRPr="002B23A4" w:rsidRDefault="003A68B9" w:rsidP="002B23A4">
      <w:r w:rsidRPr="002B23A4">
        <w:t xml:space="preserve">Good employment conditions, working conditions and a good and safe working environment are fundamental for job satisfaction and for retaining professionals. It is also important to look after the personnel's mental and physical health, as well as the employees' safety in the workplace. In other words, it is important to support the work of getting professionals to choose the health and care services as a place of work and to make them want to stay. Working conditions are regulated primarily in legislation and agreements and are safeguarded in the established partnership. The state must support, and be a driving force behind, the work that is going on in municipalities, healthcare organizations and in collaboration with the workers' </w:t>
      </w:r>
      <w:proofErr w:type="spellStart"/>
      <w:r w:rsidRPr="002B23A4">
        <w:t>organisations</w:t>
      </w:r>
      <w:proofErr w:type="spellEnd"/>
      <w:r w:rsidRPr="002B23A4">
        <w:t>.</w:t>
      </w:r>
    </w:p>
    <w:p w14:paraId="79D3801B" w14:textId="77777777" w:rsidR="003A68B9" w:rsidRPr="002B23A4" w:rsidRDefault="003A68B9" w:rsidP="002B23A4">
      <w:r w:rsidRPr="002B23A4">
        <w:lastRenderedPageBreak/>
        <w:t>Both hospitals and municipal care services are part of the industry program under the agreement of intent on an inclusive working life (IA agreement). The IA collaboration's aim is to create a working life with room for everyone, by preventing sickness absence and dropping out of working life. There are separate industry programs for hospitals and nursing homes.</w:t>
      </w:r>
    </w:p>
    <w:p w14:paraId="41E679F4" w14:textId="6BF6C75A" w:rsidR="003A68B9" w:rsidRPr="002B23A4" w:rsidRDefault="003A68B9" w:rsidP="002B23A4">
      <w:r w:rsidRPr="002B23A4">
        <w:t>Sickness absence seems to have stuck at an alarmingly high level after the pandemic. There is a need for increased efforts and increased attention to reduce sickness absence, which is also important for the staffing situation and hiring needs. The regional health organizations have been asked to strengthen the work on sickness absence efforts and follow-up with a view to reducing sickness absence by 2023. The regional health organizations must cooperate and exchange experiences across the health regions on successful measures that contribute to prevention and reduction of sickness absence.</w:t>
      </w:r>
    </w:p>
    <w:p w14:paraId="41E16014" w14:textId="77777777" w:rsidR="003A68B9" w:rsidRPr="002B23A4" w:rsidRDefault="003A68B9" w:rsidP="002B23A4">
      <w:pPr>
        <w:pStyle w:val="Heading3"/>
      </w:pPr>
      <w:r w:rsidRPr="002B23A4">
        <w:t>Working time regulations</w:t>
      </w:r>
    </w:p>
    <w:p w14:paraId="7E2FC251" w14:textId="77777777" w:rsidR="003A68B9" w:rsidRPr="002B23A4" w:rsidRDefault="003A68B9" w:rsidP="002B23A4">
      <w:r w:rsidRPr="002B23A4">
        <w:t>Job satisfaction is important for recruiting and retaining professionals. At the same time, the employer's need to be able to staff with the right skills at the right time must be taken care of in order to meet the soundness requirement in the health legislation.</w:t>
      </w:r>
    </w:p>
    <w:p w14:paraId="093EA294" w14:textId="77777777" w:rsidR="003A68B9" w:rsidRPr="002B23A4" w:rsidRDefault="003A68B9" w:rsidP="002B23A4">
      <w:r w:rsidRPr="002B23A4">
        <w:t>Challenges regarding working time issues are best resolved in cooperation between the parties. The Government recognizes the challenge of the employer's need to be able to staff so that the responsibility requirement is met, but will encourage the parties in the sector to find solutions related to working life issues that support the principles of business responsibility and authority. The cooperation between the parties has been incorporated and has contributed to solutions for the benefit of employees, employers and society in general. The Government therefore requests that the parties jointly consider the possibility of entering into agreements on the average calculation of working hours in the central collective agreements, in line with what has been done in other sectors. At the same time, the government emphasizes that it is not appropriate in this government period to implement a review of the Working Environment Act's working time regulations as a subsidiary solution if the cooperation between the parties is not successful.</w:t>
      </w:r>
    </w:p>
    <w:p w14:paraId="42EFB2B3" w14:textId="77777777" w:rsidR="003A68B9" w:rsidRPr="002B23A4" w:rsidRDefault="003A68B9" w:rsidP="002B23A4">
      <w:r w:rsidRPr="002B23A4">
        <w:t xml:space="preserve">Increased flexibility in working time arrangements can be a good thing for both employees and employers, given that this is based on voluntariness on the part of the employees and rooted in the cooperation between the parties. It is desirable to consider alternative working time arrangements that can improve the overall use of resources and strengthen full-time work. The regional health organizations are encouraged to assess areas that may be relevant for trying out new solutions locally, such as e.g. long guards. Reference is made to the framework and agreement entered into in </w:t>
      </w:r>
      <w:proofErr w:type="spellStart"/>
      <w:r w:rsidRPr="002B23A4">
        <w:t>Vestre</w:t>
      </w:r>
      <w:proofErr w:type="spellEnd"/>
      <w:r w:rsidRPr="002B23A4">
        <w:t xml:space="preserve"> </w:t>
      </w:r>
      <w:proofErr w:type="spellStart"/>
      <w:r w:rsidRPr="002B23A4">
        <w:t>Viken</w:t>
      </w:r>
      <w:proofErr w:type="spellEnd"/>
      <w:r w:rsidRPr="002B23A4">
        <w:t xml:space="preserve"> HF with local parties. The regional health organizations have been tasked with assessing suitable areas for testing alternative working time arrangements, and implementing time-limited trials with the aim of gaining experience. The work must be done in close collaboration with the parties locally.</w:t>
      </w:r>
    </w:p>
    <w:p w14:paraId="00A759F1" w14:textId="77777777" w:rsidR="003A68B9" w:rsidRPr="002B23A4" w:rsidRDefault="003A68B9" w:rsidP="002B23A4">
      <w:pPr>
        <w:pStyle w:val="tittel-ramme"/>
      </w:pPr>
      <w:r w:rsidRPr="002B23A4">
        <w:t xml:space="preserve">The Magnet study at </w:t>
      </w:r>
      <w:proofErr w:type="spellStart"/>
      <w:r w:rsidRPr="002B23A4">
        <w:t>Lovisenberg</w:t>
      </w:r>
      <w:proofErr w:type="spellEnd"/>
      <w:r w:rsidRPr="002B23A4">
        <w:t xml:space="preserve"> </w:t>
      </w:r>
      <w:proofErr w:type="spellStart"/>
      <w:r w:rsidRPr="002B23A4">
        <w:t>Diakonale</w:t>
      </w:r>
      <w:proofErr w:type="spellEnd"/>
      <w:r w:rsidRPr="002B23A4">
        <w:t xml:space="preserve"> Hospital</w:t>
      </w:r>
    </w:p>
    <w:p w14:paraId="2F322F05" w14:textId="77777777" w:rsidR="003A68B9" w:rsidRPr="002B23A4" w:rsidRDefault="003A68B9" w:rsidP="002B23A4">
      <w:r w:rsidRPr="002B23A4">
        <w:t xml:space="preserve">In the USA, it has been scientifically documented that hospitals that are certified according to the so-called Magnet model have better patient outcomes, lower turnover and higher well-being among </w:t>
      </w:r>
      <w:r w:rsidRPr="002B23A4">
        <w:lastRenderedPageBreak/>
        <w:t xml:space="preserve">nurses than other hospitals. </w:t>
      </w:r>
      <w:proofErr w:type="spellStart"/>
      <w:r w:rsidRPr="002B23A4">
        <w:t>Lovisenberg</w:t>
      </w:r>
      <w:proofErr w:type="spellEnd"/>
      <w:r w:rsidRPr="002B23A4">
        <w:t xml:space="preserve"> </w:t>
      </w:r>
      <w:proofErr w:type="spellStart"/>
      <w:r w:rsidRPr="002B23A4">
        <w:t>Diakonale</w:t>
      </w:r>
      <w:proofErr w:type="spellEnd"/>
      <w:r w:rsidRPr="002B23A4">
        <w:t xml:space="preserve"> </w:t>
      </w:r>
      <w:proofErr w:type="spellStart"/>
      <w:r w:rsidRPr="002B23A4">
        <w:t>Sykehus</w:t>
      </w:r>
      <w:proofErr w:type="spellEnd"/>
      <w:r w:rsidRPr="002B23A4">
        <w:t>, together with 64 other European hospitals, is now testing Magnet principles as part of the Magnet4Europe intervention study.</w:t>
      </w:r>
    </w:p>
    <w:p w14:paraId="33429CB3" w14:textId="77777777" w:rsidR="003A68B9" w:rsidRPr="002B23A4" w:rsidRDefault="003A68B9" w:rsidP="002B23A4">
      <w:r w:rsidRPr="002B23A4">
        <w:t xml:space="preserve">At </w:t>
      </w:r>
      <w:proofErr w:type="spellStart"/>
      <w:r w:rsidRPr="002B23A4">
        <w:t>Lovisenberg</w:t>
      </w:r>
      <w:proofErr w:type="spellEnd"/>
      <w:r w:rsidRPr="002B23A4">
        <w:t xml:space="preserve">, since the start of studies in 2021, a number of measures have been implemented from the Magnet model's five main areas: </w:t>
      </w:r>
      <w:proofErr w:type="spellStart"/>
      <w:r w:rsidRPr="002B23A4">
        <w:t>i</w:t>
      </w:r>
      <w:proofErr w:type="spellEnd"/>
      <w:r w:rsidRPr="002B23A4">
        <w:t>) transformative leadership, ii) involvement and empowerment of employees, iii) exemplary patient care, vi) new knowledge, innovation and improvement and v ) empirical measurements. Systematic improvement work, competence development, employee involvement and the establishment of new learning arenas across units, clinics and professions have been central to the work. A mentoring program seems to reduce high turnover among nurses on medical bedside posts, and positive effects have also been observed in a number of other areas.</w:t>
      </w:r>
    </w:p>
    <w:p w14:paraId="1D8241C1" w14:textId="77777777" w:rsidR="003A68B9" w:rsidRPr="002B23A4" w:rsidRDefault="003A68B9" w:rsidP="002B23A4">
      <w:r w:rsidRPr="002B23A4">
        <w:t>The project is anchored in the hospital management, and emphasis has been placed on new and changed forms of work being incorporated into existing structures, so that the hospital continues to develop as a teaching hospital even after the study ends in 2024. There has been broad involvement in the work.</w:t>
      </w:r>
    </w:p>
    <w:p w14:paraId="29214638" w14:textId="77777777" w:rsidR="003A68B9" w:rsidRPr="002B23A4" w:rsidRDefault="003A68B9" w:rsidP="002B23A4">
      <w:pPr>
        <w:pStyle w:val="Kilde"/>
      </w:pPr>
      <w:r w:rsidRPr="002B23A4">
        <w:t xml:space="preserve">Source: The Magnet4Europe project at </w:t>
      </w:r>
      <w:proofErr w:type="spellStart"/>
      <w:r w:rsidRPr="002B23A4">
        <w:t>Lovisenberg</w:t>
      </w:r>
      <w:proofErr w:type="spellEnd"/>
      <w:r w:rsidRPr="002B23A4">
        <w:t xml:space="preserve"> Hospital</w:t>
      </w:r>
    </w:p>
    <w:p w14:paraId="7C8F9DE8" w14:textId="77777777" w:rsidR="003A68B9" w:rsidRPr="002B23A4" w:rsidRDefault="003A68B9" w:rsidP="002B23A4">
      <w:pPr>
        <w:pStyle w:val="Ramme-slutt"/>
      </w:pPr>
      <w:r w:rsidRPr="002B23A4">
        <w:t>[End of book]</w:t>
      </w:r>
    </w:p>
    <w:p w14:paraId="2CA9C162" w14:textId="77777777" w:rsidR="003A68B9" w:rsidRPr="002B23A4" w:rsidRDefault="003A68B9" w:rsidP="002B23A4">
      <w:pPr>
        <w:pStyle w:val="Heading3"/>
      </w:pPr>
      <w:r w:rsidRPr="002B23A4">
        <w:t>The working environment</w:t>
      </w:r>
    </w:p>
    <w:p w14:paraId="076CA4A5" w14:textId="77777777" w:rsidR="003A68B9" w:rsidRPr="002B23A4" w:rsidRDefault="003A68B9" w:rsidP="002B23A4">
      <w:r w:rsidRPr="002B23A4">
        <w:t>Good working conditions and a safe working environment must characterize the working environments in our joint health service. The employees in the health and care services often experience high work pressure and high demands for quality in the performance of their work. The work environment work must take this into account. Employers must also work to establish an open feedback culture and it must be safe and positive to share experiences.</w:t>
      </w:r>
    </w:p>
    <w:p w14:paraId="6DF511D3" w14:textId="77777777" w:rsidR="003A68B9" w:rsidRPr="002B23A4" w:rsidRDefault="003A68B9" w:rsidP="002B23A4">
      <w:r w:rsidRPr="002B23A4">
        <w:t xml:space="preserve">Good and knowledge-based work to promote the working environment depends on the establishment of unified systems and arrangements for how the work is </w:t>
      </w:r>
      <w:proofErr w:type="spellStart"/>
      <w:r w:rsidRPr="002B23A4">
        <w:t>organised</w:t>
      </w:r>
      <w:proofErr w:type="spellEnd"/>
      <w:r w:rsidRPr="002B23A4">
        <w:t>, planned and carried out. In this way, frameworks can also be laid to take care of the need to facilitate the working situation for the individual employee. LO points out in its consultation statement to the Norwegian Health Personnel Commission's NOU that:</w:t>
      </w:r>
    </w:p>
    <w:p w14:paraId="6DB9BB38" w14:textId="77777777" w:rsidR="003A68B9" w:rsidRPr="002B23A4" w:rsidRDefault="003A68B9" w:rsidP="002B23A4">
      <w:pPr>
        <w:pStyle w:val="blokksit"/>
      </w:pPr>
      <w:r w:rsidRPr="002B23A4">
        <w:t>"A good working environment depends on several factors such as degree of self-determination, importance of rest, preservation of professional integrity, role understanding, role conflict, balance between demands and control, emotional stress, competence development, systematic treatment of deviations, time for management, local management, safe expression and violence and threats.”</w:t>
      </w:r>
      <w:r w:rsidRPr="002B23A4">
        <w:rPr>
          <w:rStyle w:val="FootnoteReference"/>
        </w:rPr>
        <w:footnoteReference w:id="88"/>
      </w:r>
    </w:p>
    <w:p w14:paraId="09503F05" w14:textId="77777777" w:rsidR="003A68B9" w:rsidRPr="002B23A4" w:rsidRDefault="003A68B9" w:rsidP="002B23A4">
      <w:r w:rsidRPr="002B23A4">
        <w:t>Systematic work for the working environment is fundamental for well-being, limiting turnover, safeguarding the employees' health, preventing sickness absence and retaining employees in our joint health service throughout their working life.</w:t>
      </w:r>
    </w:p>
    <w:p w14:paraId="668E570A" w14:textId="77777777" w:rsidR="003A68B9" w:rsidRPr="002B23A4" w:rsidRDefault="003A68B9" w:rsidP="002B23A4">
      <w:r w:rsidRPr="002B23A4">
        <w:lastRenderedPageBreak/>
        <w:t>A large part of the work in the services is carried out by personnel undergoing training. Security must be created so that these receive the necessary support, guidance and supervision, which is important early in their working life. It can help to prevent dropouts from education and to limit dropouts from the profession for new graduates.</w:t>
      </w:r>
    </w:p>
    <w:p w14:paraId="7DAE0B9F" w14:textId="77777777" w:rsidR="003A68B9" w:rsidRPr="002B23A4" w:rsidRDefault="003A68B9" w:rsidP="002B23A4">
      <w:pPr>
        <w:pStyle w:val="tittel-ramme"/>
      </w:pPr>
      <w:r w:rsidRPr="002B23A4">
        <w:t>Project to promote doctors' health</w:t>
      </w:r>
    </w:p>
    <w:p w14:paraId="1900CFAB" w14:textId="77777777" w:rsidR="003A68B9" w:rsidRPr="002B23A4" w:rsidRDefault="003A68B9" w:rsidP="002B23A4">
      <w:proofErr w:type="spellStart"/>
      <w:r w:rsidRPr="002B23A4">
        <w:t>Vestre</w:t>
      </w:r>
      <w:proofErr w:type="spellEnd"/>
      <w:r w:rsidRPr="002B23A4">
        <w:t xml:space="preserve"> </w:t>
      </w:r>
      <w:proofErr w:type="spellStart"/>
      <w:r w:rsidRPr="002B23A4">
        <w:t>Viken</w:t>
      </w:r>
      <w:proofErr w:type="spellEnd"/>
      <w:r w:rsidRPr="002B23A4">
        <w:t xml:space="preserve"> HF has, in collaboration with Villa Sana at </w:t>
      </w:r>
      <w:proofErr w:type="spellStart"/>
      <w:r w:rsidRPr="002B23A4">
        <w:t>Modum</w:t>
      </w:r>
      <w:proofErr w:type="spellEnd"/>
      <w:r w:rsidRPr="002B23A4">
        <w:t xml:space="preserve"> Bad, started a project for doctors who are in specialist training. They invite their LIS doctors to group counseling where the topics include is medical health and how to take care of yourself. The health authority has worked on various measures to strengthen LIS education with an emphasis on common competence goals and not least doctors' health, well-being in everyday work and psychological safety in the workplace.</w:t>
      </w:r>
    </w:p>
    <w:p w14:paraId="4F2BA52B" w14:textId="77777777" w:rsidR="003A68B9" w:rsidRPr="002B23A4" w:rsidRDefault="003A68B9" w:rsidP="002B23A4">
      <w:pPr>
        <w:pStyle w:val="Kilde"/>
      </w:pPr>
      <w:r w:rsidRPr="002B23A4">
        <w:t xml:space="preserve">Source: </w:t>
      </w:r>
      <w:proofErr w:type="spellStart"/>
      <w:r w:rsidRPr="002B23A4">
        <w:t>Dagens</w:t>
      </w:r>
      <w:proofErr w:type="spellEnd"/>
      <w:r w:rsidRPr="002B23A4">
        <w:t xml:space="preserve"> </w:t>
      </w:r>
      <w:proofErr w:type="spellStart"/>
      <w:r w:rsidRPr="002B23A4">
        <w:t>Medisin</w:t>
      </w:r>
      <w:proofErr w:type="spellEnd"/>
      <w:r w:rsidRPr="002B23A4">
        <w:t>, 05.10.24</w:t>
      </w:r>
    </w:p>
    <w:p w14:paraId="586C387D" w14:textId="77777777" w:rsidR="003A68B9" w:rsidRPr="002B23A4" w:rsidRDefault="003A68B9" w:rsidP="002B23A4">
      <w:pPr>
        <w:pStyle w:val="Ramme-slutt"/>
      </w:pPr>
      <w:r w:rsidRPr="002B23A4">
        <w:t>[End of book]</w:t>
      </w:r>
    </w:p>
    <w:p w14:paraId="4ABFF365" w14:textId="77777777" w:rsidR="003A68B9" w:rsidRPr="002B23A4" w:rsidRDefault="003A68B9" w:rsidP="002B23A4">
      <w:pPr>
        <w:pStyle w:val="avsnitt-tittel"/>
      </w:pPr>
      <w:r w:rsidRPr="002B23A4">
        <w:t>The Women's Occupational Health Committee</w:t>
      </w:r>
    </w:p>
    <w:p w14:paraId="40E93751" w14:textId="77777777" w:rsidR="003A68B9" w:rsidRPr="002B23A4" w:rsidRDefault="003A68B9" w:rsidP="002B23A4">
      <w:r w:rsidRPr="002B23A4">
        <w:t xml:space="preserve">A large majority of those employed in the health and care services are women. Women's participation in the workforce is important for Norway's economy, welfare and for the women themselves. In NOU 2023: 5 </w:t>
      </w:r>
      <w:r w:rsidRPr="001B7AFC">
        <w:rPr>
          <w:rStyle w:val="kursiv"/>
        </w:rPr>
        <w:t xml:space="preserve">The big difference. Regarding women's health and the importance of gender for health, </w:t>
      </w:r>
      <w:r w:rsidRPr="002B23A4">
        <w:t>it appears that a lower proportion of women are employed and that more are in part-time work. It also appears that:</w:t>
      </w:r>
    </w:p>
    <w:p w14:paraId="4DFBFF28" w14:textId="77777777" w:rsidR="003A68B9" w:rsidRPr="002B23A4" w:rsidRDefault="003A68B9" w:rsidP="002B23A4">
      <w:pPr>
        <w:pStyle w:val="blokksit"/>
      </w:pPr>
      <w:r w:rsidRPr="002B23A4">
        <w:t>"Women also have a higher participation rate in low-status occupations, a higher percentage of sickness absence and are more often on disability benefits. Women and men have different biology and health, and choose professions that give different strain. Nevertheless, HSE work has traditionally been aimed at challenges in male-dominated workplaces. It is also still the case that women take more responsibility in the family, both in the home and for other caring tasks. All this contributes to giving women and men different prerequisites in working life."</w:t>
      </w:r>
      <w:r w:rsidRPr="002B23A4">
        <w:rPr>
          <w:rStyle w:val="FootnoteReference"/>
        </w:rPr>
        <w:footnoteReference w:id="89"/>
      </w:r>
    </w:p>
    <w:p w14:paraId="57788E7A" w14:textId="77777777" w:rsidR="003A68B9" w:rsidRPr="002B23A4" w:rsidRDefault="003A68B9" w:rsidP="002B23A4">
      <w:r w:rsidRPr="002B23A4">
        <w:t xml:space="preserve">Gender is also important for burdens that can affect work participation. The Women's Health Committee points out that there is too little knowledge about how these conditions affect gender differences in working life, what this means for public health and living conditions. </w:t>
      </w:r>
      <w:r w:rsidRPr="003A68B9">
        <w:rPr>
          <w:rStyle w:val="skrift-hevet"/>
        </w:rPr>
        <w:footnoteReference w:id="90"/>
      </w:r>
      <w:r w:rsidRPr="002B23A4">
        <w:t>The government has decided to set up a committee to investigate women's conditions for participation in working life, occupational health and sick leave.</w:t>
      </w:r>
    </w:p>
    <w:p w14:paraId="46FEBC35" w14:textId="77777777" w:rsidR="003A68B9" w:rsidRPr="002B23A4" w:rsidRDefault="003A68B9" w:rsidP="002B23A4">
      <w:pPr>
        <w:pStyle w:val="avsnitt-tittel"/>
      </w:pPr>
      <w:r w:rsidRPr="002B23A4">
        <w:t>Safe workplaces</w:t>
      </w:r>
    </w:p>
    <w:p w14:paraId="35870795" w14:textId="77777777" w:rsidR="003A68B9" w:rsidRPr="002B23A4" w:rsidRDefault="003A68B9" w:rsidP="002B23A4">
      <w:r w:rsidRPr="002B23A4">
        <w:t xml:space="preserve">There must be zero tolerance for violence perpetrated against personnel in the health and care services and there is increased attention to this. A survey from the Norwegian Directorate of Health shows that there was an increase in the number of reported cases of violence and threats in the </w:t>
      </w:r>
      <w:r w:rsidRPr="002B23A4">
        <w:lastRenderedPageBreak/>
        <w:t xml:space="preserve">municipalities and health institutions in the period 2012–2016. </w:t>
      </w:r>
      <w:r w:rsidRPr="003A68B9">
        <w:rPr>
          <w:rStyle w:val="skrift-hevet"/>
        </w:rPr>
        <w:footnoteReference w:id="91"/>
      </w:r>
      <w:r w:rsidRPr="002B23A4">
        <w:t xml:space="preserve">It is important to have good routines to prevent, deal with and follow up violence and threats against personnel. Demands have been placed on the regional health organizations to have increased effort and attention in the area, so that the health service's employers take care of both prevention and preparedness to deal with violence and threats. The Working Environment Act also requires that employees, as far as possible, be protected against violence, threats and adverse stress as a result of contact with others. </w:t>
      </w:r>
      <w:r w:rsidRPr="003A68B9">
        <w:rPr>
          <w:rStyle w:val="skrift-hevet"/>
        </w:rPr>
        <w:footnoteReference w:id="92"/>
      </w:r>
      <w:r w:rsidRPr="002B23A4">
        <w:t>In the case of work that may entail a risk of being exposed to violence or threats of violence, employees must receive the necessary training and practice in preventing and handling situations of violence and threats.</w:t>
      </w:r>
      <w:r w:rsidRPr="003A68B9">
        <w:rPr>
          <w:rStyle w:val="skrift-hevet"/>
        </w:rPr>
        <w:footnoteReference w:id="93"/>
      </w:r>
    </w:p>
    <w:p w14:paraId="183AC02A" w14:textId="77777777" w:rsidR="003A68B9" w:rsidRPr="002B23A4" w:rsidRDefault="003A68B9" w:rsidP="002B23A4">
      <w:pPr>
        <w:pStyle w:val="avsnitt-tittel"/>
      </w:pPr>
      <w:r w:rsidRPr="002B23A4">
        <w:t>Minority employees</w:t>
      </w:r>
    </w:p>
    <w:p w14:paraId="20EAC75A" w14:textId="77777777" w:rsidR="003A68B9" w:rsidRPr="002B23A4" w:rsidRDefault="003A68B9" w:rsidP="002B23A4">
      <w:r w:rsidRPr="002B23A4">
        <w:t xml:space="preserve">The health and care services are very diverse workplaces where minority employees are a great resource. In 2021, the proportion of personnel with an immigration background and non-residents in municipal health and care services was approximately 19 per cent, and in Oslo alone the proportion was 38 per cent. </w:t>
      </w:r>
      <w:r w:rsidRPr="003A68B9">
        <w:rPr>
          <w:rStyle w:val="skrift-hevet"/>
        </w:rPr>
        <w:footnoteReference w:id="94"/>
      </w:r>
      <w:r w:rsidRPr="002B23A4">
        <w:t xml:space="preserve">In the specialist healthcare service, the proportion is approximately 13 per cent. </w:t>
      </w:r>
      <w:r w:rsidRPr="003A68B9">
        <w:rPr>
          <w:rStyle w:val="skrift-hevet"/>
        </w:rPr>
        <w:footnoteReference w:id="95"/>
      </w:r>
      <w:r w:rsidRPr="002B23A4">
        <w:t>Minorities can experience everyday racism in the workplace. In meetings with patients and users, some minority employees may experience being exposed to both prejudice and harassment from e.g. patients, users and relatives. Employees with a minority background have a right to a good psychosocial working environment. It is important that managers prevent harassment by taking the racism of patients, users and relatives seriously. The zero tolerance against violence must also include zero tolerance against racism and discrimination practiced against personnel in the health and care services. Minority employees who are involved in unwanted incidents involving racism or discrimination must be looked after in a good way. This also applies to situations where the patient may have cognitive disorders that make it difficult to deal with events that may arise.</w:t>
      </w:r>
    </w:p>
    <w:p w14:paraId="69EE9518" w14:textId="77777777" w:rsidR="003A68B9" w:rsidRPr="002B23A4" w:rsidRDefault="003A68B9" w:rsidP="002B23A4">
      <w:pPr>
        <w:pStyle w:val="tittel-ramme"/>
      </w:pPr>
      <w:r w:rsidRPr="002B23A4">
        <w:t>Meeting with aggression problems (MAP)</w:t>
      </w:r>
    </w:p>
    <w:p w14:paraId="00DAABEA" w14:textId="77777777" w:rsidR="003A68B9" w:rsidRPr="002B23A4" w:rsidRDefault="003A68B9" w:rsidP="002B23A4">
      <w:r w:rsidRPr="002B23A4">
        <w:t xml:space="preserve">Meeting with aggression problems (MAP) is a comprehensive training program to prevent and deal with problems of aggression and violence in the health and social care sector. The program has been drawn up in collaboration between the four regional health </w:t>
      </w:r>
      <w:proofErr w:type="spellStart"/>
      <w:r w:rsidRPr="002B23A4">
        <w:t>organisations</w:t>
      </w:r>
      <w:proofErr w:type="spellEnd"/>
      <w:r w:rsidRPr="002B23A4">
        <w:t>. The purpose is to offer standardized, knowledge-based and quality-assured training for employees in preventing and dealing with aggression and violence.</w:t>
      </w:r>
    </w:p>
    <w:p w14:paraId="6001DC97" w14:textId="77777777" w:rsidR="003A68B9" w:rsidRPr="002B23A4" w:rsidRDefault="003A68B9" w:rsidP="002B23A4">
      <w:pPr>
        <w:pStyle w:val="Kilde"/>
      </w:pPr>
      <w:r w:rsidRPr="002B23A4">
        <w:t>Source: MAP – Figures</w:t>
      </w:r>
    </w:p>
    <w:p w14:paraId="4278699E" w14:textId="77777777" w:rsidR="003A68B9" w:rsidRPr="002B23A4" w:rsidRDefault="003A68B9" w:rsidP="002B23A4">
      <w:pPr>
        <w:pStyle w:val="Ramme-slutt"/>
      </w:pPr>
      <w:r w:rsidRPr="002B23A4">
        <w:lastRenderedPageBreak/>
        <w:t>[End of book]</w:t>
      </w:r>
    </w:p>
    <w:p w14:paraId="2078B2C2" w14:textId="77777777" w:rsidR="003A68B9" w:rsidRPr="002B23A4" w:rsidRDefault="003A68B9" w:rsidP="002B23A4">
      <w:pPr>
        <w:pStyle w:val="avsnitt-tittel"/>
      </w:pPr>
      <w:r w:rsidRPr="002B23A4">
        <w:t>Full-time positions</w:t>
      </w:r>
    </w:p>
    <w:p w14:paraId="516E8694" w14:textId="77777777" w:rsidR="003A68B9" w:rsidRPr="002B23A4" w:rsidRDefault="003A68B9" w:rsidP="002B23A4">
      <w:r w:rsidRPr="002B23A4">
        <w:t>Many employees, both in the municipal health and care services and specialist health services, work part-time. However, most personnel groups have an average vacancy rate of more than 90 per cent for personnel under the age of 62, according to Statistics Norway. Groups that have a lower average job share are nurses (89 per cent), midwives (88 per cent), health secretaries (85 per cent) and health professionals (including auxiliary nurses) (79 per cent).</w:t>
      </w:r>
      <w:r w:rsidRPr="003A68B9">
        <w:rPr>
          <w:rStyle w:val="skrift-hevet"/>
        </w:rPr>
        <w:footnoteReference w:id="96"/>
      </w:r>
    </w:p>
    <w:p w14:paraId="182DCE42" w14:textId="77777777" w:rsidR="003A68B9" w:rsidRPr="002B23A4" w:rsidRDefault="003A68B9" w:rsidP="002B23A4">
      <w:r w:rsidRPr="002B23A4">
        <w:t xml:space="preserve">Although the overall job shares are high, there are many who work part-time. The part-time share for midwives is e.g. 50 per cent in the specialist health service </w:t>
      </w:r>
      <w:r w:rsidRPr="003A68B9">
        <w:rPr>
          <w:rStyle w:val="skrift-hevet"/>
        </w:rPr>
        <w:footnoteReference w:id="97"/>
      </w:r>
      <w:r w:rsidRPr="002B23A4">
        <w:t xml:space="preserve">and 46 per cent in the municipalities. </w:t>
      </w:r>
      <w:r w:rsidRPr="003A68B9">
        <w:rPr>
          <w:rStyle w:val="skrift-hevet"/>
        </w:rPr>
        <w:footnoteReference w:id="98"/>
      </w:r>
      <w:r w:rsidRPr="002B23A4">
        <w:t>Although many work part-time, many also have high employment rates and there are also healthcare personnel who have multiple employment relationships. E.g. the average job share for midwives under the age of 62 is 88 per cent.</w:t>
      </w:r>
      <w:r w:rsidRPr="003A68B9">
        <w:rPr>
          <w:rStyle w:val="skrift-hevet"/>
        </w:rPr>
        <w:footnoteReference w:id="99"/>
      </w:r>
    </w:p>
    <w:p w14:paraId="304E826F" w14:textId="77777777" w:rsidR="003A68B9" w:rsidRPr="002B23A4" w:rsidRDefault="003A68B9" w:rsidP="002B23A4">
      <w:r w:rsidRPr="002B23A4">
        <w:t>Figure 5.2 shows the proportion of employees with different job sizes among selected occupational groups in the municipal health and care services. The proportion working full-time has increased for all occupational groups in the figure. The proportion of part-time workers is still high for some occupational groups, particularly healthcare workers. Small job shares can mean that e.g. healthcare workers must have several positions.</w:t>
      </w:r>
    </w:p>
    <w:p w14:paraId="4EEEA89A" w14:textId="3824166A" w:rsidR="003A68B9" w:rsidRPr="002B23A4" w:rsidRDefault="00B95A3A" w:rsidP="002B23A4">
      <w:r>
        <w:rPr>
          <w:noProof/>
        </w:rPr>
        <w:lastRenderedPageBreak/>
        <w:drawing>
          <wp:inline distT="0" distB="0" distL="0" distR="0" wp14:anchorId="556B3005" wp14:editId="25974AFA">
            <wp:extent cx="6084570" cy="3510915"/>
            <wp:effectExtent l="0" t="0" r="0" b="0"/>
            <wp:docPr id="88327093" name="Bild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84570" cy="3510915"/>
                    </a:xfrm>
                    <a:prstGeom prst="rect">
                      <a:avLst/>
                    </a:prstGeom>
                    <a:noFill/>
                    <a:ln>
                      <a:noFill/>
                    </a:ln>
                  </pic:spPr>
                </pic:pic>
              </a:graphicData>
            </a:graphic>
          </wp:inline>
        </w:drawing>
      </w:r>
    </w:p>
    <w:p w14:paraId="34C6F257" w14:textId="77777777" w:rsidR="003A68B9" w:rsidRPr="002B23A4" w:rsidRDefault="003A68B9" w:rsidP="002B23A4">
      <w:pPr>
        <w:pStyle w:val="figur-tittel"/>
      </w:pPr>
      <w:r w:rsidRPr="002B23A4">
        <w:t>Figure. The proportion of employees with different job sizes among selected occupational groups in municipal health and care services</w:t>
      </w:r>
    </w:p>
    <w:p w14:paraId="4F4BB7A4" w14:textId="77777777" w:rsidR="003A68B9" w:rsidRPr="002B23A4" w:rsidRDefault="003A68B9" w:rsidP="002B23A4">
      <w:pPr>
        <w:pStyle w:val="Kilde"/>
      </w:pPr>
      <w:r w:rsidRPr="002B23A4">
        <w:t xml:space="preserve">Source: Directorate of Health (2022). </w:t>
      </w:r>
      <w:r w:rsidRPr="002B23A4">
        <w:rPr>
          <w:rStyle w:val="kursiv"/>
        </w:rPr>
        <w:t xml:space="preserve">Annual report for Skills Development 2025. Appendix 1: Tables and figures </w:t>
      </w:r>
      <w:r w:rsidRPr="002B23A4">
        <w:t>.</w:t>
      </w:r>
    </w:p>
    <w:p w14:paraId="26D0E5B9" w14:textId="77777777" w:rsidR="003A68B9" w:rsidRPr="002B23A4" w:rsidRDefault="003A68B9" w:rsidP="002B23A4">
      <w:r w:rsidRPr="002B23A4">
        <w:t>Full-time work makes good use of time and expertise, contributes to stable staffing and is positive for recruitment, which benefits patients and users. It gives the employees participation, security and predictability, both in the employment relationship and for the individual's life situation. There is a large amount of part-time positions in Norwegian municipalities in general, and it is particularly large in care services. Demands have been made on the healthcare institutions to develop a full-time culture and reduce part-time in the specialist healthcare service. This is long-term work. In the municipalities, work is also being done to reduce the part-time share, and the development has gone in the direction of more full-time work, but part-time work is still widespread in the municipalities and particularly in the care services. When the objective is full, permanent positions, the proportion who work part-time is too high. A lot of part-time work can make occupations less attractive. The government will therefore encourage the municipalities to intensify their work in order to provide more employees with full and permanent positions.</w:t>
      </w:r>
    </w:p>
    <w:p w14:paraId="3709A733" w14:textId="77777777" w:rsidR="003A68B9" w:rsidRPr="002B23A4" w:rsidRDefault="003A68B9" w:rsidP="002B23A4">
      <w:r w:rsidRPr="002B23A4">
        <w:t>High levels of sickness absence and high turnover contribute to more use of temporary workers and the hiring of personnel. Efforts against sickness absence must be strengthened. Sick leave is a complex issue. The stable high level of sickness absence in the health and care services shows that it is demanding to reduce it. Close follow-up of those on sick leave and facilitation at work can contribute to a reduction in sickness absence. A good and safe working environment, several full-time positions, manageable working time arrangements and work schedules and good psychosocial work can contribute to the same.</w:t>
      </w:r>
    </w:p>
    <w:p w14:paraId="086023D3" w14:textId="77777777" w:rsidR="003A68B9" w:rsidRPr="002B23A4" w:rsidRDefault="003A68B9" w:rsidP="002B23A4">
      <w:pPr>
        <w:pStyle w:val="Heading3"/>
      </w:pPr>
      <w:r w:rsidRPr="002B23A4">
        <w:lastRenderedPageBreak/>
        <w:t>Confidence in the professionals and reduction in unnecessary reporting</w:t>
      </w:r>
    </w:p>
    <w:p w14:paraId="6B4B1663" w14:textId="77777777" w:rsidR="003A68B9" w:rsidRPr="002B23A4" w:rsidRDefault="003A68B9" w:rsidP="002B23A4">
      <w:r w:rsidRPr="002B23A4">
        <w:t xml:space="preserve">The purpose of the trust reform is to improve public services and for the professionals to have a working day where the core tasks are prioritized. The content of the reform is established in collaboration with user and relative </w:t>
      </w:r>
      <w:proofErr w:type="spellStart"/>
      <w:r w:rsidRPr="002B23A4">
        <w:t>organisations</w:t>
      </w:r>
      <w:proofErr w:type="spellEnd"/>
      <w:r w:rsidRPr="002B23A4">
        <w:t>, employees, shop stewards and managers in public enterprises. Provision must be made for new thinking, testing of new solutions and new ways of working. In health and care services, trust-based governance and management can help to reduce time-consuming reporting, unnecessary requirements for control and detailed management of work performance.</w:t>
      </w:r>
    </w:p>
    <w:p w14:paraId="3AA6D1C5" w14:textId="77777777" w:rsidR="003A68B9" w:rsidRPr="002B23A4" w:rsidRDefault="003A68B9" w:rsidP="002B23A4">
      <w:pPr>
        <w:pStyle w:val="tittel-ramme"/>
      </w:pPr>
      <w:r w:rsidRPr="002B23A4">
        <w:t>National health and cooperation plan and the trust reform</w:t>
      </w:r>
    </w:p>
    <w:p w14:paraId="2CCA4B82" w14:textId="77777777" w:rsidR="003A68B9" w:rsidRPr="002B23A4" w:rsidRDefault="003A68B9" w:rsidP="002B23A4">
      <w:r w:rsidRPr="002B23A4">
        <w:t xml:space="preserve">The government has initiated a trust reform in the public sector. The purpose is to provide better public services and to help professionals have a working day where the core tasks are prioritized, as well as to provide users and citizens with better welfare and better services at the right time. The content of the reform is established in collaboration with user and relative </w:t>
      </w:r>
      <w:proofErr w:type="spellStart"/>
      <w:r w:rsidRPr="002B23A4">
        <w:t>organisations</w:t>
      </w:r>
      <w:proofErr w:type="spellEnd"/>
      <w:r w:rsidRPr="002B23A4">
        <w:t>, employees, shop stewards and managers in public enterprises. Provision must be made for new thinking, testing of new solutions and new ways of working. In this report, among other things, the following contribute to the trust reform:</w:t>
      </w:r>
    </w:p>
    <w:p w14:paraId="67BF8501" w14:textId="77777777" w:rsidR="003A68B9" w:rsidRPr="002B23A4" w:rsidRDefault="003A68B9" w:rsidP="002B23A4">
      <w:pPr>
        <w:pStyle w:val="List"/>
      </w:pPr>
      <w:r w:rsidRPr="002B23A4">
        <w:t>It is important to monitor that the health and care service achieves its goals and that there is good and correct management information at all levels. At the same time, many professionals report on time pressure and that the scope of reporting can take time away from core tasks, such as patient contact and management work</w:t>
      </w:r>
    </w:p>
    <w:p w14:paraId="395E5BD8" w14:textId="77777777" w:rsidR="003A68B9" w:rsidRPr="002B23A4" w:rsidRDefault="003A68B9" w:rsidP="002B23A4">
      <w:pPr>
        <w:pStyle w:val="List2"/>
      </w:pPr>
      <w:r w:rsidRPr="002B23A4">
        <w:t>the government will ask all the relevant actors to regularly carry out a critical review of indicators and reporting, with the aim of reducing the overall reporting in the health and care service</w:t>
      </w:r>
    </w:p>
    <w:p w14:paraId="73F63732" w14:textId="77777777" w:rsidR="003A68B9" w:rsidRPr="002B23A4" w:rsidRDefault="003A68B9" w:rsidP="002B23A4">
      <w:pPr>
        <w:pStyle w:val="List2"/>
      </w:pPr>
      <w:r w:rsidRPr="002B23A4">
        <w:t>The Norwegian Directorate of Health is further developing the national patient processes for mental health and substance abuse. The procedures for mental health and substance abuse must be simplified and reporting must be reduced. The aim is simpler and more flexible processes that will give practitioners more time with the patient. The revised patient courses will be available for consultation in the spring of 2024</w:t>
      </w:r>
    </w:p>
    <w:p w14:paraId="47B06F2D" w14:textId="77777777" w:rsidR="003A68B9" w:rsidRPr="002B23A4" w:rsidRDefault="003A68B9" w:rsidP="002B23A4">
      <w:pPr>
        <w:pStyle w:val="List"/>
      </w:pPr>
      <w:r w:rsidRPr="002B23A4">
        <w:t>Laws and regulations must be designed as simply as possible while at the same time providing necessary and sufficient legal guarantees. They must contribute to providing patients and users with equal, coordinated and holistic health and care services of good quality at the right time. At the same time, and in line with the trust reform, laws and regulations must support the professionals' work in providing high-quality services and not lead to unnecessary extra work or be an obstacle to the appropriate exercise or good planning and organization of health and care services. Of the legislative work the government announces in this message, the following will in particular contribute to the trust reform:</w:t>
      </w:r>
    </w:p>
    <w:p w14:paraId="56A5EE7C" w14:textId="77777777" w:rsidR="003A68B9" w:rsidRPr="002B23A4" w:rsidRDefault="003A68B9" w:rsidP="002B23A4">
      <w:pPr>
        <w:pStyle w:val="List2"/>
      </w:pPr>
      <w:r w:rsidRPr="002B23A4">
        <w:t>review of the Health Research Act and other regulations governing health research, to ensure that it is in line with professional and technological developments</w:t>
      </w:r>
    </w:p>
    <w:p w14:paraId="36BADC6B" w14:textId="77777777" w:rsidR="003A68B9" w:rsidRPr="002B23A4" w:rsidRDefault="003A68B9" w:rsidP="002B23A4">
      <w:pPr>
        <w:pStyle w:val="List2"/>
      </w:pPr>
      <w:r w:rsidRPr="002B23A4">
        <w:t>review of the provisions on confidentiality in the Health Personnel Act and the Patient Records Act with a view to effective and secure access to information for use in health care, digitization friendliness and clarity</w:t>
      </w:r>
    </w:p>
    <w:p w14:paraId="39A6D8C0" w14:textId="77777777" w:rsidR="003A68B9" w:rsidRPr="002B23A4" w:rsidRDefault="003A68B9" w:rsidP="002B23A4">
      <w:pPr>
        <w:pStyle w:val="List2"/>
      </w:pPr>
      <w:r w:rsidRPr="002B23A4">
        <w:lastRenderedPageBreak/>
        <w:t>assessment of whether changes in laws and regulations can contribute to better organization of, and the necessary simplification and clarification of, the statutory coordination arrangements</w:t>
      </w:r>
    </w:p>
    <w:p w14:paraId="50D61C75" w14:textId="77777777" w:rsidR="003A68B9" w:rsidRPr="002B23A4" w:rsidRDefault="003A68B9" w:rsidP="002B23A4">
      <w:pPr>
        <w:pStyle w:val="List2"/>
      </w:pPr>
      <w:r w:rsidRPr="002B23A4">
        <w:t>bring forward legislative proposals on the follow-up of proposals from the Consent Committee and some of the proposals from the Coercive Law Committee</w:t>
      </w:r>
    </w:p>
    <w:p w14:paraId="410EA51F" w14:textId="77777777" w:rsidR="003A68B9" w:rsidRPr="002B23A4" w:rsidRDefault="003A68B9" w:rsidP="002B23A4">
      <w:pPr>
        <w:pStyle w:val="List2"/>
      </w:pPr>
      <w:r w:rsidRPr="002B23A4">
        <w:t>possible appointment of a public committee to review the Patient and User Rights Act with the aim of simplifying and making the Act more accessible to patients, users, relatives and healthcare personnel</w:t>
      </w:r>
    </w:p>
    <w:p w14:paraId="69E17053" w14:textId="77777777" w:rsidR="003A68B9" w:rsidRPr="002B23A4" w:rsidRDefault="003A68B9" w:rsidP="002B23A4">
      <w:pPr>
        <w:pStyle w:val="List"/>
      </w:pPr>
      <w:r w:rsidRPr="002B23A4">
        <w:t>The Government will support the work to ensure good use of the personnel's time and expertise by:</w:t>
      </w:r>
    </w:p>
    <w:p w14:paraId="089F06BC" w14:textId="77777777" w:rsidR="003A68B9" w:rsidRPr="002B23A4" w:rsidRDefault="003A68B9" w:rsidP="002B23A4">
      <w:pPr>
        <w:pStyle w:val="List2"/>
      </w:pPr>
      <w:r w:rsidRPr="002B23A4">
        <w:t>require that personnel consequences be investigated as part of the decision-making basis for all measures within the Ministry of Health and Care's sectoral responsibility</w:t>
      </w:r>
    </w:p>
    <w:p w14:paraId="57D200F5" w14:textId="77777777" w:rsidR="003A68B9" w:rsidRPr="002B23A4" w:rsidRDefault="003A68B9" w:rsidP="002B23A4">
      <w:pPr>
        <w:pStyle w:val="List2"/>
      </w:pPr>
      <w:r w:rsidRPr="002B23A4">
        <w:t>encourage the parties to continue their work for good working conditions for employees throughout their working life, including through efforts for full-time positions, in the work against sickness absence and life course adjustments</w:t>
      </w:r>
    </w:p>
    <w:p w14:paraId="2E7BACB8" w14:textId="77777777" w:rsidR="003A68B9" w:rsidRPr="002B23A4" w:rsidRDefault="003A68B9" w:rsidP="002B23A4">
      <w:pPr>
        <w:pStyle w:val="List2"/>
      </w:pPr>
      <w:r w:rsidRPr="002B23A4">
        <w:t>support the work of the health and care services for appropriate competence development and good organization of work processes</w:t>
      </w:r>
    </w:p>
    <w:p w14:paraId="599DD008" w14:textId="77777777" w:rsidR="003A68B9" w:rsidRPr="002B23A4" w:rsidRDefault="003A68B9" w:rsidP="002B23A4">
      <w:pPr>
        <w:pStyle w:val="List2"/>
      </w:pPr>
      <w:r w:rsidRPr="002B23A4">
        <w:t xml:space="preserve">continue, expand and strengthen the </w:t>
      </w:r>
      <w:proofErr w:type="spellStart"/>
      <w:r w:rsidRPr="002B23A4">
        <w:t>Tørn</w:t>
      </w:r>
      <w:proofErr w:type="spellEnd"/>
      <w:r w:rsidRPr="002B23A4">
        <w:t xml:space="preserve"> </w:t>
      </w:r>
      <w:proofErr w:type="spellStart"/>
      <w:r w:rsidRPr="002B23A4">
        <w:t>programme</w:t>
      </w:r>
      <w:proofErr w:type="spellEnd"/>
      <w:r w:rsidRPr="002B23A4">
        <w:t xml:space="preserve">. Arrangements must be made for cooperation between parties and employee involvement at all levels in the </w:t>
      </w:r>
      <w:proofErr w:type="spellStart"/>
      <w:r w:rsidRPr="002B23A4">
        <w:t>programme</w:t>
      </w:r>
      <w:proofErr w:type="spellEnd"/>
    </w:p>
    <w:p w14:paraId="16429DCC" w14:textId="77777777" w:rsidR="003A68B9" w:rsidRPr="002B23A4" w:rsidRDefault="003A68B9" w:rsidP="002B23A4">
      <w:pPr>
        <w:pStyle w:val="List2"/>
      </w:pPr>
      <w:r w:rsidRPr="002B23A4">
        <w:t>start ongoing work with the review and revision of national supervisors with the primary purpose of assessing the necessity of profession-specific requirements and recommendations, as well as recommendations on staffing standards in the supervisors</w:t>
      </w:r>
    </w:p>
    <w:p w14:paraId="14AC5B40" w14:textId="77777777" w:rsidR="003A68B9" w:rsidRPr="002B23A4" w:rsidRDefault="003A68B9" w:rsidP="002B23A4">
      <w:pPr>
        <w:pStyle w:val="List2"/>
      </w:pPr>
      <w:r w:rsidRPr="002B23A4">
        <w:t>increase capacity in the LIS1 education by allowing the service to create its own positions in addition to those that are determined nationally</w:t>
      </w:r>
    </w:p>
    <w:p w14:paraId="33356C4F" w14:textId="77777777" w:rsidR="003A68B9" w:rsidRPr="002B23A4" w:rsidRDefault="003A68B9" w:rsidP="002B23A4">
      <w:pPr>
        <w:pStyle w:val="List2"/>
      </w:pPr>
      <w:r w:rsidRPr="002B23A4">
        <w:t>support the health and care service's work with the development and introduction of digital tools that make it easier to use time correctly</w:t>
      </w:r>
    </w:p>
    <w:p w14:paraId="2388E62C" w14:textId="77777777" w:rsidR="003A68B9" w:rsidRPr="002B23A4" w:rsidRDefault="003A68B9" w:rsidP="002B23A4">
      <w:pPr>
        <w:pStyle w:val="List"/>
      </w:pPr>
      <w:r w:rsidRPr="002B23A4">
        <w:t>Through the further development of the health communities and the establishment of a recruitment and collaboration grant, the government is making arrangements for municipalities and hospitals to jointly establish services for the benefit of patients based on local needs and conditions</w:t>
      </w:r>
    </w:p>
    <w:p w14:paraId="55F2E6CC" w14:textId="77777777" w:rsidR="003A68B9" w:rsidRPr="002B23A4" w:rsidRDefault="003A68B9" w:rsidP="002B23A4">
      <w:pPr>
        <w:pStyle w:val="List"/>
      </w:pPr>
      <w:r w:rsidRPr="002B23A4">
        <w:t>A health and care service of good quality requires knowledge-based practice and systematic work with quality improvement. The Government will therefore establish a service-oriented knowledge system for municipal health and care services and for the professionals who will contribute to good, safe and knowledge-based services. A more appropriate organization of the competence centers in the municipalities will, together with national competence services and competence networks in the specialist health service, be important for building up, spreading and implementing knowledge and competence</w:t>
      </w:r>
    </w:p>
    <w:p w14:paraId="628CFE84" w14:textId="77777777" w:rsidR="003A68B9" w:rsidRPr="002B23A4" w:rsidRDefault="003A68B9" w:rsidP="002B23A4">
      <w:pPr>
        <w:pStyle w:val="List"/>
      </w:pPr>
      <w:r w:rsidRPr="002B23A4">
        <w:t>Greater leeway for municipalities and more professional freedom for the first line at local level can provide more welfare and better services for citizens. The trust reform concerns, among other things, how the public sector can solve tasks in new ways. In 2023, the government invited the municipalities to participate in a national trial scheme. All municipalities can continuously apply for experiments with exemption from regulations in line with the provisions of the Experiments Act, also within the health and care sector. Areas for trials can be:</w:t>
      </w:r>
    </w:p>
    <w:p w14:paraId="560D090F" w14:textId="77777777" w:rsidR="003A68B9" w:rsidRPr="002B23A4" w:rsidRDefault="003A68B9" w:rsidP="002B23A4">
      <w:pPr>
        <w:pStyle w:val="List2"/>
      </w:pPr>
      <w:r w:rsidRPr="002B23A4">
        <w:lastRenderedPageBreak/>
        <w:t>interaction between the municipal health and care services and the specialist health service to contribute to better use of the overall personnel resources</w:t>
      </w:r>
    </w:p>
    <w:p w14:paraId="4D216EFF" w14:textId="77777777" w:rsidR="003A68B9" w:rsidRPr="002B23A4" w:rsidRDefault="003A68B9" w:rsidP="002B23A4">
      <w:pPr>
        <w:pStyle w:val="List2"/>
      </w:pPr>
      <w:r w:rsidRPr="002B23A4">
        <w:t>interaction between municipal services and local voluntary actors to meet the challenges in the health and care sector can also be a relevant area for trials</w:t>
      </w:r>
    </w:p>
    <w:p w14:paraId="16AC11B8" w14:textId="77777777" w:rsidR="003A68B9" w:rsidRPr="002B23A4" w:rsidRDefault="003A68B9" w:rsidP="002B23A4">
      <w:pPr>
        <w:pStyle w:val="List"/>
      </w:pPr>
      <w:r w:rsidRPr="002B23A4">
        <w:t>Greater scope for action requires good management, which is crucial for success in working with a good, safe and knowledge-based health and care service</w:t>
      </w:r>
    </w:p>
    <w:p w14:paraId="62307497" w14:textId="77777777" w:rsidR="003A68B9" w:rsidRPr="002B23A4" w:rsidRDefault="003A68B9" w:rsidP="002B23A4">
      <w:pPr>
        <w:pStyle w:val="List2"/>
      </w:pPr>
      <w:r w:rsidRPr="002B23A4">
        <w:t>the management is responsible for organizing and planning the business so that the professionals are able to comply with their statutory duties. This requires that managers have the necessary competence</w:t>
      </w:r>
    </w:p>
    <w:p w14:paraId="77F5C042" w14:textId="77777777" w:rsidR="003A68B9" w:rsidRPr="002B23A4" w:rsidRDefault="003A68B9" w:rsidP="002B23A4">
      <w:pPr>
        <w:pStyle w:val="List2"/>
      </w:pPr>
      <w:r w:rsidRPr="002B23A4">
        <w:t>the government will strengthen formal management skills in the municipal health and care service in particular and make tools available for managers</w:t>
      </w:r>
    </w:p>
    <w:p w14:paraId="29DDAA66" w14:textId="77777777" w:rsidR="003A68B9" w:rsidRPr="002B23A4" w:rsidRDefault="003A68B9" w:rsidP="002B23A4">
      <w:pPr>
        <w:pStyle w:val="List"/>
      </w:pPr>
      <w:r w:rsidRPr="002B23A4">
        <w:t>It must be safe to report injuries and adverse events, so that the services and professionals can contribute to the safety of patients and users</w:t>
      </w:r>
    </w:p>
    <w:p w14:paraId="37DEDFCD" w14:textId="77777777" w:rsidR="003A68B9" w:rsidRPr="002B23A4" w:rsidRDefault="003A68B9" w:rsidP="002B23A4">
      <w:pPr>
        <w:pStyle w:val="List2"/>
      </w:pPr>
      <w:r w:rsidRPr="002B23A4">
        <w:t>In line with the Warning Committee's report "From warning to learning and improvement", the government will change the name of the current warning system to the reporting system. The purpose of the scheme is to a greater extent than today to be learning and improvement</w:t>
      </w:r>
    </w:p>
    <w:p w14:paraId="7C3C7FA7" w14:textId="77777777" w:rsidR="003A68B9" w:rsidRPr="002B23A4" w:rsidRDefault="003A68B9" w:rsidP="002B23A4">
      <w:pPr>
        <w:pStyle w:val="List2"/>
      </w:pPr>
      <w:r w:rsidRPr="002B23A4">
        <w:t>the government wants a greater business perspective to be emphasized when following up on unwanted incidents</w:t>
      </w:r>
    </w:p>
    <w:p w14:paraId="37FA351C" w14:textId="77777777" w:rsidR="003A68B9" w:rsidRPr="002B23A4" w:rsidRDefault="003A68B9" w:rsidP="002B23A4">
      <w:pPr>
        <w:pStyle w:val="Ramme-slutt"/>
      </w:pPr>
      <w:r w:rsidRPr="002B23A4">
        <w:t>[End of book]</w:t>
      </w:r>
    </w:p>
    <w:p w14:paraId="14D44E5D" w14:textId="77777777" w:rsidR="003A68B9" w:rsidRPr="002B23A4" w:rsidRDefault="003A68B9" w:rsidP="002B23A4">
      <w:pPr>
        <w:pStyle w:val="Heading3"/>
      </w:pPr>
      <w:r w:rsidRPr="002B23A4">
        <w:t>Management</w:t>
      </w:r>
    </w:p>
    <w:p w14:paraId="2FCEFB6F" w14:textId="77777777" w:rsidR="003A68B9" w:rsidRPr="002B23A4" w:rsidRDefault="003A68B9" w:rsidP="002B23A4">
      <w:r w:rsidRPr="002B23A4">
        <w:t xml:space="preserve">The government wants a sustainable, professionally strong and safe health and care service with sufficient and good staffing. This requires managers to have the capacity, framework conditions and necessary competence to be able to work systematically and strategically with planning, </w:t>
      </w:r>
      <w:proofErr w:type="spellStart"/>
      <w:r w:rsidRPr="002B23A4">
        <w:t>prioritisation</w:t>
      </w:r>
      <w:proofErr w:type="spellEnd"/>
      <w:r w:rsidRPr="002B23A4">
        <w:t>, organization of work, routines, procedures, quality and patient safety. Managers also have a particular responsibility to draw attention to services and areas where there is a need for increased efforts. Good management is necessary to take care of the tasks in the services, the working environment and working conditions, skills and development opportunities. Managers are also responsible for safe working environments.</w:t>
      </w:r>
    </w:p>
    <w:p w14:paraId="3290AD43" w14:textId="77777777" w:rsidR="003A68B9" w:rsidRPr="002B23A4" w:rsidRDefault="003A68B9" w:rsidP="002B23A4">
      <w:r w:rsidRPr="002B23A4">
        <w:t xml:space="preserve">Managers in our joint health service often have personnel responsibility for many employees, which can be demanding for the exercise of this responsibility. Hospitals are complex businesses characterized by highly specialized personnel and a large number of professions. Management in and of hospitals is characterized by this. </w:t>
      </w:r>
      <w:r w:rsidRPr="003A68B9">
        <w:rPr>
          <w:rStyle w:val="skrift-hevet"/>
        </w:rPr>
        <w:footnoteReference w:id="100"/>
      </w:r>
      <w:r w:rsidRPr="002B23A4">
        <w:t xml:space="preserve">Most healthcare organizations consist of several hospitals and other specialist healthcare services which are often spread over different geographical locations. The organization of the clinical activities in the hospitals usually follows the medical specialties, but also contains a number of cross-cutting functions and services. The hospital committee has pointed out that the health institutions should have considerable room for action in order to put good structures in place for local management. The important thing is that there are good local decision-making processes regarding the delegation of tasks and that there are clear </w:t>
      </w:r>
      <w:r w:rsidRPr="002B23A4">
        <w:lastRenderedPageBreak/>
        <w:t>authorization structures. Elements that are highlighted are uniform, holistic and local management, not too much leadership span, as well as more team management. The government will emphasize the importance of clear local management with responsibility for operations and finances being the main rule for Norwegian hospitals.</w:t>
      </w:r>
    </w:p>
    <w:p w14:paraId="7353B84E" w14:textId="77777777" w:rsidR="003A68B9" w:rsidRPr="002B23A4" w:rsidRDefault="003A68B9" w:rsidP="002B23A4">
      <w:r w:rsidRPr="002B23A4">
        <w:t xml:space="preserve">The challenge in the municipal health and care services is extensive and complex, and it requires competent managers to implement the necessary measures and changes. The range of managers is often large and not all managers have formal management skills. Good management of the individual GP practice and the GP service in general is a prerequisite for a GP service that is well integrated with other municipal health and care services, and where residents feel that the services are connected. The municipal superintendents are central to the public health work in the municipalities, and in the planning, development and evaluation of the health and care services. This is established in Meld. St. 15 (2022–2023) </w:t>
      </w:r>
      <w:proofErr w:type="spellStart"/>
      <w:r w:rsidRPr="001B7AFC">
        <w:rPr>
          <w:rStyle w:val="kursiv"/>
        </w:rPr>
        <w:t>Folkehelsemeldinga</w:t>
      </w:r>
      <w:proofErr w:type="spellEnd"/>
      <w:r w:rsidRPr="001B7AFC">
        <w:rPr>
          <w:rStyle w:val="kursiv"/>
        </w:rPr>
        <w:t xml:space="preserve"> - National strategy for equalizing social health differences </w:t>
      </w:r>
      <w:r w:rsidRPr="002B23A4">
        <w:t>and the government wants to clarify and strengthen the role of municipal superintendents, so that their expertise is used appropriately.</w:t>
      </w:r>
    </w:p>
    <w:p w14:paraId="6DD287C9" w14:textId="77777777" w:rsidR="003A68B9" w:rsidRPr="002B23A4" w:rsidRDefault="003A68B9" w:rsidP="002B23A4">
      <w:pPr>
        <w:pStyle w:val="tittel-ramme"/>
      </w:pPr>
      <w:r w:rsidRPr="002B23A4">
        <w:t>Management training</w:t>
      </w:r>
    </w:p>
    <w:p w14:paraId="40B0292C" w14:textId="77777777" w:rsidR="003A68B9" w:rsidRPr="002B23A4" w:rsidRDefault="003A68B9" w:rsidP="002B23A4">
      <w:r w:rsidRPr="002B23A4">
        <w:t xml:space="preserve">National management training for the primary healthcare service was established in 2015 and is offered at BI School of Business. The target group is </w:t>
      </w:r>
      <w:proofErr w:type="spellStart"/>
      <w:r w:rsidRPr="002B23A4">
        <w:t>i.a.</w:t>
      </w:r>
      <w:proofErr w:type="spellEnd"/>
      <w:r w:rsidRPr="002B23A4">
        <w:t xml:space="preserve"> GPs and middle managers in the municipal health and care service and the county dental health service. A shorter digital management course has also been developed aimed at managers of primary care teams, group practices and for other GPs. BI Business School has the task of carrying out the education. The basic principles for the education are the same as in National management education for the primary health care service.</w:t>
      </w:r>
    </w:p>
    <w:p w14:paraId="41286044" w14:textId="77777777" w:rsidR="003A68B9" w:rsidRPr="002B23A4" w:rsidRDefault="003A68B9" w:rsidP="002B23A4">
      <w:r w:rsidRPr="002B23A4">
        <w:t>A joint senior management program has also been developed for managers in the specialist health service and municipal health and care services. Among other things, the top management program will give the participants the opportunity to further develop their skills in strategic management, management across professions and service areas, identity and culture, innovation and restructuring, patient and user participation, health economics and financing systems.</w:t>
      </w:r>
    </w:p>
    <w:p w14:paraId="4501DE07" w14:textId="77777777" w:rsidR="003A68B9" w:rsidRPr="002B23A4" w:rsidRDefault="003A68B9" w:rsidP="002B23A4">
      <w:pPr>
        <w:pStyle w:val="Ramme-slutt"/>
      </w:pPr>
      <w:r w:rsidRPr="002B23A4">
        <w:t>[End of book]</w:t>
      </w:r>
    </w:p>
    <w:p w14:paraId="73AF9DC3" w14:textId="77777777" w:rsidR="003A68B9" w:rsidRPr="002B23A4" w:rsidRDefault="003A68B9" w:rsidP="002B23A4">
      <w:pPr>
        <w:pStyle w:val="Heading3"/>
      </w:pPr>
      <w:r w:rsidRPr="002B23A4">
        <w:t>Good digital solutions and infrastructure</w:t>
      </w:r>
    </w:p>
    <w:p w14:paraId="33443F45" w14:textId="77777777" w:rsidR="003A68B9" w:rsidRPr="002B23A4" w:rsidRDefault="003A68B9" w:rsidP="002B23A4">
      <w:r w:rsidRPr="002B23A4">
        <w:t>In order to meet sustainability challenges, digital solutions must be developed and adopted that free up time and manpower and ensure quality and patient safety. Efforts must be made to ensure that the introduction of new technology preferably saves personnel and contributes to reduced growth in personnel needs in order to meet the sustainability challenges of the future. Digitization should also contribute to increased quality, but it requires correct implementation and use in collaboration with professionals, patients, users and relatives.</w:t>
      </w:r>
    </w:p>
    <w:p w14:paraId="5C3C169A" w14:textId="77777777" w:rsidR="003A68B9" w:rsidRPr="002B23A4" w:rsidRDefault="003A68B9" w:rsidP="002B23A4">
      <w:r w:rsidRPr="002B23A4">
        <w:t xml:space="preserve">Buildings, property and other infrastructure can also be of great importance for the efficient operation of healthcare services, as well as for employees' well-being and working environment. It follows from the guidelines for investment grants for round-the-clock care places in nursing homes and care homes that the projects must be functional and of a good standard. When making </w:t>
      </w:r>
      <w:r w:rsidRPr="002B23A4">
        <w:lastRenderedPageBreak/>
        <w:t>decisions about investments in new buildings and other investments, assessments must be made of the consequences for personnel productivity and the working environment. It is necessary for care homes to be both a good place to live and a good place to work. It is also a requirement in the scheme that care buildings that are financed with investment grants must satisfy the requirements of the Working Environment Act.</w:t>
      </w:r>
    </w:p>
    <w:p w14:paraId="083BF84D" w14:textId="77777777" w:rsidR="003A68B9" w:rsidRPr="002B23A4" w:rsidRDefault="003A68B9" w:rsidP="002B23A4">
      <w:pPr>
        <w:pStyle w:val="Heading2"/>
      </w:pPr>
      <w:r w:rsidRPr="002B23A4">
        <w:t>Appropriate division of tasks between professionals</w:t>
      </w:r>
    </w:p>
    <w:p w14:paraId="7FB15A17" w14:textId="77777777" w:rsidR="003A68B9" w:rsidRPr="002B23A4" w:rsidRDefault="003A68B9" w:rsidP="002B23A4">
      <w:r w:rsidRPr="002B23A4">
        <w:t>There is great potential for establishing a more appropriate division of tasks and good organization of work processes in our joint health service. Appropriate division of tasks means being aware of what competence is necessary to take care of the individual task and tasks. The employer must have a systematic approach to this work. Appropriate division of tasks must be done based on skilled worker competence. It must be continuously assessed whether tasks can be solved in completely different and personnel-saving ways, e.g. by using artificial intelligence, by automating work tasks and changing work processes that were previously done manually.</w:t>
      </w:r>
    </w:p>
    <w:p w14:paraId="51DA266E" w14:textId="77777777" w:rsidR="003A68B9" w:rsidRPr="002B23A4" w:rsidRDefault="003A68B9" w:rsidP="002B23A4">
      <w:pPr>
        <w:pStyle w:val="Heading3"/>
      </w:pPr>
      <w:r w:rsidRPr="002B23A4">
        <w:t>Division of tasks and building expertise from below</w:t>
      </w:r>
    </w:p>
    <w:p w14:paraId="39013063" w14:textId="77777777" w:rsidR="003A68B9" w:rsidRPr="002B23A4" w:rsidRDefault="003A68B9" w:rsidP="002B23A4">
      <w:r w:rsidRPr="002B23A4">
        <w:t>The use of new forms of work and an appropriate division of tasks are necessary to ensure the sustainable use of personnel. Facilitated competence development is often necessary to succeed with appropriate division of tasks. In this way, division of tasks and competence development are closely linked. Accountability, patient safety and quality of services must always be taken as a basis for changing the division of tasks.</w:t>
      </w:r>
    </w:p>
    <w:p w14:paraId="7DAA2B6A" w14:textId="737B9B0F" w:rsidR="003A68B9" w:rsidRPr="002B23A4" w:rsidRDefault="00B95A3A" w:rsidP="002B23A4">
      <w:r>
        <w:rPr>
          <w:noProof/>
        </w:rPr>
        <w:lastRenderedPageBreak/>
        <w:drawing>
          <wp:inline distT="0" distB="0" distL="0" distR="0" wp14:anchorId="4CC35085" wp14:editId="410EE533">
            <wp:extent cx="6084570" cy="4538345"/>
            <wp:effectExtent l="0" t="0" r="0" b="0"/>
            <wp:docPr id="1161809779" name="Bild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4570" cy="4538345"/>
                    </a:xfrm>
                    <a:prstGeom prst="rect">
                      <a:avLst/>
                    </a:prstGeom>
                    <a:noFill/>
                    <a:ln>
                      <a:noFill/>
                    </a:ln>
                  </pic:spPr>
                </pic:pic>
              </a:graphicData>
            </a:graphic>
          </wp:inline>
        </w:drawing>
      </w:r>
    </w:p>
    <w:p w14:paraId="04507F77" w14:textId="77777777" w:rsidR="003A68B9" w:rsidRPr="002B23A4" w:rsidRDefault="003A68B9" w:rsidP="002B23A4">
      <w:pPr>
        <w:pStyle w:val="figur-tittel"/>
      </w:pPr>
      <w:r w:rsidRPr="002B23A4">
        <w:t>Schematic presentation of division of tasks, built from below</w:t>
      </w:r>
    </w:p>
    <w:p w14:paraId="1F36B8BF" w14:textId="77777777" w:rsidR="003A68B9" w:rsidRPr="002B23A4" w:rsidRDefault="003A68B9" w:rsidP="002B23A4">
      <w:pPr>
        <w:pStyle w:val="Kilde"/>
      </w:pPr>
      <w:r w:rsidRPr="002B23A4">
        <w:t xml:space="preserve">Source: NOU 2023: 4 </w:t>
      </w:r>
      <w:r w:rsidRPr="002B23A4">
        <w:rPr>
          <w:rStyle w:val="kursiv"/>
        </w:rPr>
        <w:t>Time for action. The personnel in a sustainable health and care service</w:t>
      </w:r>
    </w:p>
    <w:p w14:paraId="115A39ED" w14:textId="77777777" w:rsidR="003A68B9" w:rsidRPr="002B23A4" w:rsidRDefault="003A68B9" w:rsidP="002B23A4">
      <w:r w:rsidRPr="002B23A4">
        <w:t>In this report, emphasis is placed on the division of tasks based on skilled worker competence. Competence and use of personnel must be built from below and the tasks must be solved at the lowest possible level of competence, while at the same time the requirement for proper health and care services must be met. Good and efficient use of the staff's time and competence is about facilitating the appropriate use of the staff's time and competence, not that the staff should work more.</w:t>
      </w:r>
    </w:p>
    <w:p w14:paraId="4D6CF7F6" w14:textId="77777777" w:rsidR="003A68B9" w:rsidRPr="002B23A4" w:rsidRDefault="003A68B9" w:rsidP="002B23A4">
      <w:r w:rsidRPr="002B23A4">
        <w:t xml:space="preserve">In the municipal health and care service, personnel without formal health education are a large occupational group. </w:t>
      </w:r>
      <w:r w:rsidRPr="003A68B9">
        <w:rPr>
          <w:rStyle w:val="skrift-hevet"/>
        </w:rPr>
        <w:footnoteReference w:id="101"/>
      </w:r>
      <w:r w:rsidRPr="002B23A4">
        <w:t>They take care of tasks that are important for the service offering. It is important to be aware of what these can and should look after. Stavanger municipality, for example, has employed house assistants in nursing homes. Among other things, they are responsible for meals, cleaning and arranging gatherings for the residents and assisting with other activities.</w:t>
      </w:r>
    </w:p>
    <w:p w14:paraId="6871816A" w14:textId="77777777" w:rsidR="003A68B9" w:rsidRPr="002B23A4" w:rsidRDefault="003A68B9" w:rsidP="002B23A4">
      <w:r w:rsidRPr="002B23A4">
        <w:t xml:space="preserve">It is the employer who is responsible for working systematically with an appropriate division of tasks. The work should include mapping the scope, content and responsibilities of the tasks. It must </w:t>
      </w:r>
      <w:r w:rsidRPr="002B23A4">
        <w:lastRenderedPageBreak/>
        <w:t xml:space="preserve">also be assessed whether formal health skills are necessary to carry out the task, or whether other personnel can do it. If health-related competence is necessary, it must be mapped out what kind of competence is needed to take care of the tasks. The employer should have an overview of the employees' formal and real competence, and staffing must be organized on the basis of assessed competence needs. </w:t>
      </w:r>
      <w:r w:rsidRPr="003A68B9">
        <w:rPr>
          <w:rStyle w:val="skrift-hevet"/>
        </w:rPr>
        <w:footnoteReference w:id="102"/>
      </w:r>
      <w:r w:rsidRPr="002B23A4">
        <w:t>It must also be assessed whether tasks can be automated or taken care of by technological solutions in collaboration with the user, patient and relatives where this is justifiable and expedient.</w:t>
      </w:r>
    </w:p>
    <w:p w14:paraId="657EB2AC" w14:textId="77777777" w:rsidR="003A68B9" w:rsidRPr="002B23A4" w:rsidRDefault="003A68B9" w:rsidP="002B23A4">
      <w:r w:rsidRPr="002B23A4">
        <w:t>As part of the work to promote an appropriate division of tasks, the Directorate of Health will start work on reviewing and revising national guides. The purpose shall primarily be to assess the necessity of profession-specific requirements and recommendations, as well as recommendations on staffing standards in the supervisors. It must be assessed how the recommendations in the supervisors can be turned towards an emphasis on competence, safeguarding of soundness and quality, as well as appropriate use of personnel and competence. This work must be seen in the context of the guidance that personnel consequences must be investigated as part of the decision-making basis for measures within the Ministry of Health and Welfare's sectoral responsibility.</w:t>
      </w:r>
    </w:p>
    <w:p w14:paraId="4899514B" w14:textId="77777777" w:rsidR="003A68B9" w:rsidRPr="002B23A4" w:rsidRDefault="003A68B9" w:rsidP="002B23A4">
      <w:pPr>
        <w:pStyle w:val="avsnitt-tittel"/>
      </w:pPr>
      <w:r w:rsidRPr="002B23A4">
        <w:t xml:space="preserve">The </w:t>
      </w:r>
      <w:proofErr w:type="spellStart"/>
      <w:r w:rsidRPr="002B23A4">
        <w:t>Tørn</w:t>
      </w:r>
      <w:proofErr w:type="spellEnd"/>
      <w:r w:rsidRPr="002B23A4">
        <w:t xml:space="preserve"> program</w:t>
      </w:r>
    </w:p>
    <w:p w14:paraId="3CD077CC" w14:textId="77777777" w:rsidR="003A68B9" w:rsidRPr="002B23A4" w:rsidRDefault="003A68B9" w:rsidP="002B23A4">
      <w:r w:rsidRPr="002B23A4">
        <w:t xml:space="preserve">In order to support the work on efficient organization of work processes and appropriate division of tasks, the </w:t>
      </w:r>
      <w:proofErr w:type="spellStart"/>
      <w:r w:rsidRPr="002B23A4">
        <w:t>Tørn</w:t>
      </w:r>
      <w:proofErr w:type="spellEnd"/>
      <w:r w:rsidRPr="002B23A4">
        <w:t xml:space="preserve"> project has been expanded from a project that has been run by KS in the municipalities to a program for the entire health and care service. The program will support experiments with new forms of work and </w:t>
      </w:r>
      <w:proofErr w:type="spellStart"/>
      <w:r w:rsidRPr="002B23A4">
        <w:t>organisation</w:t>
      </w:r>
      <w:proofErr w:type="spellEnd"/>
      <w:r w:rsidRPr="002B23A4">
        <w:t xml:space="preserve">, attempts to promote the correct division of tasks across and within several service areas, levels and businesses in the health and care service, use of combined positions, appropriate division of tasks, alternative working time or rotation arrangements and co-location of services. For 2024, the grant for the </w:t>
      </w:r>
      <w:proofErr w:type="spellStart"/>
      <w:r w:rsidRPr="002B23A4">
        <w:t>Tørn</w:t>
      </w:r>
      <w:proofErr w:type="spellEnd"/>
      <w:r w:rsidRPr="002B23A4">
        <w:t xml:space="preserve"> program has been extended by approximately NOK 58 million to support and strengthen this work. KS, the regional health organizations and the Norwegian Directorate of Health follow up the </w:t>
      </w:r>
      <w:proofErr w:type="spellStart"/>
      <w:r w:rsidRPr="002B23A4">
        <w:t>Tørn</w:t>
      </w:r>
      <w:proofErr w:type="spellEnd"/>
      <w:r w:rsidRPr="002B23A4">
        <w:t xml:space="preserve"> </w:t>
      </w:r>
      <w:proofErr w:type="spellStart"/>
      <w:r w:rsidRPr="002B23A4">
        <w:t>programme</w:t>
      </w:r>
      <w:proofErr w:type="spellEnd"/>
      <w:r w:rsidRPr="002B23A4">
        <w:t xml:space="preserve">. Arrangements must be made for cooperation between parties and employee involvement at all levels in the </w:t>
      </w:r>
      <w:proofErr w:type="spellStart"/>
      <w:r w:rsidRPr="002B23A4">
        <w:t>programme</w:t>
      </w:r>
      <w:proofErr w:type="spellEnd"/>
      <w:r w:rsidRPr="002B23A4">
        <w:t>.</w:t>
      </w:r>
    </w:p>
    <w:p w14:paraId="2490A6E0" w14:textId="77777777" w:rsidR="003A68B9" w:rsidRPr="002B23A4" w:rsidRDefault="003A68B9" w:rsidP="002B23A4">
      <w:r w:rsidRPr="002B23A4">
        <w:t xml:space="preserve">The regional health organizations were tasked in the revised assignment document 2023 to initiate regionally structured work to promote an appropriate division of tasks between personnel and efficient </w:t>
      </w:r>
      <w:proofErr w:type="spellStart"/>
      <w:r w:rsidRPr="002B23A4">
        <w:t>organisation</w:t>
      </w:r>
      <w:proofErr w:type="spellEnd"/>
      <w:r w:rsidRPr="002B23A4">
        <w:t>. For 2024, they have been commissioned to continue the work by ensuring that the work has a systematic approach, continues continuously and provides better organization of work processes. Arrangements must be made for cooperation between parties and employee involvement at all levels in the work. The Directorate of Health's work with reviewing and revising national guides will be able to make important contributions to the work for appropriate division of tasks both in the specialist health service and in the municipal health and care service by considering profession-specific requirements and recommendations, as well as recommendations on staffing standards.</w:t>
      </w:r>
    </w:p>
    <w:p w14:paraId="5C5EAA14" w14:textId="77777777" w:rsidR="003A68B9" w:rsidRPr="002B23A4" w:rsidRDefault="003A68B9" w:rsidP="002B23A4">
      <w:pPr>
        <w:pStyle w:val="Heading3"/>
      </w:pPr>
      <w:r w:rsidRPr="002B23A4">
        <w:lastRenderedPageBreak/>
        <w:t>The skilled worker promise</w:t>
      </w:r>
    </w:p>
    <w:p w14:paraId="36AF9EC7" w14:textId="77777777" w:rsidR="003A68B9" w:rsidRPr="002B23A4" w:rsidRDefault="003A68B9" w:rsidP="002B23A4">
      <w:r w:rsidRPr="002B23A4">
        <w:t xml:space="preserve">The government has launched a skilled worker promotion. There is a great demand for skilled workers throughout the country. A strengthened commitment to the education of skilled workers in the health and care services is a shared responsibility for health </w:t>
      </w:r>
      <w:proofErr w:type="spellStart"/>
      <w:r w:rsidRPr="002B23A4">
        <w:t>organisations</w:t>
      </w:r>
      <w:proofErr w:type="spellEnd"/>
      <w:r w:rsidRPr="002B23A4">
        <w:t xml:space="preserve">, municipalities and county councils. The </w:t>
      </w:r>
      <w:proofErr w:type="spellStart"/>
      <w:r w:rsidRPr="002B23A4">
        <w:t>Storting</w:t>
      </w:r>
      <w:proofErr w:type="spellEnd"/>
      <w:r w:rsidRPr="002B23A4">
        <w:t xml:space="preserve"> has decided to create 500 new study places for the vocational schools in 2023 and 2024. In the distribution of the new study places in 2024, priority is given to health and welfare subjects, technical subjects and subjects that are particularly important for the green shift in line with the signals given in Meld. St. 14 (2022–2023) </w:t>
      </w:r>
      <w:r w:rsidRPr="001B7AFC">
        <w:rPr>
          <w:rStyle w:val="kursiv"/>
        </w:rPr>
        <w:t>Overview of skills needs in Norway.</w:t>
      </w:r>
    </w:p>
    <w:p w14:paraId="0A6B0626" w14:textId="77777777" w:rsidR="003A68B9" w:rsidRPr="002B23A4" w:rsidRDefault="003A68B9" w:rsidP="002B23A4">
      <w:r w:rsidRPr="002B23A4">
        <w:t>Increasing access to skilled workers is a prerequisite for maintaining a good municipal service offer to the population. Skilled workers also have the skills necessary to succeed in the appropriate division of tasks between personnel groups. Health secretaries have e.g. a competence that contributes to good productivity in service provision. In recent years, however, their work tasks have been transferred to other professional groups such as doctors and nurses in several places. This is not an appropriate use of the personnel's time and expertise. This development should be reversed because the correct use of personnel and expertise is important to solve the challenges of a shortage of personnel.</w:t>
      </w:r>
    </w:p>
    <w:p w14:paraId="46D788B7" w14:textId="77777777" w:rsidR="003A68B9" w:rsidRPr="002B23A4" w:rsidRDefault="003A68B9" w:rsidP="002B23A4">
      <w:pPr>
        <w:pStyle w:val="avsnitt-tittel"/>
      </w:pPr>
      <w:r w:rsidRPr="002B23A4">
        <w:t>Skilled workers are central to the health and care service</w:t>
      </w:r>
    </w:p>
    <w:p w14:paraId="55A4B510" w14:textId="77777777" w:rsidR="003A68B9" w:rsidRPr="002B23A4" w:rsidRDefault="003A68B9" w:rsidP="002B23A4">
      <w:r w:rsidRPr="002B23A4">
        <w:t>Around a quarter of all students in vocational subjects Vg1 in the school year 2023/24 go to Health and education subjects. Health worker subjects are a separate program area at Vg2 with around 3,800 students, almost half of all students at Vg2 health and early childhood subjects. Health care worker is one of the largest apprenticeships, with 4,170 ongoing contracts in 2023, 8.6 per cent of all apprenticeship contracts in upper secondary education.</w:t>
      </w:r>
      <w:r w:rsidRPr="003A68B9">
        <w:rPr>
          <w:rStyle w:val="skrift-hevet"/>
        </w:rPr>
        <w:footnoteReference w:id="103"/>
      </w:r>
    </w:p>
    <w:p w14:paraId="2AC305D3" w14:textId="77777777" w:rsidR="003A68B9" w:rsidRPr="002B23A4" w:rsidRDefault="003A68B9" w:rsidP="002B23A4">
      <w:r w:rsidRPr="002B23A4">
        <w:t xml:space="preserve">From and including 2015, there was strong growth in both the number of applicants and the number of students at Vg1 health and early childhood subjects. In 2019, both the number of applicants and the number of pupils leveled off before falling sharply during the pandemic and the following year. The number of applicants decreased by 1,000 from 2020 to 2022, which corresponds to a decrease of just under 10 per cent. </w:t>
      </w:r>
      <w:r w:rsidRPr="003A68B9">
        <w:rPr>
          <w:rStyle w:val="skrift-hevet"/>
        </w:rPr>
        <w:footnoteReference w:id="104"/>
      </w:r>
      <w:r w:rsidRPr="002B23A4">
        <w:t>The number of applicants is now back to the 2015 level. There is also a strong tendency for students at Vg2 in the health worker subject to transfer to Vg3 to build on general study skills. 50 per cent of the students who went on Vg2 health worker subjects in 2022, were on extension the following year.</w:t>
      </w:r>
      <w:r w:rsidRPr="003A68B9">
        <w:rPr>
          <w:rStyle w:val="skrift-hevet"/>
        </w:rPr>
        <w:footnoteReference w:id="105"/>
      </w:r>
    </w:p>
    <w:p w14:paraId="16C32F6B" w14:textId="77777777" w:rsidR="003A68B9" w:rsidRPr="002B23A4" w:rsidRDefault="003A68B9" w:rsidP="002B23A4">
      <w:r w:rsidRPr="002B23A4">
        <w:t xml:space="preserve">There are several ways to become a healthcare worker. Young people follow the main model, which is 2 years in school and 2 years in business. Adults have several routes to vocational certificates, such as the main 2+2 model, the practical candidate scheme which is a scheme for people who can document long and versatile professional experience and </w:t>
      </w:r>
      <w:r w:rsidRPr="001B7AFC">
        <w:rPr>
          <w:rStyle w:val="kursiv"/>
        </w:rPr>
        <w:t xml:space="preserve">Vocational certificates on the job </w:t>
      </w:r>
      <w:r w:rsidRPr="002B23A4">
        <w:t xml:space="preserve">. </w:t>
      </w:r>
      <w:r w:rsidRPr="001B7AFC">
        <w:rPr>
          <w:rStyle w:val="kursiv"/>
        </w:rPr>
        <w:t xml:space="preserve">Vocational certificate for work </w:t>
      </w:r>
      <w:r w:rsidRPr="002B23A4">
        <w:t xml:space="preserve">was established in autumn 2018 and is a relatively new </w:t>
      </w:r>
      <w:r w:rsidRPr="002B23A4">
        <w:lastRenderedPageBreak/>
        <w:t>scheme for adults who are in employment and who want to qualify. Adults here have the opportunity to acquire a vocational or journeyman's certificate on the basis of versatile practice, assessment of practical skills and training combined with guided practice in regular work.</w:t>
      </w:r>
    </w:p>
    <w:p w14:paraId="58FEE573" w14:textId="77777777" w:rsidR="003A68B9" w:rsidRPr="002B23A4" w:rsidRDefault="003A68B9" w:rsidP="002B23A4">
      <w:r w:rsidRPr="002B23A4">
        <w:t xml:space="preserve">A goal for the government is for more adults than today to complete upper secondary education with a vocational or journeyman's certificate or study qualification. This is also the background for the </w:t>
      </w:r>
      <w:proofErr w:type="spellStart"/>
      <w:r w:rsidRPr="002B23A4">
        <w:t>Storting</w:t>
      </w:r>
      <w:proofErr w:type="spellEnd"/>
      <w:r w:rsidRPr="002B23A4">
        <w:t xml:space="preserve"> joining the measures in the Completion Reform, where one of the measures was that module-structured education should be the main model for education for adults from August 2024. Initially, this includes education at primary school level and in the 13 subjects included in the ongoing experiment, where the health worker profession is one of these.</w:t>
      </w:r>
      <w:r w:rsidRPr="003A68B9">
        <w:rPr>
          <w:rStyle w:val="skrift-hevet"/>
        </w:rPr>
        <w:footnoteReference w:id="106"/>
      </w:r>
    </w:p>
    <w:p w14:paraId="45B554DA" w14:textId="77777777" w:rsidR="003A68B9" w:rsidRPr="002B23A4" w:rsidRDefault="003A68B9" w:rsidP="002B23A4">
      <w:r w:rsidRPr="002B23A4">
        <w:t>The purpose of module-structured training is to provide customized training for adults that can be offered in many different arenas. Module-structured training should also contribute to better coordination between the education system's offer, the arrangements in the Introduction Act and labor market measures in the Norwegian Labor and Welfare Agency.</w:t>
      </w:r>
    </w:p>
    <w:p w14:paraId="5885147F" w14:textId="77777777" w:rsidR="003A68B9" w:rsidRPr="002B23A4" w:rsidRDefault="003A68B9" w:rsidP="002B23A4">
      <w:r w:rsidRPr="002B23A4">
        <w:t>Module-structured training is not a new route to a vocational certificate, but a more flexible way of organizing the training. This means that the ordinary curricula are the basis and the same requirements are set for competence in the subject and for passing the subject test as for apprentices. In order for the training to be carried out in the most adapted way possible, a better system for practical skills than we have today must also be developed. This work is underway in close collaboration between the Directorate for Higher Education and Skills and the Directorate of Education.</w:t>
      </w:r>
    </w:p>
    <w:p w14:paraId="04703C29" w14:textId="77777777" w:rsidR="003A68B9" w:rsidRPr="002B23A4" w:rsidRDefault="003A68B9" w:rsidP="002B23A4">
      <w:r w:rsidRPr="002B23A4">
        <w:t xml:space="preserve">Another work-oriented measure is </w:t>
      </w:r>
      <w:proofErr w:type="spellStart"/>
      <w:r w:rsidRPr="002B23A4">
        <w:t>Menn</w:t>
      </w:r>
      <w:proofErr w:type="spellEnd"/>
      <w:r w:rsidRPr="002B23A4">
        <w:t xml:space="preserve"> </w:t>
      </w:r>
      <w:proofErr w:type="spellStart"/>
      <w:r w:rsidRPr="002B23A4">
        <w:t>i</w:t>
      </w:r>
      <w:proofErr w:type="spellEnd"/>
      <w:r w:rsidRPr="002B23A4">
        <w:t xml:space="preserve"> </w:t>
      </w:r>
      <w:proofErr w:type="spellStart"/>
      <w:r w:rsidRPr="002B23A4">
        <w:t>helse</w:t>
      </w:r>
      <w:proofErr w:type="spellEnd"/>
      <w:r w:rsidRPr="002B23A4">
        <w:t xml:space="preserve">. The project is led by KS and is a collaboration with municipalities, county councils and NAV. </w:t>
      </w:r>
      <w:proofErr w:type="spellStart"/>
      <w:r w:rsidRPr="002B23A4">
        <w:t>Menn</w:t>
      </w:r>
      <w:proofErr w:type="spellEnd"/>
      <w:r w:rsidRPr="002B23A4">
        <w:t xml:space="preserve"> </w:t>
      </w:r>
      <w:proofErr w:type="spellStart"/>
      <w:r w:rsidRPr="002B23A4">
        <w:t>i</w:t>
      </w:r>
      <w:proofErr w:type="spellEnd"/>
      <w:r w:rsidRPr="002B23A4">
        <w:t xml:space="preserve"> </w:t>
      </w:r>
      <w:proofErr w:type="spellStart"/>
      <w:r w:rsidRPr="002B23A4">
        <w:t>helse</w:t>
      </w:r>
      <w:proofErr w:type="spellEnd"/>
      <w:r w:rsidRPr="002B23A4">
        <w:t xml:space="preserve"> contributes to increased recruitment and qualification of men for health and care services by giving participants a short experience of working in the sector, and an offer of a compressed education course up to a professional certificate as health professionals.</w:t>
      </w:r>
    </w:p>
    <w:p w14:paraId="60C09336" w14:textId="77777777" w:rsidR="003A68B9" w:rsidRPr="002B23A4" w:rsidRDefault="003A68B9" w:rsidP="002B23A4">
      <w:pPr>
        <w:pStyle w:val="avsnitt-tittel"/>
      </w:pPr>
      <w:r w:rsidRPr="002B23A4">
        <w:t>Internships, apprenticeships and training offices for skilled workers</w:t>
      </w:r>
    </w:p>
    <w:p w14:paraId="56DC5FCC" w14:textId="77777777" w:rsidR="003A68B9" w:rsidRPr="002B23A4" w:rsidRDefault="003A68B9" w:rsidP="002B23A4">
      <w:r w:rsidRPr="002B23A4">
        <w:t xml:space="preserve">The main model for the health worker subject in upper secondary education is two years in school and two years as an apprentice in a company, the so-called </w:t>
      </w:r>
      <w:proofErr w:type="spellStart"/>
      <w:r w:rsidRPr="002B23A4">
        <w:t>two+two</w:t>
      </w:r>
      <w:proofErr w:type="spellEnd"/>
      <w:r w:rsidRPr="002B23A4">
        <w:t xml:space="preserve"> model and is available throughout the country. It provides opportunities for good recruitment to the municipal health and care service and hospitals. Contributing to the training of skilled workers, including by contributing to apprenticeships, is a shared responsibility for municipalities and healthcare </w:t>
      </w:r>
      <w:proofErr w:type="spellStart"/>
      <w:r w:rsidRPr="002B23A4">
        <w:t>organisations</w:t>
      </w:r>
      <w:proofErr w:type="spellEnd"/>
      <w:r w:rsidRPr="002B23A4">
        <w:t>.</w:t>
      </w:r>
    </w:p>
    <w:p w14:paraId="5F540580" w14:textId="77777777" w:rsidR="003A68B9" w:rsidRPr="002B23A4" w:rsidRDefault="003A68B9" w:rsidP="002B23A4">
      <w:r w:rsidRPr="002B23A4">
        <w:t>All students attending a vocational subject must have vocational training (YFF) where the students also receive vocational practice. It is a compulsory subject at Vg1 and Vg2 which gives pupils the opportunity to try their hand at the relevant subject of their choice. It is important that this practice has a content and proceeds in a way that helps to keep the students in the training. This requires good cooperation between school and working life. The Ministry of Health and Care and the Ministry of Education will continue to work to improve the quality of vocational training in the first two years of training.</w:t>
      </w:r>
    </w:p>
    <w:p w14:paraId="3563EB06" w14:textId="77777777" w:rsidR="003A68B9" w:rsidRPr="002B23A4" w:rsidRDefault="003A68B9" w:rsidP="002B23A4">
      <w:r w:rsidRPr="002B23A4">
        <w:lastRenderedPageBreak/>
        <w:t>The regional healthcare organizations are working to recruit more skilled workers and have previously been tasked with increasing the number of apprentices in relevant subjects, setting up a training office for apprentices in relevant subjects and creating a regional skills-sharing project to follow up on the goal of more apprentices. The regional health organizations must continue this work. It also includes assessing the possibilities for the specialist health service and the municipal health and care services to collaborate on the training of skilled workers.</w:t>
      </w:r>
    </w:p>
    <w:p w14:paraId="553C11C1" w14:textId="77777777" w:rsidR="003A68B9" w:rsidRPr="002B23A4" w:rsidRDefault="003A68B9" w:rsidP="002B23A4">
      <w:r w:rsidRPr="002B23A4">
        <w:t xml:space="preserve">In the municipalities, work is also being done actively to increase the number of apprenticeships within the healthcare profession, among other things through the follow-up of the Community Contract for more apprenticeships 2022–2026 between the authorities, KS, </w:t>
      </w:r>
      <w:proofErr w:type="spellStart"/>
      <w:r w:rsidRPr="002B23A4">
        <w:t>Spekter</w:t>
      </w:r>
      <w:proofErr w:type="spellEnd"/>
      <w:r w:rsidRPr="002B23A4">
        <w:t xml:space="preserve"> and other parties in working life. Its aim is that all qualified applicants for an apprenticeship should be offered one, among other things by developing local and regional work to provide more apprenticeships, and that the parties undertake to initiate measures on their own initiative.</w:t>
      </w:r>
    </w:p>
    <w:p w14:paraId="7C820B60" w14:textId="77777777" w:rsidR="003A68B9" w:rsidRPr="002B23A4" w:rsidRDefault="003A68B9" w:rsidP="002B23A4">
      <w:r w:rsidRPr="002B23A4">
        <w:t>There is still room to intensify the work to get more apprenticeships also in the municipal health and care services. The ministries will therefore request the municipalities to recruit apprentices in subjects relevant to the health and care service. Furthermore, the Ministry of Health and Care, in collaboration with the Ministry of Education, will look into measures to recruit and retain apprentices in the municipalities.</w:t>
      </w:r>
    </w:p>
    <w:p w14:paraId="23FB6227" w14:textId="77777777" w:rsidR="003A68B9" w:rsidRPr="002B23A4" w:rsidRDefault="003A68B9" w:rsidP="002B23A4">
      <w:pPr>
        <w:pStyle w:val="tittel-ramme"/>
      </w:pPr>
      <w:r w:rsidRPr="002B23A4">
        <w:t>With ABC for diploma</w:t>
      </w:r>
    </w:p>
    <w:p w14:paraId="7DF14ACE" w14:textId="77777777" w:rsidR="003A68B9" w:rsidRPr="002B23A4" w:rsidRDefault="003A68B9" w:rsidP="002B23A4">
      <w:r w:rsidRPr="002B23A4">
        <w:t>The National Competence Services for Aging and Health has developed a course package with the aim of providing training to assistants without formal health professional competence so that they qualify for professional certificates, authorization as health professionals or certificates of competence for parts of the training they have completed. The target group is employees in the care service without relevant health and social work education, for example employees with a foreign language background.</w:t>
      </w:r>
    </w:p>
    <w:p w14:paraId="2CCFBC78" w14:textId="77777777" w:rsidR="003A68B9" w:rsidRPr="002B23A4" w:rsidRDefault="003A68B9" w:rsidP="002B23A4">
      <w:pPr>
        <w:pStyle w:val="Kilde"/>
      </w:pPr>
      <w:r w:rsidRPr="002B23A4">
        <w:t>Source: Escalation plan for full-time and good staffing in the care service (2022)</w:t>
      </w:r>
    </w:p>
    <w:p w14:paraId="387E1658" w14:textId="77777777" w:rsidR="003A68B9" w:rsidRPr="002B23A4" w:rsidRDefault="003A68B9" w:rsidP="002B23A4">
      <w:pPr>
        <w:pStyle w:val="Ramme-slutt"/>
      </w:pPr>
      <w:r w:rsidRPr="002B23A4">
        <w:t>[End of book]</w:t>
      </w:r>
    </w:p>
    <w:p w14:paraId="582C0423" w14:textId="77777777" w:rsidR="003A68B9" w:rsidRPr="002B23A4" w:rsidRDefault="003A68B9" w:rsidP="002B23A4">
      <w:pPr>
        <w:pStyle w:val="avsnitt-tittel"/>
      </w:pPr>
      <w:r w:rsidRPr="002B23A4">
        <w:t>Qualify personnel without health and social work education</w:t>
      </w:r>
    </w:p>
    <w:p w14:paraId="2BA78836" w14:textId="77777777" w:rsidR="003A68B9" w:rsidRPr="002B23A4" w:rsidRDefault="003A68B9" w:rsidP="002B23A4">
      <w:r w:rsidRPr="002B23A4">
        <w:t xml:space="preserve">Personnel without health and social work education make up a significant proportion of those who work in the municipal health and care services, particularly in the care service. In 2021, there were approximately 67,700 people without health or social work education who performed around 37,400 full-time equivalents in the municipal health and care services, excluding service functions and administrative personnel. </w:t>
      </w:r>
      <w:r w:rsidRPr="003A68B9">
        <w:rPr>
          <w:rStyle w:val="skrift-hevet"/>
        </w:rPr>
        <w:footnoteReference w:id="107"/>
      </w:r>
      <w:r w:rsidRPr="002B23A4">
        <w:t xml:space="preserve">In this group, there is great potential for professional qualification and thus also for increasing access to personnel with formal healthcare expertise. In the elderly reform (Meld. St. 24 (2022–2023) </w:t>
      </w:r>
      <w:r w:rsidRPr="001B7AFC">
        <w:rPr>
          <w:rStyle w:val="kursiv"/>
        </w:rPr>
        <w:t xml:space="preserve">Community and mastery – Live safely at home), </w:t>
      </w:r>
      <w:r w:rsidRPr="002B23A4">
        <w:t xml:space="preserve">the government has announced that provision will be made for training without formal health-related expertise through, among other things, the government's skills and service development grants and the </w:t>
      </w:r>
      <w:r w:rsidRPr="002B23A4">
        <w:lastRenderedPageBreak/>
        <w:t xml:space="preserve">government's ABC training offers . This is in addition to the measures </w:t>
      </w:r>
      <w:r w:rsidRPr="001B7AFC">
        <w:rPr>
          <w:rStyle w:val="kursiv"/>
        </w:rPr>
        <w:t xml:space="preserve">Vocational certificate on the job </w:t>
      </w:r>
      <w:r w:rsidRPr="002B23A4">
        <w:t>and module-structured training.</w:t>
      </w:r>
    </w:p>
    <w:p w14:paraId="55213CC2" w14:textId="77777777" w:rsidR="003A68B9" w:rsidRPr="002B23A4" w:rsidRDefault="003A68B9" w:rsidP="002B23A4">
      <w:pPr>
        <w:pStyle w:val="avsnitt-tittel"/>
      </w:pPr>
      <w:r w:rsidRPr="002B23A4">
        <w:t>Specially arranged education - Y-</w:t>
      </w:r>
      <w:proofErr w:type="spellStart"/>
      <w:r w:rsidRPr="002B23A4">
        <w:t>vei</w:t>
      </w:r>
      <w:proofErr w:type="spellEnd"/>
    </w:p>
    <w:p w14:paraId="7724C0B4" w14:textId="77777777" w:rsidR="003A68B9" w:rsidRPr="002B23A4" w:rsidRDefault="003A68B9" w:rsidP="002B23A4">
      <w:r w:rsidRPr="002B23A4">
        <w:t>Y-</w:t>
      </w:r>
      <w:proofErr w:type="spellStart"/>
      <w:r w:rsidRPr="002B23A4">
        <w:t>vei</w:t>
      </w:r>
      <w:proofErr w:type="spellEnd"/>
      <w:r w:rsidRPr="002B23A4">
        <w:t xml:space="preserve"> is a scheme that can grant admission to higher education without study qualifications, on the basis of relevant vocational certificates, journeymen's certificates or vocational qualifications from upper secondary school. The studies are designed for people with a vocational background. The Y-way scheme has shown good experience in engineering, and with the right organization it should be possible to achieve similarly good results in health. Requirements in the Vocational Qualifications Directive mean that those who are going to take a nursing education must have general study skills before they can get a diploma from nursing education. Students who are admitted to specially arranged nursing education must therefore achieve general study competence at the same time as they complete nursing education.</w:t>
      </w:r>
    </w:p>
    <w:p w14:paraId="5801BE9D" w14:textId="77777777" w:rsidR="003A68B9" w:rsidRPr="002B23A4" w:rsidRDefault="003A68B9" w:rsidP="002B23A4">
      <w:r w:rsidRPr="002B23A4">
        <w:t>The Y-</w:t>
      </w:r>
      <w:proofErr w:type="spellStart"/>
      <w:r w:rsidRPr="002B23A4">
        <w:t>veien</w:t>
      </w:r>
      <w:proofErr w:type="spellEnd"/>
      <w:r w:rsidRPr="002B23A4">
        <w:t xml:space="preserve"> can contribute to a career path for health personnel with secondary education and will be able to contribute to both recruitment and retention of personnel in the service. It should be considered whether new experiments with the Y-</w:t>
      </w:r>
      <w:proofErr w:type="spellStart"/>
      <w:r w:rsidRPr="002B23A4">
        <w:t>vei</w:t>
      </w:r>
      <w:proofErr w:type="spellEnd"/>
      <w:r w:rsidRPr="002B23A4">
        <w:t xml:space="preserve"> or three-semester scheme for health education should be initiated. This will be considered in the work on the upcoming report to the </w:t>
      </w:r>
      <w:proofErr w:type="spellStart"/>
      <w:r w:rsidRPr="002B23A4">
        <w:t>Storting</w:t>
      </w:r>
      <w:proofErr w:type="spellEnd"/>
      <w:r w:rsidRPr="002B23A4">
        <w:t xml:space="preserve"> on professional education.</w:t>
      </w:r>
    </w:p>
    <w:p w14:paraId="55FA6560" w14:textId="77777777" w:rsidR="003A68B9" w:rsidRPr="002B23A4" w:rsidRDefault="003A68B9" w:rsidP="002B23A4">
      <w:pPr>
        <w:pStyle w:val="avsnitt-tittel"/>
      </w:pPr>
      <w:r w:rsidRPr="002B23A4">
        <w:t>Develop and retain skilled workers</w:t>
      </w:r>
    </w:p>
    <w:p w14:paraId="020FF3A3" w14:textId="77777777" w:rsidR="003A68B9" w:rsidRPr="002B23A4" w:rsidRDefault="003A68B9" w:rsidP="002B23A4">
      <w:r w:rsidRPr="002B23A4">
        <w:t>It is a goal that the skilled worker profession should be a career path in an entire working life. Training and professional development in the workplace is important for building competence, for well-being and for retaining professionals. Competence development through higher vocational education or vocational school is a central means of action.</w:t>
      </w:r>
    </w:p>
    <w:p w14:paraId="39026CF0" w14:textId="77777777" w:rsidR="003A68B9" w:rsidRPr="002B23A4" w:rsidRDefault="003A68B9" w:rsidP="002B23A4">
      <w:r w:rsidRPr="002B23A4">
        <w:t xml:space="preserve">There is potential in developing the collaboration between the vocational schools and the health and care services, among other things to establish study offers with clearer work relevance that can form part of a structured career path for skilled workers. Reference is also made to the discussion in section 5.4.9. The Ministry of Education aims to submit a separate report to the </w:t>
      </w:r>
      <w:proofErr w:type="spellStart"/>
      <w:r w:rsidRPr="002B23A4">
        <w:t>Storting</w:t>
      </w:r>
      <w:proofErr w:type="spellEnd"/>
      <w:r w:rsidRPr="002B23A4">
        <w:t xml:space="preserve"> on higher vocational education during 2025.</w:t>
      </w:r>
    </w:p>
    <w:p w14:paraId="2D19F9EC" w14:textId="77777777" w:rsidR="003A68B9" w:rsidRPr="002B23A4" w:rsidRDefault="003A68B9" w:rsidP="002B23A4">
      <w:r w:rsidRPr="002B23A4">
        <w:t>Competence development and further education for skilled workers must meet national, regional and local needs. The Norwegian Directorate of Health has therefore been commissioned to investigate how systematic, standardized and documentable competence development for skilled workers can be facilitated. Regardless of how competence is acquired, it must be emphasized that the competence development has work relevance, takes place close to the service and is mainly included as part of an employment relationship. A comprehensive and general approach to how competence development for skilled workers can be ensured will include the specialist health service and the municipal health and care services' needs to ensure good competence development for skilled workers in a way that contributes to the municipalities' and hospitals' own needs for such competence being met.</w:t>
      </w:r>
    </w:p>
    <w:p w14:paraId="5895AF32" w14:textId="77777777" w:rsidR="003A68B9" w:rsidRPr="002B23A4" w:rsidRDefault="003A68B9" w:rsidP="002B23A4">
      <w:pPr>
        <w:pStyle w:val="Heading3"/>
      </w:pPr>
      <w:r w:rsidRPr="002B23A4">
        <w:lastRenderedPageBreak/>
        <w:t>Joint use of personnel and combined positions</w:t>
      </w:r>
    </w:p>
    <w:p w14:paraId="016EF08D" w14:textId="77777777" w:rsidR="003A68B9" w:rsidRPr="002B23A4" w:rsidRDefault="003A68B9" w:rsidP="002B23A4">
      <w:r w:rsidRPr="002B23A4">
        <w:t>The objective of a decentralized health and care service and equal services for the population throughout the country requires good solutions for the use of the combined personnel resources. Joint use of personnel and combined positions will be able to contribute to better use of the overall resources and promote the quality of service provision.</w:t>
      </w:r>
    </w:p>
    <w:p w14:paraId="180F0D78" w14:textId="77777777" w:rsidR="003A68B9" w:rsidRPr="002B23A4" w:rsidRDefault="003A68B9" w:rsidP="002B23A4">
      <w:r w:rsidRPr="002B23A4">
        <w:t xml:space="preserve">Joint use of personnel means that the employee has one employment relationship, but works in different locations. Combined positions mean that employees have several, usually two, coordinated employment relationships and work at several workplaces in what collectively constitutes a full position. Such employment conditions should be anchored in the cooperation between the parties. Emphasis must be placed on good </w:t>
      </w:r>
      <w:proofErr w:type="spellStart"/>
      <w:r w:rsidRPr="002B23A4">
        <w:t>organisation</w:t>
      </w:r>
      <w:proofErr w:type="spellEnd"/>
      <w:r w:rsidRPr="002B23A4">
        <w:t>, coordination and safeguarding of employment conditions, so that these positions become an attractive form of employment for both employee and employer.</w:t>
      </w:r>
    </w:p>
    <w:p w14:paraId="14846992" w14:textId="77777777" w:rsidR="003A68B9" w:rsidRPr="002B23A4" w:rsidRDefault="003A68B9" w:rsidP="002B23A4">
      <w:r w:rsidRPr="002B23A4">
        <w:t xml:space="preserve">Report. St. 27 (2022–2023) </w:t>
      </w:r>
      <w:r w:rsidRPr="001B7AFC">
        <w:rPr>
          <w:rStyle w:val="kursiv"/>
        </w:rPr>
        <w:t xml:space="preserve">A good life in the whole of Norway - district policy for the future </w:t>
      </w:r>
      <w:r w:rsidRPr="002B23A4">
        <w:t xml:space="preserve">emphasizes the joint use of personnel as a measure that can contribute to the sharing of expertise and better use of health personnel resources. Larger and more dynamic professional communities are important for recruiting and retaining personnel, which is particularly important in areas with small professional communities. </w:t>
      </w:r>
      <w:r w:rsidRPr="003A68B9">
        <w:rPr>
          <w:rStyle w:val="skrift-hevet"/>
        </w:rPr>
        <w:footnoteReference w:id="108"/>
      </w:r>
      <w:r w:rsidRPr="002B23A4">
        <w:t>The Government will strengthen the work for joint use of personnel in the specialist health service, and between the municipalities and the specialist health service. In the face of the challenges ahead, municipalities and hospitals should to a greater extent see the combined resources in context.</w:t>
      </w:r>
    </w:p>
    <w:p w14:paraId="36D2D520" w14:textId="77777777" w:rsidR="003A68B9" w:rsidRPr="002B23A4" w:rsidRDefault="003A68B9" w:rsidP="002B23A4">
      <w:r w:rsidRPr="002B23A4">
        <w:t>The regional health organizations must intensify their ongoing work for the joint use of personnel. They have been tasked with surveying opportunities and facilitating combined positions in collaboration between health organizations and municipalities. Systematic work must be done to identify and address any regulatory and other obstacles. The municipalities are encouraged to emphasize inter-municipal cooperation and to work for the joint use of personnel where it is expedient.</w:t>
      </w:r>
    </w:p>
    <w:p w14:paraId="51470EF8" w14:textId="77777777" w:rsidR="003A68B9" w:rsidRPr="002B23A4" w:rsidRDefault="003A68B9" w:rsidP="002B23A4">
      <w:r w:rsidRPr="002B23A4">
        <w:t xml:space="preserve">Joint use of personnel and combined positions can be used in collaboration between municipalities and healthcare </w:t>
      </w:r>
      <w:proofErr w:type="spellStart"/>
      <w:r w:rsidRPr="002B23A4">
        <w:t>organisations</w:t>
      </w:r>
      <w:proofErr w:type="spellEnd"/>
      <w:r w:rsidRPr="002B23A4">
        <w:t xml:space="preserve">, between and within municipalities and between and within healthcare </w:t>
      </w:r>
      <w:proofErr w:type="spellStart"/>
      <w:r w:rsidRPr="002B23A4">
        <w:t>organisations</w:t>
      </w:r>
      <w:proofErr w:type="spellEnd"/>
      <w:r w:rsidRPr="002B23A4">
        <w:t>. The personnel must receive the necessary training, so that the transition and change between positions is safe and appropriate for both the employee, colleagues and employer. Collaboration on personnel across units can produce other positive outcomes, such as common routines, greater flexibility and learning across units. Such positions also contribute to increased competence.</w:t>
      </w:r>
    </w:p>
    <w:p w14:paraId="2E161643" w14:textId="77777777" w:rsidR="003A68B9" w:rsidRPr="002B23A4" w:rsidRDefault="003A68B9" w:rsidP="002B23A4">
      <w:r w:rsidRPr="002B23A4">
        <w:t xml:space="preserve">The recruitment and collaboration grant is intended to make it easier for municipalities and hospitals to collaborate on joint planning, service development and good patient outcomes for the five prioritized patient groups through the health communities, cf. chapter 4. The funds are to support service development and good patient outcomes by strengthening the interaction between the specialist healthcare services and the municipal health and care service. The funds must be used in accordance with agreement between health organizations and relevant municipalities. In the allocation of funds, emphasis must be placed on the fact that the funds must facilitate local </w:t>
      </w:r>
      <w:r w:rsidRPr="002B23A4">
        <w:lastRenderedPageBreak/>
        <w:t>solutions in the reception area of the smallest hospitals (emergency hospitals and hospitals without emergency functions). The funds can be used for collaboration on service development within various subject areas. For areas with recruitment challenges, there may be a need to try out new forms of organization where personnel are seen to a greater extent in a context across municipalities and hospitals. An example of this is closer cooperation on the offer for women during pregnancy, birth and maternity, through combined positions across municipalities and hospitals.</w:t>
      </w:r>
    </w:p>
    <w:p w14:paraId="2060DDD6" w14:textId="77777777" w:rsidR="003A68B9" w:rsidRPr="002B23A4" w:rsidRDefault="003A68B9" w:rsidP="002B23A4">
      <w:r w:rsidRPr="002B23A4">
        <w:t>Helse Nord RHF was awarded NOK 200 million for 2024 to retain and recruit personnel. The purpose of the subsidy is to stabilize the personnel situation in existing health and hospital services. The funds are intended to make it possible to take care of permanent needs through permanent positions and to limit the use of hired personnel. Emphasis must be placed on the needs within mental health care, emergency functions and birth and maternity care. The funds can also be used to create educational positions for doctors and other specialized personnel such as midwives, intensive care nurses and psychological specialists.</w:t>
      </w:r>
    </w:p>
    <w:p w14:paraId="3F2B17E2" w14:textId="77777777" w:rsidR="003A68B9" w:rsidRPr="002B23A4" w:rsidRDefault="003A68B9" w:rsidP="002B23A4">
      <w:pPr>
        <w:pStyle w:val="Heading3"/>
      </w:pPr>
      <w:r w:rsidRPr="002B23A4">
        <w:t>Flexibility in capacity</w:t>
      </w:r>
    </w:p>
    <w:p w14:paraId="73401B54" w14:textId="77777777" w:rsidR="003A68B9" w:rsidRPr="002B23A4" w:rsidRDefault="003A68B9" w:rsidP="002B23A4">
      <w:r w:rsidRPr="002B23A4">
        <w:t xml:space="preserve">According to Meld. St. 5 (2023–2024) </w:t>
      </w:r>
      <w:r w:rsidRPr="001B7AFC">
        <w:rPr>
          <w:rStyle w:val="kursiv"/>
        </w:rPr>
        <w:t xml:space="preserve">Resilient health preparedness - From pandemic to war in Europe, </w:t>
      </w:r>
      <w:r w:rsidRPr="002B23A4">
        <w:t xml:space="preserve">contingency planning in the municipal health and care service and in the specialist health service shall, as a general rule, be based on personnel who have an employment relationship or other connection to the health and care service through agreement. Our joint health service is the core of a resilient health emergency. The health and care services are Norway's largest emergency resource and employ approximately 430,000 people. </w:t>
      </w:r>
      <w:r w:rsidRPr="003A68B9">
        <w:rPr>
          <w:rStyle w:val="skrift-hevet"/>
        </w:rPr>
        <w:footnoteReference w:id="109"/>
      </w:r>
      <w:r w:rsidRPr="002B23A4">
        <w:t>A well-functioning health emergency requires access to sufficient personnel with the right skills, organizational flexibility, prioritization and realignment, good interaction across service levels and the possibility to mobilize reserve personnel. The health and care services must facilitate good services in all parts of the crisis spectrum, and are crucial for society's overall resilience. As a last resort, the health and care services must be able to face a war situation. It will require extraordinary effort and prioritization in the health and care service.</w:t>
      </w:r>
    </w:p>
    <w:p w14:paraId="7D656ABC" w14:textId="77777777" w:rsidR="003A68B9" w:rsidRPr="002B23A4" w:rsidRDefault="003A68B9" w:rsidP="002B23A4">
      <w:r w:rsidRPr="002B23A4">
        <w:t>Furthermore, a strong municipal health and care service that takes care of the core tasks is essential for good health preparedness - and crucial for reducing the consequences of crises. The municipal health and care services must become more resilient. Arrangements must be made for full and permanent positions, flexible use of personnel, correct use of the personnel's expertise, well-integrated services in the municipality and good interaction across service levels. In addition, systems are needed to identify and reach out to vulnerable groups in the population.</w:t>
      </w:r>
    </w:p>
    <w:p w14:paraId="36BCAD00" w14:textId="77777777" w:rsidR="003A68B9" w:rsidRPr="002B23A4" w:rsidRDefault="003A68B9" w:rsidP="002B23A4">
      <w:r w:rsidRPr="002B23A4">
        <w:t xml:space="preserve">For the specialist healthcare service, it is crucial to have contingency plans that cover various scenarios and which are updated regularly. Increased use of simulation and other types of exercises provides valuable experience and a basis for improvements. The emergency plans must include systems for flexibility for various scenarios related to, among other things, the need for redeployment and increase in the number of beds, personnel and areas, flexible use of personnel, </w:t>
      </w:r>
      <w:r w:rsidRPr="002B23A4">
        <w:lastRenderedPageBreak/>
        <w:t>expertise and areas, as well as medical countermeasures, home follow-up and cross-collaboration between health organizations and health regions.</w:t>
      </w:r>
      <w:r w:rsidRPr="003A68B9">
        <w:rPr>
          <w:rStyle w:val="skrift-hevet"/>
        </w:rPr>
        <w:footnoteReference w:id="110"/>
      </w:r>
    </w:p>
    <w:p w14:paraId="7F45B8D4" w14:textId="77777777" w:rsidR="003A68B9" w:rsidRPr="002B23A4" w:rsidRDefault="003A68B9" w:rsidP="002B23A4">
      <w:r w:rsidRPr="002B23A4">
        <w:t xml:space="preserve">For a comprehensive discussion of health preparedness, please refer to Meld. St. 5 (2023–2024) </w:t>
      </w:r>
      <w:r w:rsidRPr="001B7AFC">
        <w:rPr>
          <w:rStyle w:val="kursiv"/>
        </w:rPr>
        <w:t>A resilient health preparedness – From pandemic to war in Europe.</w:t>
      </w:r>
    </w:p>
    <w:p w14:paraId="30D0A96F" w14:textId="77777777" w:rsidR="003A68B9" w:rsidRPr="002B23A4" w:rsidRDefault="003A68B9" w:rsidP="002B23A4">
      <w:pPr>
        <w:pStyle w:val="Heading3"/>
      </w:pPr>
      <w:r w:rsidRPr="002B23A4">
        <w:t>Personnel-saving innovations</w:t>
      </w:r>
    </w:p>
    <w:p w14:paraId="5000CA16" w14:textId="77777777" w:rsidR="003A68B9" w:rsidRPr="002B23A4" w:rsidRDefault="003A68B9" w:rsidP="002B23A4">
      <w:r w:rsidRPr="002B23A4">
        <w:t xml:space="preserve">Innovation can also be an important tool for dealing with the shortage of personnel, and in meeting the services' needs to change. Measures that facilitate the best possible use of the staff's time and expertise will be decisive in the future, according to the Health Personnel Commission. There is a need for innovative solutions within </w:t>
      </w:r>
      <w:proofErr w:type="spellStart"/>
      <w:r w:rsidRPr="002B23A4">
        <w:t>organisation</w:t>
      </w:r>
      <w:proofErr w:type="spellEnd"/>
      <w:r w:rsidRPr="002B23A4">
        <w:t>, work processes and service provision. Clear political expectations for innovation affect how much and how government enterprises work with innovation.</w:t>
      </w:r>
      <w:r w:rsidRPr="003A68B9">
        <w:rPr>
          <w:rStyle w:val="skrift-hevet"/>
        </w:rPr>
        <w:footnoteReference w:id="111"/>
      </w:r>
    </w:p>
    <w:p w14:paraId="495581C3" w14:textId="77777777" w:rsidR="003A68B9" w:rsidRPr="002B23A4" w:rsidRDefault="003A68B9" w:rsidP="002B23A4">
      <w:r w:rsidRPr="002B23A4">
        <w:t xml:space="preserve">A national working group led by the Ministry of Health and Care, with participation from the regional health </w:t>
      </w:r>
      <w:proofErr w:type="spellStart"/>
      <w:r w:rsidRPr="002B23A4">
        <w:t>organisations</w:t>
      </w:r>
      <w:proofErr w:type="spellEnd"/>
      <w:r w:rsidRPr="002B23A4">
        <w:t xml:space="preserve">, the health </w:t>
      </w:r>
      <w:proofErr w:type="spellStart"/>
      <w:r w:rsidRPr="002B23A4">
        <w:t>organisations</w:t>
      </w:r>
      <w:proofErr w:type="spellEnd"/>
      <w:r w:rsidRPr="002B23A4">
        <w:t>, NIFU and the Research Council will in 2024 assess adjustments to the national indicator for innovation. The indicator will stimulate an increased overview, implementation and spread of innovative solutions in the specialist healthcare service. Increased need for personnel-saving innovations will be a central consideration in the work.</w:t>
      </w:r>
    </w:p>
    <w:p w14:paraId="705FF286" w14:textId="77777777" w:rsidR="003A68B9" w:rsidRPr="002B23A4" w:rsidRDefault="003A68B9" w:rsidP="002B23A4">
      <w:r w:rsidRPr="002B23A4">
        <w:t xml:space="preserve">The national expertise network </w:t>
      </w:r>
      <w:proofErr w:type="spellStart"/>
      <w:r w:rsidRPr="002B23A4">
        <w:t>InnoMed</w:t>
      </w:r>
      <w:proofErr w:type="spellEnd"/>
      <w:r w:rsidRPr="002B23A4">
        <w:t xml:space="preserve"> will spread expertise on service innovation across primary and specialist healthcare. </w:t>
      </w:r>
      <w:proofErr w:type="spellStart"/>
      <w:r w:rsidRPr="002B23A4">
        <w:t>InnoMed</w:t>
      </w:r>
      <w:proofErr w:type="spellEnd"/>
      <w:r w:rsidRPr="002B23A4">
        <w:t xml:space="preserve"> is owned and managed by the four regional health organizations in collaboration with KS. Helse </w:t>
      </w:r>
      <w:proofErr w:type="spellStart"/>
      <w:r w:rsidRPr="002B23A4">
        <w:t>Midt</w:t>
      </w:r>
      <w:proofErr w:type="spellEnd"/>
      <w:r w:rsidRPr="002B23A4">
        <w:t>-Norge RHF leads the steering group and the resource group, and is responsible for carrying out a tender competition for the selection of a new service provider from 2024. In Prop. 1 S (2023–2024), the Ministry of Health and Social Care has given instructions that from 2024 the network must also facilitate personnel-saving innovations and support the implementation of innovations that have proven effective.</w:t>
      </w:r>
    </w:p>
    <w:p w14:paraId="2BE7F2F8" w14:textId="77777777" w:rsidR="003A68B9" w:rsidRPr="002B23A4" w:rsidRDefault="003A68B9" w:rsidP="002B23A4">
      <w:pPr>
        <w:pStyle w:val="Heading2"/>
      </w:pPr>
      <w:r w:rsidRPr="002B23A4">
        <w:t>Professionals with the right skills</w:t>
      </w:r>
    </w:p>
    <w:p w14:paraId="7C60EA55" w14:textId="77777777" w:rsidR="003A68B9" w:rsidRPr="002B23A4" w:rsidRDefault="003A68B9" w:rsidP="002B23A4">
      <w:r w:rsidRPr="002B23A4">
        <w:t>Recruitment and opportunities for skills development are important to retain professionals in our joint health service. The authorities are responsible for setting frameworks so that the competence needs of the health and care services are met in basic, further and further education, in research and in professional development. The services need personnel with training and education from, among other things, upper secondary education, higher education, special and specialist education. All personnel groups need formal and informal competence development throughout their professional career, so that access to relevant specialist, broad and generalist competence is ensured. There is also a great need for competence development and qualification of personnel who do not have formal healthcare expertise.</w:t>
      </w:r>
    </w:p>
    <w:p w14:paraId="2D0AC1B5" w14:textId="77777777" w:rsidR="003A68B9" w:rsidRPr="002B23A4" w:rsidRDefault="003A68B9" w:rsidP="002B23A4">
      <w:r w:rsidRPr="002B23A4">
        <w:lastRenderedPageBreak/>
        <w:t>Education and competence development takes place either in the education sector, in collaboration between the education sector and the health and care services or internally within the health and care services. Good national, regional and local cooperation between the sectors is important to ensure stable access to enough personnel with the right skills. This collaboration should be developed and based on the fact that the education sector is responsible for credit-granting and degree-granting education, while the health and care services are responsible for further education and specialization that does not award credit and/or degrees.</w:t>
      </w:r>
      <w:r w:rsidRPr="003A68B9">
        <w:rPr>
          <w:rStyle w:val="skrift-hevet"/>
        </w:rPr>
        <w:footnoteReference w:id="112"/>
      </w:r>
    </w:p>
    <w:p w14:paraId="10B5F5ED" w14:textId="77777777" w:rsidR="003A68B9" w:rsidRPr="002B23A4" w:rsidRDefault="003A68B9" w:rsidP="002B23A4">
      <w:r w:rsidRPr="002B23A4">
        <w:t>The government is concerned with the quality and capacity of the educations aimed at health and care services, and that the educations should reflect the development of professional needs. Patients are discharged earlier from the specialist health service for further treatment and follow-up in the municipality. Many diseases and surgical interventions that previously required a long stay in hospital are now followed up in outpatient clinics. Patients in need of services are therefore under the municipalities' responsibility for a large part of the time. This development requires personnel to have both higher competence, more broad competence and different competence than today.</w:t>
      </w:r>
    </w:p>
    <w:p w14:paraId="2FA84F47" w14:textId="77777777" w:rsidR="003A68B9" w:rsidRPr="002B23A4" w:rsidRDefault="003A68B9" w:rsidP="002B23A4">
      <w:r w:rsidRPr="002B23A4">
        <w:t xml:space="preserve">In order to contribute to a sustainable care service with enough man-years where the employees have relevant education, the government has presented </w:t>
      </w:r>
      <w:r w:rsidRPr="001B7AFC">
        <w:rPr>
          <w:rStyle w:val="kursiv"/>
        </w:rPr>
        <w:t xml:space="preserve">an escalation plan for full-time and good staffing in the care service. </w:t>
      </w:r>
      <w:r w:rsidRPr="002B23A4">
        <w:t xml:space="preserve">The aim of the escalation plan is to assist the municipalities in their efforts to solve the staffing challenges in the service. An important measure is the government's competence and service development grant, which will help to reduce the lack of personnel with relevant vocational training in the care service. </w:t>
      </w:r>
      <w:r w:rsidRPr="003A68B9">
        <w:rPr>
          <w:rStyle w:val="skrift-hevet"/>
        </w:rPr>
        <w:footnoteReference w:id="113"/>
      </w:r>
      <w:r w:rsidRPr="002B23A4">
        <w:t xml:space="preserve">The escalation plan must be followed up through </w:t>
      </w:r>
      <w:r w:rsidRPr="001B7AFC">
        <w:rPr>
          <w:rStyle w:val="kursiv"/>
        </w:rPr>
        <w:t xml:space="preserve">Competence Lift 2025 </w:t>
      </w:r>
      <w:r w:rsidRPr="002B23A4">
        <w:t xml:space="preserve">and must be seen in connection with follow-up of Meld. St. 24 (2022–2023) </w:t>
      </w:r>
      <w:r w:rsidRPr="001B7AFC">
        <w:rPr>
          <w:rStyle w:val="kursiv"/>
        </w:rPr>
        <w:t xml:space="preserve">Community and mastery – Bu </w:t>
      </w:r>
      <w:proofErr w:type="spellStart"/>
      <w:r w:rsidRPr="001B7AFC">
        <w:rPr>
          <w:rStyle w:val="kursiv"/>
        </w:rPr>
        <w:t>Trygt</w:t>
      </w:r>
      <w:proofErr w:type="spellEnd"/>
      <w:r w:rsidRPr="001B7AFC">
        <w:rPr>
          <w:rStyle w:val="kursiv"/>
        </w:rPr>
        <w:t xml:space="preserve"> </w:t>
      </w:r>
      <w:proofErr w:type="spellStart"/>
      <w:r w:rsidRPr="001B7AFC">
        <w:rPr>
          <w:rStyle w:val="kursiv"/>
        </w:rPr>
        <w:t>heime</w:t>
      </w:r>
      <w:proofErr w:type="spellEnd"/>
      <w:r w:rsidRPr="001B7AFC">
        <w:rPr>
          <w:rStyle w:val="kursiv"/>
        </w:rPr>
        <w:t xml:space="preserve">. </w:t>
      </w:r>
      <w:r w:rsidRPr="002B23A4">
        <w:t>The government has also announced, as part of the latter parliamentary message, that models will be developed and disseminated that stimulate increased basic staffing and less use of temporary workers, as a measure to strengthen recruitment and reduce sickness absence in the care service.</w:t>
      </w:r>
      <w:r w:rsidRPr="003A68B9">
        <w:rPr>
          <w:rStyle w:val="skrift-hevet"/>
        </w:rPr>
        <w:footnoteReference w:id="114"/>
      </w:r>
    </w:p>
    <w:p w14:paraId="66F629E3" w14:textId="77777777" w:rsidR="003A68B9" w:rsidRPr="002B23A4" w:rsidRDefault="003A68B9" w:rsidP="002B23A4">
      <w:r w:rsidRPr="002B23A4">
        <w:t xml:space="preserve">The professional courses are important for the services to have stable access to labor and for the students to gain competence that meets the needs of the services. The government will submit a report to the </w:t>
      </w:r>
      <w:proofErr w:type="spellStart"/>
      <w:r w:rsidRPr="002B23A4">
        <w:t>Storting</w:t>
      </w:r>
      <w:proofErr w:type="spellEnd"/>
      <w:r w:rsidRPr="002B23A4">
        <w:t xml:space="preserve"> on vocational education in 2024. The government will also submit a report to the </w:t>
      </w:r>
      <w:proofErr w:type="spellStart"/>
      <w:r w:rsidRPr="002B23A4">
        <w:t>Storting</w:t>
      </w:r>
      <w:proofErr w:type="spellEnd"/>
      <w:r w:rsidRPr="002B23A4">
        <w:t xml:space="preserve"> on higher vocational education in vocational schools in 2025. Reference is primarily made to these upcoming reports to the </w:t>
      </w:r>
      <w:proofErr w:type="spellStart"/>
      <w:r w:rsidRPr="002B23A4">
        <w:t>Storting</w:t>
      </w:r>
      <w:proofErr w:type="spellEnd"/>
      <w:r w:rsidRPr="002B23A4">
        <w:t xml:space="preserve"> for mention of education offers within higher education and higher vocational education.</w:t>
      </w:r>
    </w:p>
    <w:p w14:paraId="0CB1D42B" w14:textId="77777777" w:rsidR="003A68B9" w:rsidRPr="002B23A4" w:rsidRDefault="003A68B9" w:rsidP="002B23A4">
      <w:pPr>
        <w:pStyle w:val="Heading3"/>
      </w:pPr>
      <w:r w:rsidRPr="002B23A4">
        <w:t>Decentralized education offers and dimensioning</w:t>
      </w:r>
    </w:p>
    <w:p w14:paraId="1D251BE9" w14:textId="77777777" w:rsidR="003A68B9" w:rsidRPr="002B23A4" w:rsidRDefault="003A68B9" w:rsidP="002B23A4">
      <w:r w:rsidRPr="002B23A4">
        <w:t xml:space="preserve">Education must be available to all. The demographic development indicates that greater provision must be made for adults to take up education, either in upper secondary education or at universities and colleges. This means that there should be access to decentralized and flexible educational offers. The government will invest in such educational offers, among other things, through </w:t>
      </w:r>
      <w:r w:rsidRPr="001B7AFC">
        <w:rPr>
          <w:rStyle w:val="kursiv"/>
        </w:rPr>
        <w:t xml:space="preserve">the Step-up plan for full-time and good staffing in the care service </w:t>
      </w:r>
      <w:r w:rsidRPr="002B23A4">
        <w:t xml:space="preserve">and the application-based scheme </w:t>
      </w:r>
      <w:r w:rsidRPr="002B23A4">
        <w:lastRenderedPageBreak/>
        <w:t>for study centers managed by the Directorate for Higher Education and Skills. In 2024, the framework allocation for universities and colleges has been increased by NOK 200 million to make education available to more people by strengthening the decentralized and flexible provision. The measure is part of the transfer of funds from application-based schemes in the Directorate for Higher Education and Skills to the framework grant for universities and colleges, where the universities and colleges themselves receive funds directly linked to tasks for which they are responsible.</w:t>
      </w:r>
    </w:p>
    <w:p w14:paraId="33AC8C84" w14:textId="77777777" w:rsidR="003A68B9" w:rsidRPr="002B23A4" w:rsidRDefault="003A68B9" w:rsidP="002B23A4">
      <w:r w:rsidRPr="002B23A4">
        <w:t xml:space="preserve">In higher education, universities, colleges and the authorities have a shared responsibility for dimensioning the educations. The authorities are responsible for the overall educational capacity, while the boards of the educational institutions are responsible for dimensioning the study portfolio in line with the applicants' wishes and the needs of working life and society. In Report. St. 14 (2022–2023) </w:t>
      </w:r>
      <w:r w:rsidRPr="001B7AFC">
        <w:rPr>
          <w:rStyle w:val="kursiv"/>
        </w:rPr>
        <w:t xml:space="preserve">Overview of the skills needs in Norway, </w:t>
      </w:r>
      <w:r w:rsidRPr="002B23A4">
        <w:t>the government signaled that it is expected that the educational institutions prioritize health subjects in their dimensioning of the study offer.</w:t>
      </w:r>
      <w:r w:rsidRPr="003A68B9">
        <w:rPr>
          <w:rStyle w:val="skrift-hevet"/>
        </w:rPr>
        <w:footnoteReference w:id="115"/>
      </w:r>
    </w:p>
    <w:p w14:paraId="7D9779BE" w14:textId="77777777" w:rsidR="003A68B9" w:rsidRPr="002B23A4" w:rsidRDefault="003A68B9" w:rsidP="002B23A4">
      <w:pPr>
        <w:pStyle w:val="tittel-ramme"/>
      </w:pPr>
      <w:r w:rsidRPr="002B23A4">
        <w:t>Job winner</w:t>
      </w:r>
    </w:p>
    <w:p w14:paraId="37266D67" w14:textId="77777777" w:rsidR="003A68B9" w:rsidRPr="002B23A4" w:rsidRDefault="003A68B9" w:rsidP="002B23A4">
      <w:r w:rsidRPr="002B23A4">
        <w:t xml:space="preserve">The purpose of the national project </w:t>
      </w:r>
      <w:proofErr w:type="spellStart"/>
      <w:r w:rsidRPr="002B23A4">
        <w:t>Jobbvinner</w:t>
      </w:r>
      <w:proofErr w:type="spellEnd"/>
      <w:r w:rsidRPr="002B23A4">
        <w:t xml:space="preserve"> is to recruit and retain nurses and health professionals in municipal health and care services. A good practice period can contribute to nursing students continuing to work in the municipality. The Triple-P practice model involves:</w:t>
      </w:r>
    </w:p>
    <w:p w14:paraId="583FDA2A" w14:textId="77777777" w:rsidR="003A68B9" w:rsidRPr="002B23A4" w:rsidRDefault="003A68B9" w:rsidP="002B23A4">
      <w:pPr>
        <w:pStyle w:val="List"/>
        <w:rPr>
          <w:rStyle w:val="kursiv"/>
        </w:rPr>
      </w:pPr>
      <w:r w:rsidRPr="002B23A4">
        <w:rPr>
          <w:rStyle w:val="kursiv"/>
        </w:rPr>
        <w:t xml:space="preserve">Practice in pairs: </w:t>
      </w:r>
      <w:r w:rsidRPr="002B23A4">
        <w:t>Students work together in "pairs" and use each other as learning partners</w:t>
      </w:r>
    </w:p>
    <w:p w14:paraId="24A15D9E" w14:textId="77777777" w:rsidR="003A68B9" w:rsidRPr="002B23A4" w:rsidRDefault="003A68B9" w:rsidP="002B23A4">
      <w:pPr>
        <w:pStyle w:val="List"/>
        <w:rPr>
          <w:rStyle w:val="kursiv"/>
        </w:rPr>
      </w:pPr>
      <w:r w:rsidRPr="002B23A4">
        <w:rPr>
          <w:rStyle w:val="kursiv"/>
        </w:rPr>
        <w:t xml:space="preserve">Profession-oriented deepening: </w:t>
      </w:r>
      <w:r w:rsidRPr="002B23A4">
        <w:t>Subject and deepening time as a fixed weekly meeting point for the student group at the internship site</w:t>
      </w:r>
    </w:p>
    <w:p w14:paraId="5D914080" w14:textId="77777777" w:rsidR="003A68B9" w:rsidRPr="002B23A4" w:rsidRDefault="003A68B9" w:rsidP="002B23A4">
      <w:pPr>
        <w:pStyle w:val="List"/>
        <w:rPr>
          <w:rStyle w:val="kursiv"/>
        </w:rPr>
      </w:pPr>
      <w:r w:rsidRPr="002B23A4">
        <w:rPr>
          <w:rStyle w:val="kursiv"/>
        </w:rPr>
        <w:t xml:space="preserve">Pedagogical meeting place: </w:t>
      </w:r>
      <w:r w:rsidRPr="002B23A4">
        <w:t>Guidance, experience sharing and information exchange in gatherings for supervisors at the practice site and for practice teachers</w:t>
      </w:r>
    </w:p>
    <w:p w14:paraId="286460FE" w14:textId="77777777" w:rsidR="003A68B9" w:rsidRPr="002B23A4" w:rsidRDefault="003A68B9" w:rsidP="002B23A4">
      <w:r w:rsidRPr="002B23A4">
        <w:t>The scheme has been strengthened in the national budget for 2024. The municipality must be an attractive workplace and a good learning arena for healthcare personnel, students and apprentices.</w:t>
      </w:r>
    </w:p>
    <w:p w14:paraId="2DE9B8BB" w14:textId="77777777" w:rsidR="003A68B9" w:rsidRPr="002B23A4" w:rsidRDefault="003A68B9" w:rsidP="002B23A4">
      <w:pPr>
        <w:pStyle w:val="Kilde"/>
      </w:pPr>
      <w:r w:rsidRPr="002B23A4">
        <w:t>Source: KS, Directorate of Health (2021): Job winner – Directorate of Health</w:t>
      </w:r>
    </w:p>
    <w:p w14:paraId="7A60AA35" w14:textId="77777777" w:rsidR="003A68B9" w:rsidRPr="002B23A4" w:rsidRDefault="003A68B9" w:rsidP="002B23A4">
      <w:pPr>
        <w:pStyle w:val="Ramme-slutt"/>
      </w:pPr>
      <w:r w:rsidRPr="002B23A4">
        <w:t>[End of book]</w:t>
      </w:r>
    </w:p>
    <w:p w14:paraId="696EB002" w14:textId="77777777" w:rsidR="003A68B9" w:rsidRPr="002B23A4" w:rsidRDefault="003A68B9" w:rsidP="002B23A4">
      <w:pPr>
        <w:pStyle w:val="Heading3"/>
      </w:pPr>
      <w:r w:rsidRPr="002B23A4">
        <w:t>Better access to internships</w:t>
      </w:r>
    </w:p>
    <w:p w14:paraId="56632733" w14:textId="77777777" w:rsidR="003A68B9" w:rsidRPr="002B23A4" w:rsidRDefault="003A68B9" w:rsidP="002B23A4">
      <w:r w:rsidRPr="002B23A4">
        <w:t>Access to internships in higher education is a challenge in health and social studies, and a lack of this limits capacity in several health studies. Quality and access to internships will be the subject of the upcoming parliamentary report on professional education.</w:t>
      </w:r>
    </w:p>
    <w:p w14:paraId="34E3ADA3" w14:textId="77777777" w:rsidR="003A68B9" w:rsidRPr="002B23A4" w:rsidRDefault="003A68B9" w:rsidP="002B23A4">
      <w:r w:rsidRPr="002B23A4">
        <w:t xml:space="preserve">The government has entered into an agreement with KS on quality and capacity increase in practice for health and social studies students for the period 2022–2025. The government and KS will jointly contribute to increasing the quality and capacity in practice across the country for health and social studies students, in collaboration with universities, colleges and municipalities. In 2022, NOK 50 million was allocated to cover living and travel expenses for health and social studies students who are, in practice, far away from campus. In 2023, NOK 20 million was allocated and </w:t>
      </w:r>
      <w:r w:rsidRPr="002B23A4">
        <w:lastRenderedPageBreak/>
        <w:t>from 2024, NOK 31.9 million has been allocated as an annual allocation. The measure covers more than 3,500 students, and so far the measure has contributed to a good number of municipalities that were previously not used in practice now being.</w:t>
      </w:r>
    </w:p>
    <w:p w14:paraId="1D892573" w14:textId="77777777" w:rsidR="003A68B9" w:rsidRPr="002B23A4" w:rsidRDefault="003A68B9" w:rsidP="002B23A4">
      <w:pPr>
        <w:pStyle w:val="Heading3"/>
      </w:pPr>
      <w:r w:rsidRPr="002B23A4">
        <w:t>Competence development in our joint health service</w:t>
      </w:r>
    </w:p>
    <w:p w14:paraId="316E8173" w14:textId="77777777" w:rsidR="003A68B9" w:rsidRPr="002B23A4" w:rsidRDefault="003A68B9" w:rsidP="002B23A4">
      <w:r w:rsidRPr="002B23A4">
        <w:t>Opportunities for skills development are one of the most important means of retaining professionals, and of offering the entire population equal health and care services. Personnel also meet patients and users with different needs every day. This means that good health skills, cultural understanding, language understanding and good access to interpreting services are central to offering patients and users a good service offer.</w:t>
      </w:r>
    </w:p>
    <w:p w14:paraId="7768D5FE" w14:textId="77777777" w:rsidR="003A68B9" w:rsidRPr="002B23A4" w:rsidRDefault="003A68B9" w:rsidP="002B23A4">
      <w:r w:rsidRPr="002B23A4">
        <w:t>For the Sami part of the population, there is a need for personnel who have Sami language and cultural competence. Such competence is important to be able to offer the Sami part of the population equal health and care services. It is also important that there are good and accessible interpreting services.</w:t>
      </w:r>
    </w:p>
    <w:p w14:paraId="0BE65A7A" w14:textId="77777777" w:rsidR="003A68B9" w:rsidRPr="002B23A4" w:rsidRDefault="003A68B9" w:rsidP="002B23A4">
      <w:pPr>
        <w:pStyle w:val="avsnitt-tittel"/>
      </w:pPr>
      <w:r w:rsidRPr="002B23A4">
        <w:t>Strategic approach to competence development</w:t>
      </w:r>
    </w:p>
    <w:p w14:paraId="1F29AEB3" w14:textId="77777777" w:rsidR="003A68B9" w:rsidRPr="002B23A4" w:rsidRDefault="003A68B9" w:rsidP="002B23A4">
      <w:r w:rsidRPr="002B23A4">
        <w:t>Professionals need up-to-date expertise on professional development, new technological solutions, use of digital tools and new ways of working. Employers must work systematically with competence development and lifelong learning for their employees. The competence development work also provides a necessary knowledge base for dimensioning the need for personnel, for an appropriate division of tasks and it will also help to reduce the demand for personnel.</w:t>
      </w:r>
    </w:p>
    <w:p w14:paraId="1D1FBB3B" w14:textId="77777777" w:rsidR="003A68B9" w:rsidRPr="002B23A4" w:rsidRDefault="003A68B9" w:rsidP="002B23A4">
      <w:r w:rsidRPr="002B23A4">
        <w:t>The managers are the closest to mapping competence needs at group and individual level. Therefore, managers must have good competence in planning and organizing the work processes that must be taken care of. The employer must survey and be familiar with the employees' competence in order to be able to identify the need for competence development and recruitment.</w:t>
      </w:r>
    </w:p>
    <w:p w14:paraId="655E94BB" w14:textId="77777777" w:rsidR="003A68B9" w:rsidRPr="002B23A4" w:rsidRDefault="003A68B9" w:rsidP="002B23A4">
      <w:r w:rsidRPr="002B23A4">
        <w:t>The regional health organizations have, among other things, responsibility for making arrangements for health organizations to establish good systems for competence development and competence planning. The mapping should also be able to be used across the regional health organizations and provide a better comparable knowledge base. The regional health organizations must also prepare a joint annual report on personnel, competence development and education.</w:t>
      </w:r>
    </w:p>
    <w:p w14:paraId="787CC304" w14:textId="77777777" w:rsidR="003A68B9" w:rsidRPr="002B23A4" w:rsidRDefault="003A68B9" w:rsidP="002B23A4">
      <w:r w:rsidRPr="002B23A4">
        <w:t>Competence development must also contribute to quality and patient safety in service provision. It produces effects in the form of opportunities for better organization and collaboration in the services, appropriate division of tasks, innovation, better working environment, professional development, motivation and well-being in the workplace. In this sense, skills development is a means of recruiting and retaining employees. A regional coordinator role has also been established with the state administrators to provide support and guidance to municipalities in their work with strategic competence development.</w:t>
      </w:r>
    </w:p>
    <w:p w14:paraId="65525EAC" w14:textId="77777777" w:rsidR="003A68B9" w:rsidRPr="002B23A4" w:rsidRDefault="003A68B9" w:rsidP="002B23A4">
      <w:pPr>
        <w:pStyle w:val="avsnitt-tittel"/>
      </w:pPr>
      <w:r w:rsidRPr="002B23A4">
        <w:lastRenderedPageBreak/>
        <w:t>Research, practice and implementation of knowledge</w:t>
      </w:r>
    </w:p>
    <w:p w14:paraId="2406CDD1" w14:textId="77777777" w:rsidR="003A68B9" w:rsidRPr="002B23A4" w:rsidRDefault="003A68B9" w:rsidP="002B23A4">
      <w:r w:rsidRPr="002B23A4">
        <w:t>A good link between research and practice is important to strengthen the staff's competence in clinical research and clinical studies. Research is important for knowledge-based and up-to-date health and care services and faster implementation of new methods. Employees who take part in research work have their knowledge and skills raised, which also gives increased well-being.</w:t>
      </w:r>
    </w:p>
    <w:p w14:paraId="3412A2E5" w14:textId="77777777" w:rsidR="003A68B9" w:rsidRPr="002B23A4" w:rsidRDefault="003A68B9" w:rsidP="002B23A4">
      <w:r w:rsidRPr="002B23A4">
        <w:t xml:space="preserve">A prerequisite for more and better clinical research is increased competence in clinical studies among personnel. This includes knowledge of methodology, organization of clinical studies and requirements in the regulations. Increased complexity in the studies places increased demands on competence. The government is following up on the national action plan for clinical studies, where one area of effort is about increased knowledge and competence about clinical studies. Study staff have a central role in the implementation of clinical studies. Courses and study programs have been developed for healthcare personnel who wish to increase their competence in conducting clinical studies, both under the auspices of the national infrastructure for clinical studies in Norway, </w:t>
      </w:r>
      <w:proofErr w:type="spellStart"/>
      <w:r w:rsidRPr="002B23A4">
        <w:t>NorCrin</w:t>
      </w:r>
      <w:proofErr w:type="spellEnd"/>
      <w:r w:rsidRPr="002B23A4">
        <w:t xml:space="preserve">, and at </w:t>
      </w:r>
      <w:proofErr w:type="spellStart"/>
      <w:r w:rsidRPr="002B23A4">
        <w:t>OsloMet</w:t>
      </w:r>
      <w:proofErr w:type="spellEnd"/>
      <w:r w:rsidRPr="002B23A4">
        <w:t>.</w:t>
      </w:r>
    </w:p>
    <w:p w14:paraId="49FFE81C" w14:textId="77777777" w:rsidR="003A68B9" w:rsidRPr="002B23A4" w:rsidRDefault="003A68B9" w:rsidP="002B23A4">
      <w:r w:rsidRPr="002B23A4">
        <w:t>The value of clinical research increases if the results of clinical research are used in practice. Implementation research can help to increase insight into which conditions promote and inhibit the uptake of evidence-based measures in the services.</w:t>
      </w:r>
    </w:p>
    <w:p w14:paraId="7978477F" w14:textId="77777777" w:rsidR="003A68B9" w:rsidRPr="002B23A4" w:rsidRDefault="003A68B9" w:rsidP="002B23A4">
      <w:pPr>
        <w:pStyle w:val="Heading3"/>
      </w:pPr>
      <w:r w:rsidRPr="002B23A4">
        <w:t>Health personnel with education from abroad</w:t>
      </w:r>
    </w:p>
    <w:p w14:paraId="165BBE5D" w14:textId="77777777" w:rsidR="003A68B9" w:rsidRPr="002B23A4" w:rsidRDefault="003A68B9" w:rsidP="002B23A4">
      <w:r w:rsidRPr="002B23A4">
        <w:t xml:space="preserve">Health personnel with education from countries outside the EU/EEA are an important resource for the health and care services. High </w:t>
      </w:r>
      <w:proofErr w:type="spellStart"/>
      <w:r w:rsidRPr="002B23A4">
        <w:t>fee</w:t>
      </w:r>
      <w:proofErr w:type="spellEnd"/>
      <w:r w:rsidRPr="002B23A4">
        <w:t xml:space="preserve"> costs for applying for authorization are challenging, among other things, because this group already has relatively high expenses for implementing the necessary additional requirements. The additional requirements are a language test and courses in national subjects that all must pass, as well as subject tests for certain groups. The </w:t>
      </w:r>
      <w:proofErr w:type="spellStart"/>
      <w:r w:rsidRPr="002B23A4">
        <w:t>Storting</w:t>
      </w:r>
      <w:proofErr w:type="spellEnd"/>
      <w:r w:rsidRPr="002B23A4">
        <w:t xml:space="preserve"> has decided to allocate NOK 20 million to reduce fees and costs associated with the implementation of additional requirements and applications for authorization and specialist approval for health personnel with education from abroad.</w:t>
      </w:r>
    </w:p>
    <w:p w14:paraId="58A2A690" w14:textId="77777777" w:rsidR="003A68B9" w:rsidRPr="002B23A4" w:rsidRDefault="003A68B9" w:rsidP="002B23A4">
      <w:r w:rsidRPr="002B23A4">
        <w:t>There is also a basis for assessing improvements to the processes used for the approval of personnel with education from the EU/EEA and those educated outside this area, and how the need can best be solved in collaboration with the university and college sector. The Norwegian Directorate of Health has been tasked with assessing improvements to the processes that form the basis for the approval of foreign-educated health personnel.</w:t>
      </w:r>
    </w:p>
    <w:p w14:paraId="72DCC5AA" w14:textId="77777777" w:rsidR="003A68B9" w:rsidRPr="002B23A4" w:rsidRDefault="003A68B9" w:rsidP="002B23A4">
      <w:pPr>
        <w:pStyle w:val="Heading3"/>
      </w:pPr>
      <w:r w:rsidRPr="002B23A4">
        <w:t>Personnel with generalist skills and broad skills</w:t>
      </w:r>
    </w:p>
    <w:p w14:paraId="1A98056B" w14:textId="77777777" w:rsidR="003A68B9" w:rsidRPr="002B23A4" w:rsidRDefault="003A68B9" w:rsidP="002B23A4">
      <w:r w:rsidRPr="002B23A4">
        <w:t xml:space="preserve">Developments in treatment forms and methods have contributed to the degree and extent of specialization of personnel increasing. At the same time, the health and care services need personnel with generalist skills and broad skills. Professionals must have sufficient competence to meet the needs of patients, users and relatives. It also includes the next of kin's wishes for involvement, participation, relief and security. In </w:t>
      </w:r>
      <w:r w:rsidRPr="001B7AFC">
        <w:rPr>
          <w:rStyle w:val="kursiv"/>
        </w:rPr>
        <w:t xml:space="preserve">the Step-up plan for full-time and good staffing in the care service, </w:t>
      </w:r>
      <w:r w:rsidRPr="002B23A4">
        <w:t>the government has announced that the interdisciplinary nature of the care service must be strengthened.</w:t>
      </w:r>
    </w:p>
    <w:p w14:paraId="55149AAF" w14:textId="77777777" w:rsidR="003A68B9" w:rsidRPr="002B23A4" w:rsidRDefault="003A68B9" w:rsidP="002B23A4">
      <w:pPr>
        <w:pStyle w:val="tittel-ramme"/>
      </w:pPr>
      <w:r w:rsidRPr="002B23A4">
        <w:lastRenderedPageBreak/>
        <w:t>New specialty in multidisciplinary dentistry</w:t>
      </w:r>
    </w:p>
    <w:p w14:paraId="127F09FD" w14:textId="77777777" w:rsidR="003A68B9" w:rsidRPr="002B23A4" w:rsidRDefault="003A68B9" w:rsidP="002B23A4">
      <w:r w:rsidRPr="002B23A4">
        <w:t>Multidisciplinary dentistry (MDO) has been adopted as a new dental specialty. The specialty provides a broad competence that is important for patients with special needs and for patients with long journeys to other dental specialists. The specialist competence is also considered useful when offering oral health services in a multidisciplinary hospital environment and when providing dental health services to victims of torture and abuse and people with odontophobia. The demand for specialists in MDO will probably be greatest in parts of the country that have low coverage of dental specialists. The specialty will also be able to contribute to improving the geographical distribution of dental specialists.</w:t>
      </w:r>
    </w:p>
    <w:p w14:paraId="2EAEDD4B" w14:textId="77777777" w:rsidR="003A68B9" w:rsidRPr="002B23A4" w:rsidRDefault="003A68B9" w:rsidP="002B23A4">
      <w:pPr>
        <w:pStyle w:val="Ramme-slutt"/>
      </w:pPr>
      <w:r w:rsidRPr="002B23A4">
        <w:t>[End of book]</w:t>
      </w:r>
    </w:p>
    <w:p w14:paraId="056C4A6F" w14:textId="77777777" w:rsidR="003A68B9" w:rsidRPr="002B23A4" w:rsidRDefault="003A68B9" w:rsidP="002B23A4">
      <w:r w:rsidRPr="002B23A4">
        <w:t>Personnel with general medical, nursing and other specialist skills are important for the service provision in the municipalities. This applies in small and large municipalities, both in the districts and central areas of the country. In the specialist health service, the generalists are important for hospitals in the districts to be able to be maintained. This particularly applies to doctors with a specialty in general internal medicine and surgery. It is therefore important to recruit for LIS positions in these broad specialties at these hospitals. This competence, together with other broad health-related competence, is also increasingly important for larger hospitals due to the demographic development with more elderly people and patients with complex needs. Personnel with generalist skills are also important for cooperation and interaction between the municipalities and health institutions.</w:t>
      </w:r>
    </w:p>
    <w:p w14:paraId="2670430B" w14:textId="77777777" w:rsidR="003A68B9" w:rsidRPr="002B23A4" w:rsidRDefault="003A68B9" w:rsidP="002B23A4">
      <w:pPr>
        <w:pStyle w:val="Heading3"/>
      </w:pPr>
      <w:r w:rsidRPr="002B23A4">
        <w:t>Physiotherapists in the municipal health and care service</w:t>
      </w:r>
    </w:p>
    <w:p w14:paraId="3BC8B1BF" w14:textId="77777777" w:rsidR="003A68B9" w:rsidRPr="002B23A4" w:rsidRDefault="003A68B9" w:rsidP="002B23A4">
      <w:r w:rsidRPr="002B23A4">
        <w:t xml:space="preserve">There are currently several different master's and further education courses for physiotherapists, some of which are aimed at specific target groups, or aimed at specific diagnoses or conditions. However, there is a need to strengthen generalist competence also within physiotherapy. The Norwegian Directorate of Health investigated this in 2018. </w:t>
      </w:r>
      <w:r w:rsidRPr="003A68B9">
        <w:rPr>
          <w:rStyle w:val="skrift-hevet"/>
        </w:rPr>
        <w:footnoteReference w:id="116"/>
      </w:r>
      <w:r w:rsidRPr="002B23A4">
        <w:t>In the report, it is recommended that a master's degree in clinical advanced physiotherapy be developed with special competence to work with patients with large and complex needs. The Ministry of Health and Care and the Ministry of Education will start work with the aim of preparing a guideline for a new master's degree in general physiotherapy to be included in RETHOS. The education must be aimed at the needs of municipal health and care services. The aim is for the education, including the practical studies, to be carried out within the framework of the municipal health and care service.</w:t>
      </w:r>
    </w:p>
    <w:p w14:paraId="1D57C16F" w14:textId="77777777" w:rsidR="003A68B9" w:rsidRPr="002B23A4" w:rsidRDefault="003A68B9" w:rsidP="002B23A4">
      <w:pPr>
        <w:pStyle w:val="Heading3"/>
      </w:pPr>
      <w:r w:rsidRPr="002B23A4">
        <w:t>Follow-up of requests for authorization and specialist approval of healthcare personnel etc.</w:t>
      </w:r>
    </w:p>
    <w:p w14:paraId="4AA47905" w14:textId="77777777" w:rsidR="003A68B9" w:rsidRPr="002B23A4" w:rsidRDefault="003A68B9" w:rsidP="002B23A4">
      <w:r w:rsidRPr="002B23A4">
        <w:t xml:space="preserve">In the </w:t>
      </w:r>
      <w:proofErr w:type="spellStart"/>
      <w:r w:rsidRPr="002B23A4">
        <w:t>Storting's</w:t>
      </w:r>
      <w:proofErr w:type="spellEnd"/>
      <w:r w:rsidRPr="002B23A4">
        <w:t xml:space="preserve"> consideration of legislative amendments for the authorization of </w:t>
      </w:r>
      <w:proofErr w:type="spellStart"/>
      <w:r w:rsidRPr="002B23A4">
        <w:t>naprapaths</w:t>
      </w:r>
      <w:proofErr w:type="spellEnd"/>
      <w:r w:rsidRPr="002B23A4">
        <w:t>, osteopaths and paramedics, the following request decision was made, cf. Prop. 236 L (2020–2021), Inst. 170 L (2021–2022), Legislative Resolution 47 (2021–2022), Resolution 417:</w:t>
      </w:r>
    </w:p>
    <w:p w14:paraId="22C3896A" w14:textId="77777777" w:rsidR="003A68B9" w:rsidRPr="002B23A4" w:rsidRDefault="003A68B9" w:rsidP="002B23A4">
      <w:pPr>
        <w:pStyle w:val="blokksit"/>
      </w:pPr>
      <w:r w:rsidRPr="002B23A4">
        <w:lastRenderedPageBreak/>
        <w:t xml:space="preserve">"The </w:t>
      </w:r>
      <w:proofErr w:type="spellStart"/>
      <w:r w:rsidRPr="002B23A4">
        <w:t>Storting</w:t>
      </w:r>
      <w:proofErr w:type="spellEnd"/>
      <w:r w:rsidRPr="002B23A4">
        <w:t xml:space="preserve"> asks the government to clarify which of the service providers are registered in the Register for practitioners of alternative treatment, who can be considered to provide healthcare, and to come back to the </w:t>
      </w:r>
      <w:proofErr w:type="spellStart"/>
      <w:r w:rsidRPr="002B23A4">
        <w:t>Storting</w:t>
      </w:r>
      <w:proofErr w:type="spellEnd"/>
      <w:r w:rsidRPr="002B23A4">
        <w:t xml:space="preserve"> with a comprehensive review of the arrangements for </w:t>
      </w:r>
      <w:proofErr w:type="spellStart"/>
      <w:r w:rsidRPr="002B23A4">
        <w:t>authorisation</w:t>
      </w:r>
      <w:proofErr w:type="spellEnd"/>
      <w:r w:rsidRPr="002B23A4">
        <w:t>, licensing and specialist approval of healthcare personnel, including an assessment of which groups are to be covered by these schemes and be exempted from the VAT Act, as soon as possible."</w:t>
      </w:r>
    </w:p>
    <w:p w14:paraId="427B5DC2" w14:textId="77777777" w:rsidR="003A68B9" w:rsidRPr="002B23A4" w:rsidRDefault="003A68B9" w:rsidP="002B23A4">
      <w:r w:rsidRPr="002B23A4">
        <w:t>The register for practitioners of alternative treatment is not exhaustive with an overview of all alternative practitioners. The Ministry of Health and Care considers that the register is not an appropriate starting point for assessing relevant service providers for authorization and specialist approval and who can therefore grant exemption from the Value Added Tax Act. The ministry considers that the review of alternative practitioners should rather be part of an overall review of the approval schemes, authorization and specialist approval. As part of the follow-up to the request decision, the government will initiate work to assess changes to the Health Personnel Act. In this work, the ministry will assess whether it is necessary to clarify the purpose of the authorization scheme and public specialist approval, and whether other criteria should be used as a basis when new applications for authorization and regulation of decision-making authority are to be assessed.</w:t>
      </w:r>
    </w:p>
    <w:p w14:paraId="11C8A270" w14:textId="77777777" w:rsidR="003A68B9" w:rsidRPr="002B23A4" w:rsidRDefault="003A68B9" w:rsidP="002B23A4">
      <w:pPr>
        <w:pStyle w:val="avsnitt-tittel"/>
      </w:pPr>
      <w:r w:rsidRPr="002B23A4">
        <w:t>Assessment criteria for authorization of healthcare personnel groups</w:t>
      </w:r>
    </w:p>
    <w:p w14:paraId="590C56B0" w14:textId="77777777" w:rsidR="003A68B9" w:rsidRPr="002B23A4" w:rsidRDefault="003A68B9" w:rsidP="002B23A4">
      <w:r w:rsidRPr="002B23A4">
        <w:t>The purpose of authorization and license is primarily to ensure consideration of quality and patient safety, trust in health personnel and in the health and care service in the provision of services. The granting of authorization and license must be a guarantee that health personnel with a specific title have a specific type of competence. Authorization and license are specifically regulated in Chapters 9, 10 and 11 of the Health Personnel Act.</w:t>
      </w:r>
    </w:p>
    <w:p w14:paraId="49667A06" w14:textId="77777777" w:rsidR="003A68B9" w:rsidRPr="002B23A4" w:rsidRDefault="003A68B9" w:rsidP="002B23A4">
      <w:r w:rsidRPr="002B23A4">
        <w:t xml:space="preserve">As part of the follow-up to the decision on the request, the government will initiate work to assess changes in the Health Personnel Act on the structure of future decisions on which groups are to be covered by the authorization scheme for health personnel. The work includes an assessment of whether the purpose of the authorization scheme and overall criteria that set the framework for which groups will be able to be covered by the authorization scheme in the future should be set out in the Health Personnel Act. The work also includes an assessment of whether the Health Personnel Act should be amended so that it is the Ministry of Health and Social Care that, by regulation, decides which specific groups are to be covered by the authorization scheme. Such decisions will be based on professional assessments from the Norwegian Directorate of Health. The purpose of the work will be to contribute to ensuring that the regulation supports predictability and equal treatment of applications for </w:t>
      </w:r>
      <w:proofErr w:type="spellStart"/>
      <w:r w:rsidRPr="002B23A4">
        <w:t>authorisation</w:t>
      </w:r>
      <w:proofErr w:type="spellEnd"/>
      <w:r w:rsidRPr="002B23A4">
        <w:t>, that considerations of patient safety and quality shall continue to be the guiding principle for future decisions about which groups shall be covered by the authorization scheme, and that there shall continue to be professionally justified decisions on which the decisions are based.</w:t>
      </w:r>
    </w:p>
    <w:p w14:paraId="7B641B15" w14:textId="77777777" w:rsidR="003A68B9" w:rsidRPr="002B23A4" w:rsidRDefault="003A68B9" w:rsidP="002B23A4">
      <w:pPr>
        <w:pStyle w:val="avsnitt-tittel"/>
      </w:pPr>
      <w:r w:rsidRPr="002B23A4">
        <w:t>Exemption from VAT for healthcare services</w:t>
      </w:r>
    </w:p>
    <w:p w14:paraId="4A6FEBD7" w14:textId="77777777" w:rsidR="003A68B9" w:rsidRPr="002B23A4" w:rsidRDefault="003A68B9" w:rsidP="002B23A4">
      <w:r w:rsidRPr="002B23A4">
        <w:t xml:space="preserve">The exemption from value added tax for healthcare services in the Value Added Tax Act is conditional on an overall assessment of whether the service provided is provided on the basis of the Health and Care Services Act, the Specialist Health Services Act, the Dental Health Services Act </w:t>
      </w:r>
      <w:r w:rsidRPr="002B23A4">
        <w:lastRenderedPageBreak/>
        <w:t>and whether the service is provided by professional groups with authorization or a license in accordance with the Health Personnel Act.</w:t>
      </w:r>
    </w:p>
    <w:p w14:paraId="42B770A5" w14:textId="77777777" w:rsidR="003A68B9" w:rsidRPr="002B23A4" w:rsidRDefault="003A68B9" w:rsidP="002B23A4">
      <w:r w:rsidRPr="002B23A4">
        <w:t xml:space="preserve">The approval schemes for healthcare personnel aim to ensure quality and patient safety and include </w:t>
      </w:r>
      <w:proofErr w:type="spellStart"/>
      <w:r w:rsidRPr="002B23A4">
        <w:t>authorisation</w:t>
      </w:r>
      <w:proofErr w:type="spellEnd"/>
      <w:r w:rsidRPr="002B23A4">
        <w:t xml:space="preserve">, license and specialist approval. The arrangements must be a guarantee that health personnel with a specific title have a specific type of competence. The legal effect of public approval is that the holder gets the right to use a protected title. If an approved health care professional commits a breach of duty, it can be responded to with a professional order or revocation or suspension of </w:t>
      </w:r>
      <w:proofErr w:type="spellStart"/>
      <w:r w:rsidRPr="002B23A4">
        <w:t>authorisation</w:t>
      </w:r>
      <w:proofErr w:type="spellEnd"/>
      <w:r w:rsidRPr="002B23A4">
        <w:t xml:space="preserve">, </w:t>
      </w:r>
      <w:proofErr w:type="spellStart"/>
      <w:r w:rsidRPr="002B23A4">
        <w:t>licence</w:t>
      </w:r>
      <w:proofErr w:type="spellEnd"/>
      <w:r w:rsidRPr="002B23A4">
        <w:t>, and/or specialist approval.</w:t>
      </w:r>
    </w:p>
    <w:p w14:paraId="1269461B" w14:textId="77777777" w:rsidR="003A68B9" w:rsidRPr="002B23A4" w:rsidRDefault="003A68B9" w:rsidP="002B23A4">
      <w:r w:rsidRPr="002B23A4">
        <w:t>The link between authorization/</w:t>
      </w:r>
      <w:proofErr w:type="spellStart"/>
      <w:r w:rsidRPr="002B23A4">
        <w:t>licence</w:t>
      </w:r>
      <w:proofErr w:type="spellEnd"/>
      <w:r w:rsidRPr="002B23A4">
        <w:t xml:space="preserve"> and exemption from value added tax can have unintended consequences in the form of pressure against the approval scheme to obtain exemption from value added tax. However, there are no plans to change the VAT legislation.</w:t>
      </w:r>
    </w:p>
    <w:p w14:paraId="6BB33D51" w14:textId="77777777" w:rsidR="003A68B9" w:rsidRPr="002B23A4" w:rsidRDefault="003A68B9" w:rsidP="002B23A4">
      <w:pPr>
        <w:pStyle w:val="avsnitt-tittel"/>
      </w:pPr>
      <w:r w:rsidRPr="002B23A4">
        <w:t>Assessment criteria for public specialist approval of healthcare personnel</w:t>
      </w:r>
    </w:p>
    <w:p w14:paraId="56443F84" w14:textId="77777777" w:rsidR="003A68B9" w:rsidRPr="002B23A4" w:rsidRDefault="003A68B9" w:rsidP="002B23A4">
      <w:r w:rsidRPr="002B23A4">
        <w:t>With the increase in the elderly, the need for specialists with broad competence increases. This will lead to the organization of the further work with the specialist courses. Professional development provides the opportunity for better treatment and care, often with less burdensome treatment for the patients and less use of resources, which applies to both the specific and broad specialist areas.</w:t>
      </w:r>
    </w:p>
    <w:p w14:paraId="134584CC" w14:textId="77777777" w:rsidR="003A68B9" w:rsidRPr="002B23A4" w:rsidRDefault="003A68B9" w:rsidP="002B23A4">
      <w:r w:rsidRPr="002B23A4">
        <w:t>Specialist education contributes to competence and career development and gives a professional boost to the subject area. Educating your own professionals has a recruiting effect and helps to retain personnel. However, specialization also has unwanted side effects in that it can have a conservative effect, contribute to fragmentation within and between personnel groups and reduce the opportunities to build the necessary generalist competence. New specialties can also trigger a need for more personnel, particularly in the case of 24/7 on-call arrangements, and increased costs for the services. Administration of the schemes is also resource-intensive.</w:t>
      </w:r>
    </w:p>
    <w:p w14:paraId="6D04316A" w14:textId="77777777" w:rsidR="003A68B9" w:rsidRPr="002B23A4" w:rsidRDefault="003A68B9" w:rsidP="002B23A4">
      <w:r w:rsidRPr="002B23A4">
        <w:t>Clear criteria are necessary when public specialist approval for new groups and the establishment of new specialties in established schemes are to be assessed. Among other things, public specialist approval should be assessed on the basis of the needs for specialized competence, including needs as a result of medical-professional development, needs as a result of disease development and demographics, priorities, and sustainability in the use of limited personnel resources. Furthermore, there is a nationwide need to train specialists and a sufficiently large professional environment. There should also be a clear demarcation to other healthcare personnel groups and specialties, both across professions and within the professional groups, to avoid a large overlap in competence. The benefit of specialist approval must also be weighed against disadvantages, increased costs and effects on personnel requirements. It must be assessed whether other solutions are more suitable for the purpose. The EEA regulations must be taken into account. Specialist approvals should be a scarce commodity, which must be targeted at the central needs of the service. The establishment of new schemes and new specialties must be assessed holistically against these criteria.</w:t>
      </w:r>
    </w:p>
    <w:p w14:paraId="54E8AF42" w14:textId="77777777" w:rsidR="003A68B9" w:rsidRPr="002B23A4" w:rsidRDefault="003A68B9" w:rsidP="002B23A4">
      <w:pPr>
        <w:pStyle w:val="Heading3"/>
      </w:pPr>
      <w:r w:rsidRPr="002B23A4">
        <w:t>Doctors' specialization</w:t>
      </w:r>
    </w:p>
    <w:p w14:paraId="7D986BA3" w14:textId="77777777" w:rsidR="003A68B9" w:rsidRPr="002B23A4" w:rsidRDefault="003A68B9" w:rsidP="002B23A4">
      <w:r w:rsidRPr="002B23A4">
        <w:t xml:space="preserve">Research and professional development creates a need for changes in medical specialization and specialties going forward when it comes to specialized specialist and broad expertise. Hospitals in </w:t>
      </w:r>
      <w:r w:rsidRPr="002B23A4">
        <w:lastRenderedPageBreak/>
        <w:t xml:space="preserve">the districts and, to an increasing extent, also hospitals in central areas have a need for specialized broad-based expertise, particularly because of the number of elderly people with complex conditions. The professional prestige and recruitment to the broad specialties in general medicine and general surgery are also linked to whether doctors are trained in these specialties at the large hospitals. The regional health authorities have been tasked in 2024 to assess separately the need to create LIS positions for these </w:t>
      </w:r>
      <w:proofErr w:type="spellStart"/>
      <w:r w:rsidRPr="002B23A4">
        <w:t>specialities</w:t>
      </w:r>
      <w:proofErr w:type="spellEnd"/>
      <w:r w:rsidRPr="002B23A4">
        <w:t>. The government will also take the initiative to review the learning objectives in relevant medical specialties, and consider changes in the composition of the medical specialties in order to better facilitate more broad-based competence in specialist education.</w:t>
      </w:r>
    </w:p>
    <w:p w14:paraId="5B66454C" w14:textId="77777777" w:rsidR="003A68B9" w:rsidRPr="002B23A4" w:rsidRDefault="003A68B9" w:rsidP="002B23A4">
      <w:r w:rsidRPr="002B23A4">
        <w:t xml:space="preserve">The government is keen to facilitate better recruitment to the general practitioner scheme through good, flexible and safe specialist training in general medicine, where </w:t>
      </w:r>
      <w:r w:rsidRPr="001B7AFC">
        <w:rPr>
          <w:rStyle w:val="kursiv"/>
        </w:rPr>
        <w:t xml:space="preserve">the Expert Committee for the General Practitioner Service </w:t>
      </w:r>
      <w:r w:rsidRPr="002B23A4">
        <w:t>has come up with a number of proposals for changes. The government has already made arrangements for more doctors to start and complete specialist training in general medicine through the National ALIS grant scheme and guidance. The ALIS grant will help to get more doctors to start with and complete specialization in general medicine. The grant scheme shall contribute to predictability and security during the period of specialist training. The grant scheme will help to cover the municipalities' additional costs when entering into an ALIS agreement. The scheme also covers the municipalities' expenses for statutory guidance for doctors who are specializing in general medicine, and who do not choose to enter into an ALIS agreement. Six ALIS offices have been set up to contribute to recruitment and facilitation for specialization in general medicine and community medicine. The aim is good, predictable and uniform educational courses and to reduce the threshold for starting specialization.</w:t>
      </w:r>
    </w:p>
    <w:p w14:paraId="7D7D62D3" w14:textId="77777777" w:rsidR="003A68B9" w:rsidRPr="002B23A4" w:rsidRDefault="003A68B9" w:rsidP="002B23A4">
      <w:r w:rsidRPr="002B23A4">
        <w:t>There are challenges in ensuring adequate and good medical services for people living at home with great needs and residents in municipal institutions, cf. chapter 4. The medical services for these are provided by GPs, substitutes without LIS1 and in larger municipalities by their own permanently employed doctors in nursing homes. Several of today's specialties have content that can take care of parts of the needs of these patient groups, but with the major demographic changes society is facing, the government believes that expertise in geriatric and nursing home medicine should be strengthened. The government will investigate whether this can be covered through a separate medical specialty in geriatric and nursing home medicine, either with a threefold division of the current specialist education in general medicine, where a separate part 3 is established for specialization in geriatric and nursing home medicine, or one with an entirely separate specialization course ( only part 3).</w:t>
      </w:r>
    </w:p>
    <w:p w14:paraId="4E454046" w14:textId="77777777" w:rsidR="003A68B9" w:rsidRPr="002B23A4" w:rsidRDefault="003A68B9" w:rsidP="002B23A4">
      <w:pPr>
        <w:pStyle w:val="avsnitt-tittel"/>
      </w:pPr>
      <w:r w:rsidRPr="002B23A4">
        <w:t>First part of doctors' specialist training – LIS1</w:t>
      </w:r>
    </w:p>
    <w:p w14:paraId="51BF8E94" w14:textId="77777777" w:rsidR="003A68B9" w:rsidRPr="002B23A4" w:rsidRDefault="003A68B9" w:rsidP="002B23A4">
      <w:r w:rsidRPr="002B23A4">
        <w:t>LIS1 is a mandatory first part of doctors' specialist training. It will provide basic skills in medicine, surgery, psychiatry (not compulsory) and general medicine. It is proposed to maintain LIS1 broadly as it is today and maintain the length of the education at 1.5 years, both because it meets the need for broad competence and contributes to medical coverage throughout the country.</w:t>
      </w:r>
    </w:p>
    <w:p w14:paraId="3CCD92BE" w14:textId="77777777" w:rsidR="003A68B9" w:rsidRPr="002B23A4" w:rsidRDefault="003A68B9" w:rsidP="002B23A4">
      <w:r w:rsidRPr="002B23A4">
        <w:t xml:space="preserve">Capacity in the scheme is a challenge and many doctors do not get LIS1 status. This reduces access to doctors for further </w:t>
      </w:r>
      <w:proofErr w:type="spellStart"/>
      <w:r w:rsidRPr="002B23A4">
        <w:t>specialisation</w:t>
      </w:r>
      <w:proofErr w:type="spellEnd"/>
      <w:r w:rsidRPr="002B23A4">
        <w:t xml:space="preserve">, including for general medicine. In the state budget for 2024, the government therefore increased capacity with 66 new LIS1 positions. This gives a total of </w:t>
      </w:r>
      <w:r w:rsidRPr="002B23A4">
        <w:lastRenderedPageBreak/>
        <w:t>1,185 annual LIS1 positions, and where the new positions in recent years will be geared towards further specialization in general medicine and psychiatry. The government also proposes that hospitals and municipalities in cooperation should be able to create their own LIS1 positions within the current budget framework. These positions are in addition to the positions with earmarked funding from the national budget. This will help to improve the recruitment of doctors across the country. Creation of such LIS1 positions must be monitored to contribute to a good regional distribution.</w:t>
      </w:r>
    </w:p>
    <w:p w14:paraId="358347BC" w14:textId="77777777" w:rsidR="003A68B9" w:rsidRPr="002B23A4" w:rsidRDefault="003A68B9" w:rsidP="002B23A4">
      <w:r w:rsidRPr="002B23A4">
        <w:t>There is a need for more flexibility in the LIS1 scheme. By making better use of the municipalities' learning arenas, doctors with experience and acquired expertise can e.g. get better organized educational courses, and arrangements for getting approved practice and learning objectives from other workplaces. There is also a need to give room for attempts to achieve concrete goals, including to improve recruitment in the districts by facilitating more decentralized education.</w:t>
      </w:r>
    </w:p>
    <w:p w14:paraId="0863C06E" w14:textId="77777777" w:rsidR="003A68B9" w:rsidRPr="002B23A4" w:rsidRDefault="003A68B9" w:rsidP="002B23A4">
      <w:r w:rsidRPr="002B23A4">
        <w:t xml:space="preserve">The </w:t>
      </w:r>
      <w:proofErr w:type="spellStart"/>
      <w:r w:rsidRPr="002B23A4">
        <w:t>Storting</w:t>
      </w:r>
      <w:proofErr w:type="spellEnd"/>
      <w:r w:rsidRPr="002B23A4">
        <w:t xml:space="preserve"> made the following decision (No. 561) in the Health and Care Committee on 12 May 2022:</w:t>
      </w:r>
    </w:p>
    <w:p w14:paraId="75D9FA39" w14:textId="77777777" w:rsidR="003A68B9" w:rsidRPr="002B23A4" w:rsidRDefault="003A68B9" w:rsidP="002B23A4">
      <w:pPr>
        <w:pStyle w:val="blokksit"/>
      </w:pPr>
      <w:r w:rsidRPr="002B23A4">
        <w:t xml:space="preserve">"The </w:t>
      </w:r>
      <w:proofErr w:type="spellStart"/>
      <w:r w:rsidRPr="002B23A4">
        <w:t>Storting</w:t>
      </w:r>
      <w:proofErr w:type="spellEnd"/>
      <w:r w:rsidRPr="002B23A4">
        <w:t xml:space="preserve"> asks the government as soon as possible to investigate amending § 18 first paragraph of the specialist regulations to allow doctors who have completed practical service in another EU/EEA country, after application and specific assessment of learning objectives, to be approved in whole or in part of the practical service as a LIS1 service, while the LIS1 scheme is secured and maintained. The government is asked to return to the </w:t>
      </w:r>
      <w:proofErr w:type="spellStart"/>
      <w:r w:rsidRPr="002B23A4">
        <w:t>Storting</w:t>
      </w:r>
      <w:proofErr w:type="spellEnd"/>
      <w:r w:rsidRPr="002B23A4">
        <w:t xml:space="preserve"> in a suitable manner by the end of 2022."</w:t>
      </w:r>
    </w:p>
    <w:p w14:paraId="46615ABD" w14:textId="77777777" w:rsidR="003A68B9" w:rsidRPr="002B23A4" w:rsidRDefault="003A68B9" w:rsidP="002B23A4">
      <w:r w:rsidRPr="002B23A4">
        <w:t>Based on the decision, the Ministry of Health and Care Services has carried out a review and is proposing the changes above to secure and maintain the LIS1 scheme. Many of the proposals, both for LIS1 and in medical specialization otherwise, will require changes to the specialist regulations. The government will review this regulation in order to create greater flexibility in the LIS1 scheme. It will contribute to doctors with a lot of expertise and practice being able to get better organized educational courses and opportunities to get approved specialist training from other practice arenas. It already follows from the current specialist shift that doctors who have completed parts of specialist training in another EU/EEA country can apply to have the learning objectives from the specialist training approved. This applies to learning objectives linked to both LIS1 and LIS2/3. The Government will, as part of a review of the specialist regulations, also assess section 18 of the regulations, to see if there is a need to make changes to it.</w:t>
      </w:r>
    </w:p>
    <w:p w14:paraId="1FE2CC38" w14:textId="77777777" w:rsidR="003A68B9" w:rsidRPr="002B23A4" w:rsidRDefault="003A68B9" w:rsidP="002B23A4">
      <w:pPr>
        <w:pStyle w:val="Heading3"/>
      </w:pPr>
      <w:r w:rsidRPr="002B23A4">
        <w:t>Special education and possible public specialist approval of new groups</w:t>
      </w:r>
    </w:p>
    <w:p w14:paraId="5AC145BA" w14:textId="77777777" w:rsidR="003A68B9" w:rsidRPr="002B23A4" w:rsidRDefault="003A68B9" w:rsidP="002B23A4">
      <w:r w:rsidRPr="002B23A4">
        <w:t>The professionals in the health and care services must be prepared to be in a continuous competence development process, whether it concerns the acquisition of broad or specialist competence. Such competence can, among other things, be documented both as special competence and as a public specialist approval. Such races must mainly be service-related, that is to say, they must take place in an employment relationship in the health and care services.</w:t>
      </w:r>
    </w:p>
    <w:p w14:paraId="439CD20D" w14:textId="77777777" w:rsidR="003A68B9" w:rsidRPr="002B23A4" w:rsidRDefault="003A68B9" w:rsidP="002B23A4">
      <w:r w:rsidRPr="002B23A4">
        <w:t xml:space="preserve">Special training means that employees go through structured courses for competence development and competence enhancement that qualify them to carry out special tasks. Such competence should </w:t>
      </w:r>
      <w:r w:rsidRPr="002B23A4">
        <w:lastRenderedPageBreak/>
        <w:t>be documented either by the fact that it gives study credits, or by the employer who has completed internal training.</w:t>
      </w:r>
    </w:p>
    <w:p w14:paraId="7233229F" w14:textId="77777777" w:rsidR="003A68B9" w:rsidRPr="002B23A4" w:rsidRDefault="003A68B9" w:rsidP="002B23A4">
      <w:r w:rsidRPr="002B23A4">
        <w:t>Public specialist approval means that the authorities set requirements for professional benefits in specialist education and give implicated actors influence over the scheme, contribute to competence and career development and give a professional boost to a specialist area. Specialization that occurs in an educational relationship in the health and care services also provides a competitive advantage for the public services that have statutory tasks regarding education and research. Educating your own professionals is important for recruiting and retaining personnel. Overall, this is considered to be good reasons for extending public specialist approval to more groups.</w:t>
      </w:r>
    </w:p>
    <w:p w14:paraId="2EC42F2A" w14:textId="77777777" w:rsidR="003A68B9" w:rsidRPr="002B23A4" w:rsidRDefault="003A68B9" w:rsidP="002B23A4">
      <w:pPr>
        <w:pStyle w:val="avsnitt-tittel"/>
      </w:pPr>
      <w:r w:rsidRPr="002B23A4">
        <w:t>Special education for skilled workers</w:t>
      </w:r>
    </w:p>
    <w:p w14:paraId="37522C69" w14:textId="77777777" w:rsidR="003A68B9" w:rsidRPr="002B23A4" w:rsidRDefault="003A68B9" w:rsidP="002B23A4">
      <w:r w:rsidRPr="002B23A4">
        <w:t>It is important to increase the opportunities for skilled workers to acquire special skills in order to succeed in their work for appropriate division of tasks and good organization of work processes. The need for skilled workers with special skills has increased, and both municipalities and hospitals report a growing shortage of this group of personnel. A lack of skilled workers with specialist skills can have major consequences for the work with appropriate division of tasks and good organization of work processes in an overall health and care service. Such competence development should be focused on national needs, in addition to regional and local needs.</w:t>
      </w:r>
    </w:p>
    <w:p w14:paraId="667E7CED" w14:textId="77777777" w:rsidR="003A68B9" w:rsidRPr="002B23A4" w:rsidRDefault="003A68B9" w:rsidP="002B23A4">
      <w:r w:rsidRPr="002B23A4">
        <w:t>Competence development can be done through higher vocational education in the vocational school, as internal training in the workplace, or in a combination of these. Regardless of how competence is acquired, it is important that competence development has work relevance, takes place close to the service and is mainly included as part of an employment relationship.</w:t>
      </w:r>
    </w:p>
    <w:p w14:paraId="1D8B8690" w14:textId="77777777" w:rsidR="003A68B9" w:rsidRPr="002B23A4" w:rsidRDefault="003A68B9" w:rsidP="002B23A4">
      <w:r w:rsidRPr="002B23A4">
        <w:t>There is a need to assess in more detail how systematic and documentable skills development for skilled workers can be facilitated. Relevant continuing education courses have been established for doctors and nurses, their content is known and they can usually be documented. There is a need for further education for skilled workers to be standardized and documented so that the competence in the further education is known to employers, regardless of the place of education and work.</w:t>
      </w:r>
    </w:p>
    <w:p w14:paraId="0CB5FC76" w14:textId="77777777" w:rsidR="003A68B9" w:rsidRPr="002B23A4" w:rsidRDefault="003A68B9" w:rsidP="002B23A4">
      <w:r w:rsidRPr="002B23A4">
        <w:t>Establishing special training for skilled workers could be a means of supporting the work for an appropriate division of tasks between personnel and good organization of work processes. As discussed in section 5.3.2, the government will follow up on how systematic and documentable skills development can be facilitated for skilled workers through good education and skills development courses. Part of this work deals with service-related special education courses for skilled workers that cover national competence needs. The regional health organizations will be tasked with establishing a collaboration with the aim of identifying and developing special training for skilled workers that meets national needs. According to the plan, the assignment will be given in a revised assignment document for 2024.</w:t>
      </w:r>
    </w:p>
    <w:p w14:paraId="3CA2EC8C" w14:textId="77777777" w:rsidR="003A68B9" w:rsidRPr="002B23A4" w:rsidRDefault="003A68B9" w:rsidP="002B23A4">
      <w:r w:rsidRPr="002B23A4">
        <w:t xml:space="preserve">The cooperation shall, among other things, identify areas of expertise and education that are relevant for national education courses, develop good ordering skills for the vocational schools and other relevant partners and more. Emphasis will be placed on knowledge transfer that can help meet the need for such training in the municipal health and care services. The cooperation between </w:t>
      </w:r>
      <w:r w:rsidRPr="002B23A4">
        <w:lastRenderedPageBreak/>
        <w:t>the parties must be emphasized in the work. The vocational school will be an important partner for the health and care services in the development, implementation and dissemination of such special education that meets national needs.</w:t>
      </w:r>
    </w:p>
    <w:p w14:paraId="51597ABE" w14:textId="77777777" w:rsidR="003A68B9" w:rsidRPr="002B23A4" w:rsidRDefault="003A68B9" w:rsidP="002B23A4">
      <w:pPr>
        <w:pStyle w:val="avsnitt-tittel"/>
      </w:pPr>
      <w:r w:rsidRPr="002B23A4">
        <w:t>Specialist approval for central nursing groups</w:t>
      </w:r>
    </w:p>
    <w:p w14:paraId="70C6BA97" w14:textId="77777777" w:rsidR="003A68B9" w:rsidRPr="002B23A4" w:rsidRDefault="003A68B9" w:rsidP="002B23A4">
      <w:r w:rsidRPr="002B23A4">
        <w:t xml:space="preserve">The health service needs more anesthesia, </w:t>
      </w:r>
      <w:proofErr w:type="spellStart"/>
      <w:r w:rsidRPr="002B23A4">
        <w:t>paediatrics</w:t>
      </w:r>
      <w:proofErr w:type="spellEnd"/>
      <w:r w:rsidRPr="002B23A4">
        <w:t>, intensive care, surgery and cancer nurses (ABIOK nurses), midwives, public health nurses and nurses in mental health, drug addiction and addiction. Access to these personnel groups and their expertise has been challenging for a long time. In 2022, a total of NOK 64 million was therefore allocated to create training positions for midwives and ABIOK nurses in hospitals. The investment continued in 2023 with grants for the start of 200 new positions. A total of NOK 224 million was allocated for the purpose in 2023, which has been continued in 2024.</w:t>
      </w:r>
    </w:p>
    <w:p w14:paraId="12F11E75" w14:textId="77777777" w:rsidR="003A68B9" w:rsidRPr="002B23A4" w:rsidRDefault="003A68B9" w:rsidP="002B23A4">
      <w:r w:rsidRPr="002B23A4">
        <w:t xml:space="preserve">Public specialist approval can be an important tool for recruiting, developing and retaining the aforementioned groups of nurses in our joint health service. The specialist training that will lead to specialist approval must meet the need for work relevance, mainly take place close to the service and form part of an employment relationship. The government will start work with the aim of establishing public specialist approval for these groups. The Norwegian Directorate of Health has investigated various models that could lead to specialist approval of the aforementioned groups of nurses. The directorate's investigation will be used as a starting point in the forthcoming work to establish specialist approval for the aforementioned groups of nurses, with the associated model for specialist training. </w:t>
      </w:r>
      <w:r w:rsidRPr="003A68B9">
        <w:rPr>
          <w:rStyle w:val="skrift-hevet"/>
        </w:rPr>
        <w:footnoteReference w:id="117"/>
      </w:r>
      <w:r w:rsidRPr="002B23A4">
        <w:t>Relevant actors must be involved in the work.</w:t>
      </w:r>
    </w:p>
    <w:p w14:paraId="472A1BB0" w14:textId="77777777" w:rsidR="003A68B9" w:rsidRPr="002B23A4" w:rsidRDefault="003A68B9" w:rsidP="002B23A4">
      <w:pPr>
        <w:pStyle w:val="avsnitt-tittel"/>
      </w:pPr>
      <w:r w:rsidRPr="002B23A4">
        <w:t>Public specialist approval for psychologists</w:t>
      </w:r>
    </w:p>
    <w:p w14:paraId="3574F6B8" w14:textId="77777777" w:rsidR="003A68B9" w:rsidRPr="002B23A4" w:rsidRDefault="003A68B9" w:rsidP="002B23A4">
      <w:r w:rsidRPr="002B23A4">
        <w:t xml:space="preserve">The government has announced that work will be initiated to investigate public specialist approval for selected groups of clinical psychologists. </w:t>
      </w:r>
      <w:r w:rsidRPr="003A68B9">
        <w:rPr>
          <w:rStyle w:val="skrift-hevet"/>
        </w:rPr>
        <w:footnoteReference w:id="118"/>
      </w:r>
      <w:r w:rsidRPr="002B23A4">
        <w:t>Specialist training for psychologists is currently overseen by the Norwegian Psychological Association, and psychologist specialists do not obtain public specialist approval since the learning objectives in the specialization have not been determined by the authorities. Relevant actors must be involved in the work, including the Association of Psychologists.</w:t>
      </w:r>
    </w:p>
    <w:p w14:paraId="6329CB21" w14:textId="77777777" w:rsidR="003A68B9" w:rsidRPr="002B23A4" w:rsidRDefault="003A68B9" w:rsidP="002B23A4">
      <w:pPr>
        <w:pStyle w:val="avsnitt-tittel"/>
      </w:pPr>
      <w:r w:rsidRPr="002B23A4">
        <w:t>Public specialist approval for physiotherapists</w:t>
      </w:r>
    </w:p>
    <w:p w14:paraId="5562AC78" w14:textId="77777777" w:rsidR="003A68B9" w:rsidRPr="002B23A4" w:rsidRDefault="003A68B9" w:rsidP="002B23A4">
      <w:r w:rsidRPr="002B23A4">
        <w:t>Physiotherapy is a nationwide service in the specialist health service and in the municipal health and care services. 14 specialist training courses for physiotherapists have been established and are overseen by the Norwegian Physiotherapists Association. In addition, manual therapists have dual authorization as physiotherapist and manual therapist. The Government will assess whether public specialist approval for selected groups of physiotherapists should be investigated. Relevant actors must be involved in the work.</w:t>
      </w:r>
    </w:p>
    <w:p w14:paraId="457F5E9F" w14:textId="77777777" w:rsidR="003A68B9" w:rsidRPr="002B23A4" w:rsidRDefault="003A68B9" w:rsidP="002B23A4">
      <w:pPr>
        <w:pStyle w:val="Heading1"/>
      </w:pPr>
      <w:r w:rsidRPr="002B23A4">
        <w:lastRenderedPageBreak/>
        <w:t>A knowledge-based and well-led service with good quality and patient and user safety</w:t>
      </w:r>
    </w:p>
    <w:p w14:paraId="425DCA3C" w14:textId="77777777" w:rsidR="003A68B9" w:rsidRPr="002B23A4" w:rsidRDefault="003A68B9" w:rsidP="002B23A4">
      <w:r w:rsidRPr="002B23A4">
        <w:t>The government will facilitate good and safe services through good management of our joint health service and systematic and knowledge-based work with quality and patient and user safety. As part of this work, the government will, in line with the Warning Committee's report "From warning to learning and improvement", change the name of the current warning system to the notification system. The purpose of the scheme is to a greater extent than today to be learning and improvement. It must be safe to report, so that the services and professionals can contribute to patients and users being safe. The government wants a greater business perspective to be emphasized when following up on unwanted incidents. The work is part of the establishment of a new national professional framework with vision, goals, means and national areas of effort for better patient and user safety.</w:t>
      </w:r>
    </w:p>
    <w:p w14:paraId="23243CC9" w14:textId="77777777" w:rsidR="003A68B9" w:rsidRPr="002B23A4" w:rsidRDefault="003A68B9" w:rsidP="002B23A4">
      <w:pPr>
        <w:pStyle w:val="tittel-ramme"/>
      </w:pPr>
      <w:r w:rsidRPr="002B23A4">
        <w:t>The government will</w:t>
      </w:r>
    </w:p>
    <w:p w14:paraId="403CAE75" w14:textId="77777777" w:rsidR="003A68B9" w:rsidRPr="002B23A4" w:rsidRDefault="003A68B9" w:rsidP="002B23A4">
      <w:r w:rsidRPr="002B23A4">
        <w:t>The government will strengthen the national work for better quality and patient and user safety in order to reduce and prevent the extent of injuries through the following measures:</w:t>
      </w:r>
    </w:p>
    <w:p w14:paraId="72FD8442" w14:textId="77777777" w:rsidR="003A68B9" w:rsidRPr="002B23A4" w:rsidRDefault="003A68B9" w:rsidP="002B23A4">
      <w:pPr>
        <w:pStyle w:val="List"/>
      </w:pPr>
      <w:r w:rsidRPr="002B23A4">
        <w:t>Change the current notification system to a notification system and submit a consultation note with proposals for legislative changes as part of the follow-up to the Notification Committee's report</w:t>
      </w:r>
    </w:p>
    <w:p w14:paraId="02C7DC4E" w14:textId="77777777" w:rsidR="003A68B9" w:rsidRPr="002B23A4" w:rsidRDefault="003A68B9" w:rsidP="002B23A4">
      <w:pPr>
        <w:pStyle w:val="List"/>
      </w:pPr>
      <w:r w:rsidRPr="002B23A4">
        <w:t>Establish a common national professional framework for better patient and user safety</w:t>
      </w:r>
    </w:p>
    <w:p w14:paraId="485B476B" w14:textId="77777777" w:rsidR="003A68B9" w:rsidRPr="002B23A4" w:rsidRDefault="003A68B9" w:rsidP="002B23A4">
      <w:pPr>
        <w:pStyle w:val="List"/>
      </w:pPr>
      <w:r w:rsidRPr="002B23A4">
        <w:t>Establish a formalized collaboration body with relevant actors under the leadership of the Norwegian Directorate of Health, for national coordination of work on patient and user safety</w:t>
      </w:r>
    </w:p>
    <w:p w14:paraId="70CFBEB8" w14:textId="77777777" w:rsidR="003A68B9" w:rsidRPr="002B23A4" w:rsidRDefault="003A68B9" w:rsidP="002B23A4">
      <w:pPr>
        <w:pStyle w:val="List"/>
      </w:pPr>
      <w:r w:rsidRPr="002B23A4">
        <w:t>Prepare annual status report for patient and user safety</w:t>
      </w:r>
    </w:p>
    <w:p w14:paraId="6CD48A6F" w14:textId="77777777" w:rsidR="003A68B9" w:rsidRPr="002B23A4" w:rsidRDefault="003A68B9" w:rsidP="002B23A4">
      <w:pPr>
        <w:pStyle w:val="List"/>
      </w:pPr>
      <w:r w:rsidRPr="002B23A4">
        <w:t>Prepare, follow up and coordinate an implementation plan for correct drug use with status, targets and prioritized measures</w:t>
      </w:r>
    </w:p>
    <w:p w14:paraId="30CFAC40" w14:textId="77777777" w:rsidR="003A68B9" w:rsidRPr="002B23A4" w:rsidRDefault="003A68B9" w:rsidP="002B23A4">
      <w:pPr>
        <w:pStyle w:val="List"/>
      </w:pPr>
      <w:r w:rsidRPr="002B23A4">
        <w:t>Update the national strategy against antibiotic resistance and action plan for better infection control</w:t>
      </w:r>
    </w:p>
    <w:p w14:paraId="2A0FEAB1" w14:textId="77777777" w:rsidR="003A68B9" w:rsidRPr="002B23A4" w:rsidRDefault="003A68B9" w:rsidP="002B23A4">
      <w:pPr>
        <w:pStyle w:val="List"/>
      </w:pPr>
      <w:r w:rsidRPr="002B23A4">
        <w:t>Carry out systematic user experience surveys and investigate models to follow up user and relative surveys</w:t>
      </w:r>
    </w:p>
    <w:p w14:paraId="3FAB612B" w14:textId="77777777" w:rsidR="003A68B9" w:rsidRPr="002B23A4" w:rsidRDefault="003A68B9" w:rsidP="002B23A4">
      <w:r w:rsidRPr="002B23A4">
        <w:t>The government will strengthen formal management skills and make tools available for managers through the following measures:</w:t>
      </w:r>
    </w:p>
    <w:p w14:paraId="2CBB726F" w14:textId="77777777" w:rsidR="003A68B9" w:rsidRPr="002B23A4" w:rsidRDefault="003A68B9" w:rsidP="002B23A4">
      <w:pPr>
        <w:pStyle w:val="List"/>
      </w:pPr>
      <w:r w:rsidRPr="002B23A4">
        <w:t>Develop a short web-based management training course for managers in municipal health and care services</w:t>
      </w:r>
    </w:p>
    <w:p w14:paraId="2E21CE90" w14:textId="77777777" w:rsidR="003A68B9" w:rsidRPr="002B23A4" w:rsidRDefault="003A68B9" w:rsidP="002B23A4">
      <w:pPr>
        <w:pStyle w:val="List"/>
      </w:pPr>
      <w:r w:rsidRPr="002B23A4">
        <w:t>Prepare an online overview of various tools and competence measures for managers in the municipal health and care service</w:t>
      </w:r>
    </w:p>
    <w:p w14:paraId="61FE33AA" w14:textId="77777777" w:rsidR="003A68B9" w:rsidRPr="002B23A4" w:rsidRDefault="003A68B9" w:rsidP="002B23A4">
      <w:pPr>
        <w:pStyle w:val="List"/>
      </w:pPr>
      <w:r w:rsidRPr="002B23A4">
        <w:t>Revise the guide to regulations on management and quality improvement so that it supports managers in the municipal health and care service to a greater extent, and is adapted to the general practitioner service</w:t>
      </w:r>
    </w:p>
    <w:p w14:paraId="7010FA4A" w14:textId="77777777" w:rsidR="003A68B9" w:rsidRPr="002B23A4" w:rsidRDefault="003A68B9" w:rsidP="002B23A4">
      <w:pPr>
        <w:pStyle w:val="List"/>
      </w:pPr>
      <w:r w:rsidRPr="002B23A4">
        <w:t>Ask the regional healthcare organizations to systematically strengthen competence in patient safety and quality improvement among managers</w:t>
      </w:r>
    </w:p>
    <w:p w14:paraId="565EDA8C" w14:textId="77777777" w:rsidR="003A68B9" w:rsidRPr="002B23A4" w:rsidRDefault="003A68B9" w:rsidP="002B23A4">
      <w:r w:rsidRPr="002B23A4">
        <w:t>The government will promote knowledge-based practice and quality improvement through the following measures:</w:t>
      </w:r>
    </w:p>
    <w:p w14:paraId="0FF31BD5" w14:textId="77777777" w:rsidR="003A68B9" w:rsidRPr="002B23A4" w:rsidRDefault="003A68B9" w:rsidP="002B23A4">
      <w:pPr>
        <w:pStyle w:val="List"/>
      </w:pPr>
      <w:r w:rsidRPr="002B23A4">
        <w:lastRenderedPageBreak/>
        <w:t>Further develop the knowledge system for municipal health and care services</w:t>
      </w:r>
    </w:p>
    <w:p w14:paraId="7C7F6E3A" w14:textId="77777777" w:rsidR="003A68B9" w:rsidRPr="002B23A4" w:rsidRDefault="003A68B9" w:rsidP="002B23A4">
      <w:pPr>
        <w:pStyle w:val="List"/>
      </w:pPr>
      <w:r w:rsidRPr="002B23A4">
        <w:t>Better use of national competence services, centers and networks</w:t>
      </w:r>
    </w:p>
    <w:p w14:paraId="3FB49B96" w14:textId="77777777" w:rsidR="003A68B9" w:rsidRPr="002B23A4" w:rsidRDefault="003A68B9" w:rsidP="002B23A4">
      <w:pPr>
        <w:pStyle w:val="List"/>
      </w:pPr>
      <w:r w:rsidRPr="002B23A4">
        <w:t>Facilitate an increased scope of implementation research through the Research Council of Norway</w:t>
      </w:r>
    </w:p>
    <w:p w14:paraId="0EC18E5B" w14:textId="77777777" w:rsidR="003A68B9" w:rsidRPr="002B23A4" w:rsidRDefault="003A68B9" w:rsidP="002B23A4">
      <w:pPr>
        <w:pStyle w:val="List"/>
      </w:pPr>
      <w:r w:rsidRPr="002B23A4">
        <w:t>Prioritize research in the municipal health and care services through the Research Council of Norway</w:t>
      </w:r>
    </w:p>
    <w:p w14:paraId="327EE9C3" w14:textId="77777777" w:rsidR="003A68B9" w:rsidRPr="002B23A4" w:rsidRDefault="003A68B9" w:rsidP="002B23A4">
      <w:pPr>
        <w:pStyle w:val="List"/>
      </w:pPr>
      <w:r w:rsidRPr="002B23A4">
        <w:t>Contribute to the establishment of the Municipalities' strategic research body (KSF)</w:t>
      </w:r>
    </w:p>
    <w:p w14:paraId="49DABA3A" w14:textId="77777777" w:rsidR="003A68B9" w:rsidRPr="002B23A4" w:rsidRDefault="003A68B9" w:rsidP="002B23A4">
      <w:pPr>
        <w:pStyle w:val="Ramme-slutt"/>
      </w:pPr>
      <w:r w:rsidRPr="002B23A4">
        <w:t>[End of book]</w:t>
      </w:r>
    </w:p>
    <w:p w14:paraId="67271B7C" w14:textId="77777777" w:rsidR="003A68B9" w:rsidRPr="002B23A4" w:rsidRDefault="003A68B9" w:rsidP="002B23A4">
      <w:r w:rsidRPr="002B23A4">
        <w:t>A health and care service of good quality requires knowledge-based practice and systematic work with quality improvement. The Government will therefore establish a service-oriented knowledge system for municipal health and care services and for the professionals who will contribute to good, safe and knowledge-based services. A more appropriate organization of the competence centers in the municipalities will, together with national competence services and competence networks in the specialist health service, be important for building up, spreading and implementing knowledge and competence. Implementation of research-based knowledge is a well-known challenge, and the government will stimulate more implementation research through the Research Council. The government has announced in Prop. 1 S (2023–2024) that it will contribute to establishing the Municipalities' strategic research body (KSF) and investment in the Research Council on research and development projects aimed at municipal health and care services.</w:t>
      </w:r>
    </w:p>
    <w:p w14:paraId="62564AC6" w14:textId="77777777" w:rsidR="003A68B9" w:rsidRPr="002B23A4" w:rsidRDefault="003A68B9" w:rsidP="002B23A4">
      <w:r w:rsidRPr="002B23A4">
        <w:t>Good management is essential for success in working with a good, safe and knowledge-based health and care service. The management is responsible for organizing and planning the business so that the professionals are able to comply with their statutory duties. This requires that managers have the necessary competence. The government will strengthen formal management skills in the municipal health and care service in particular and make tools available for managers.</w:t>
      </w:r>
    </w:p>
    <w:p w14:paraId="237F68E5" w14:textId="77777777" w:rsidR="003A68B9" w:rsidRPr="002B23A4" w:rsidRDefault="003A68B9" w:rsidP="002B23A4">
      <w:pPr>
        <w:pStyle w:val="tittel-ramme"/>
      </w:pPr>
      <w:r w:rsidRPr="002B23A4">
        <w:t>Goals and indicators</w:t>
      </w:r>
    </w:p>
    <w:p w14:paraId="69E7E04C" w14:textId="77777777" w:rsidR="003A68B9" w:rsidRPr="001B7AFC" w:rsidRDefault="003A68B9" w:rsidP="002B23A4">
      <w:pPr>
        <w:rPr>
          <w:rStyle w:val="kursiv"/>
        </w:rPr>
      </w:pPr>
      <w:r w:rsidRPr="001B7AFC">
        <w:rPr>
          <w:rStyle w:val="kursiv"/>
        </w:rPr>
        <w:t xml:space="preserve">Goal one: </w:t>
      </w:r>
      <w:r w:rsidRPr="002B23A4">
        <w:t>Safe reporting</w:t>
      </w:r>
    </w:p>
    <w:p w14:paraId="7F94ABE8" w14:textId="77777777" w:rsidR="003A68B9" w:rsidRPr="001B7AFC" w:rsidRDefault="003A68B9" w:rsidP="002B23A4">
      <w:pPr>
        <w:rPr>
          <w:rStyle w:val="kursiv"/>
        </w:rPr>
      </w:pPr>
      <w:r w:rsidRPr="001B7AFC">
        <w:rPr>
          <w:rStyle w:val="kursiv"/>
        </w:rPr>
        <w:t xml:space="preserve">Goal two: </w:t>
      </w:r>
      <w:r w:rsidRPr="002B23A4">
        <w:t>Fewer patient injuries</w:t>
      </w:r>
    </w:p>
    <w:p w14:paraId="0593DD7E" w14:textId="77777777" w:rsidR="003A68B9" w:rsidRPr="001B7AFC" w:rsidRDefault="003A68B9" w:rsidP="002B23A4">
      <w:pPr>
        <w:rPr>
          <w:rStyle w:val="kursiv"/>
        </w:rPr>
      </w:pPr>
      <w:r w:rsidRPr="001B7AFC">
        <w:rPr>
          <w:rStyle w:val="kursiv"/>
        </w:rPr>
        <w:t xml:space="preserve">Indicators: </w:t>
      </w:r>
      <w:r w:rsidRPr="002B23A4">
        <w:t xml:space="preserve">Reporting of adverse events, mapping of patient injuries through medical record reviews (such as the Global Trigger Tool (GTT)) as well as quality indicators are important in order to be able to say something about the status and set goals related to various conditions of importance for patient safety (infections, medicines, etc.) . National medical quality registers can show results and complication rates of selected treatment methods that can be followed up. There are validated forms for mapping patient safety culture in the health and care service which can act as a basis for indicators for the targets. In the specialist health service, the working environment and patient safety culture are surveyed annually through the </w:t>
      </w:r>
      <w:proofErr w:type="spellStart"/>
      <w:r w:rsidRPr="002B23A4">
        <w:t>ForBedring</w:t>
      </w:r>
      <w:proofErr w:type="spellEnd"/>
      <w:r w:rsidRPr="002B23A4">
        <w:t xml:space="preserve"> survey.</w:t>
      </w:r>
    </w:p>
    <w:p w14:paraId="14A4E825" w14:textId="77777777" w:rsidR="003A68B9" w:rsidRPr="002B23A4" w:rsidRDefault="003A68B9" w:rsidP="002B23A4">
      <w:pPr>
        <w:pStyle w:val="Ramme-slutt"/>
      </w:pPr>
      <w:r w:rsidRPr="002B23A4">
        <w:t>[End of book]</w:t>
      </w:r>
    </w:p>
    <w:p w14:paraId="156A7DDB" w14:textId="77777777" w:rsidR="003A68B9" w:rsidRPr="002B23A4" w:rsidRDefault="003A68B9" w:rsidP="00E848BF">
      <w:pPr>
        <w:pStyle w:val="Heading2"/>
        <w:numPr>
          <w:ilvl w:val="1"/>
          <w:numId w:val="30"/>
        </w:numPr>
      </w:pPr>
      <w:r w:rsidRPr="002B23A4">
        <w:t>Follow-up by the Warning Committee</w:t>
      </w:r>
    </w:p>
    <w:p w14:paraId="316AE6B1" w14:textId="77777777" w:rsidR="003A68B9" w:rsidRPr="002B23A4" w:rsidRDefault="003A68B9" w:rsidP="002B23A4">
      <w:r w:rsidRPr="002B23A4">
        <w:t xml:space="preserve">In April 2022, the government appointed the Notification Committee to assess the notification arrangements for the National Health Inspectorate and the National Commission of Inquiry in the </w:t>
      </w:r>
      <w:r w:rsidRPr="002B23A4">
        <w:lastRenderedPageBreak/>
        <w:t>Health and Care Service (</w:t>
      </w:r>
      <w:proofErr w:type="spellStart"/>
      <w:r w:rsidRPr="002B23A4">
        <w:t>Ukom</w:t>
      </w:r>
      <w:proofErr w:type="spellEnd"/>
      <w:r w:rsidRPr="002B23A4">
        <w:t>). The committee has unanimously proposed that what is known today as the notification scheme be renamed the reporting scheme. The committee believes that the current reporting systems do not sufficiently contribute to better quality and patient and user safety throughout the health and care service, and that the purpose of a reporting system to a greater extent than today must be to contribute to learning and improvement. The government supports this and therefore believes that the name should be changed from notification scheme to notification scheme. The government will investigate the other proposals for the Warning Committee and aims to send a consultation note with proposals for legislative changes for consultation during 2024.</w:t>
      </w:r>
    </w:p>
    <w:p w14:paraId="6D20ED9D" w14:textId="77777777" w:rsidR="003A68B9" w:rsidRPr="002B23A4" w:rsidRDefault="003A68B9" w:rsidP="002B23A4">
      <w:pPr>
        <w:pStyle w:val="Heading2"/>
      </w:pPr>
      <w:r w:rsidRPr="002B23A4">
        <w:t>What is good quality and patient and user safety?</w:t>
      </w:r>
    </w:p>
    <w:p w14:paraId="23488DA8" w14:textId="77777777" w:rsidR="003A68B9" w:rsidRPr="002B23A4" w:rsidRDefault="003A68B9" w:rsidP="002B23A4">
      <w:r w:rsidRPr="002B23A4">
        <w:t>Good quality services are effective, safe and secure and empower patients and users. They are coordinated and characterized by continuity, make good use of resources and are accessible and fairly distributed, cf. guide to regulations on management and quality improvement. The characteristics are not mutually exclusive, but influence each other. In order for patients and users to receive the best possible help, the services must be knowledge-based. Knowledge-based practice involves making professional decisions based on research-based and experience-based knowledge and the patient's and user's own knowledge. To ensure effective measures, there is a need for new research, systematic overviews of existing research, and implementation of results in practice. That the services must be effective also means that existing offers where there are doubts about their usefulness and effectiveness must be reassessed and possibly phased out.</w:t>
      </w:r>
    </w:p>
    <w:p w14:paraId="316F35FB" w14:textId="77777777" w:rsidR="003A68B9" w:rsidRPr="002B23A4" w:rsidRDefault="003A68B9" w:rsidP="002B23A4">
      <w:r w:rsidRPr="002B23A4">
        <w:t>Good quality also means utilizing the resources in the health and care service in such a way that the patient, user and society get the greatest possible health benefit. Good resource utilization involves planning, so that good, safe and correct services can be offered at the right time and in the right place. Attention must therefore be paid to both over- and under-consumption, especially in view of staff shortages and a greater proportion of elderly people in the population with an increased need for health and care services. Involvement is key both to get effective services, good interaction and to prevent injuries. Involvement of patients, users and relatives includes, among other things, health competence, shared choice, user participation and user experience. Patient and user safety is both about improving one's own practice by making use of existing knowledge, but also about learning from unwanted incidents and what goes well through incident analyzes and systematic quality improvement. Regulations on management and quality improvement in the health and care service are central to the systematic work on quality improvement and patient safety.</w:t>
      </w:r>
    </w:p>
    <w:p w14:paraId="1276B0C2" w14:textId="77777777" w:rsidR="003A68B9" w:rsidRPr="002B23A4" w:rsidRDefault="003A68B9" w:rsidP="002B23A4">
      <w:pPr>
        <w:pStyle w:val="Heading2"/>
      </w:pPr>
      <w:r w:rsidRPr="002B23A4">
        <w:t>Vision and goals for better patient and user safety</w:t>
      </w:r>
    </w:p>
    <w:p w14:paraId="6E67BC65" w14:textId="77777777" w:rsidR="003A68B9" w:rsidRPr="002B23A4" w:rsidRDefault="003A68B9" w:rsidP="002B23A4">
      <w:r w:rsidRPr="002B23A4">
        <w:t xml:space="preserve">Patient and user safety is defined as "protection against unnecessary harm as a result of the health and care services' services or a lack of benefits". </w:t>
      </w:r>
      <w:r w:rsidRPr="003A68B9">
        <w:rPr>
          <w:rStyle w:val="skrift-hevet"/>
        </w:rPr>
        <w:footnoteReference w:id="119"/>
      </w:r>
      <w:r w:rsidRPr="002B23A4">
        <w:t>Patient injuries that could have been prevented are costly for the services, society, patients, relatives and personnel in terms of money, trust and strain.</w:t>
      </w:r>
    </w:p>
    <w:p w14:paraId="1CB35831" w14:textId="77777777" w:rsidR="003A68B9" w:rsidRPr="002B23A4" w:rsidRDefault="003A68B9" w:rsidP="002B23A4">
      <w:r w:rsidRPr="002B23A4">
        <w:lastRenderedPageBreak/>
        <w:t xml:space="preserve">In high-income countries, the OECD estimates that around ten percent of patients in hospitals are injured. The proportion of patient injuries in somatic inpatient treatment in Norway has been relatively stable between 12–14 per cent at national level from 2012 to 2022. </w:t>
      </w:r>
      <w:r w:rsidRPr="003A68B9">
        <w:rPr>
          <w:rStyle w:val="skrift-hevet"/>
        </w:rPr>
        <w:footnoteReference w:id="120"/>
      </w:r>
      <w:r w:rsidRPr="002B23A4">
        <w:t xml:space="preserve">The extent is roughly at the same level as in Sweden, which, like Norway, has a national survey of patient injuries based on the journal review method Global Trigger Tool (GTT). GTT does not distinguish between injuries that could have been avoided or not, but it is assumed that about half could have been avoided. Figures from the OECD show that the direct cost of patient injuries amounts to 13 per cent of the OECD countries' health expenditure, of which 8.7 per cent of the health expenditure is estimated to be related to injuries that could have been prevented and avoided. In addition, there are the indirect economic and social costs for society and the individual. </w:t>
      </w:r>
      <w:r w:rsidRPr="003A68B9">
        <w:rPr>
          <w:rStyle w:val="skrift-hevet"/>
        </w:rPr>
        <w:footnoteReference w:id="121"/>
      </w:r>
      <w:r w:rsidRPr="002B23A4">
        <w:t xml:space="preserve">Norway is in third place in the overview of OECD countries that have key elements in place for better patient safety </w:t>
      </w:r>
      <w:r w:rsidRPr="003A68B9">
        <w:rPr>
          <w:rStyle w:val="skrift-hevet"/>
        </w:rPr>
        <w:footnoteReference w:id="122"/>
      </w:r>
      <w:r w:rsidRPr="002B23A4">
        <w:t xml:space="preserve">, but is on the OECD average in international quality indicators on patient safety. </w:t>
      </w:r>
      <w:r w:rsidRPr="003A68B9">
        <w:rPr>
          <w:rStyle w:val="skrift-hevet"/>
        </w:rPr>
        <w:footnoteReference w:id="123"/>
      </w:r>
      <w:r w:rsidRPr="002B23A4">
        <w:t>Much of the work on patient safety, both internationally and in Norway, originates in the specialist health service, despite the fact that international studies show that 25–50 per cent of patient injuries occur in the municipal health and care service.</w:t>
      </w:r>
      <w:r w:rsidRPr="003A68B9">
        <w:rPr>
          <w:rStyle w:val="skrift-hevet"/>
        </w:rPr>
        <w:footnoteReference w:id="124"/>
      </w:r>
    </w:p>
    <w:p w14:paraId="274B200D" w14:textId="77777777" w:rsidR="003A68B9" w:rsidRPr="002B23A4" w:rsidRDefault="003A68B9" w:rsidP="002B23A4">
      <w:r w:rsidRPr="002B23A4">
        <w:t>In this message, the government is launching a new vision for patient and user safety with three associated goals. Health and care services are complex, and it is not possible to eliminate all conceivable risks that could lead to harm. At the same time, it is a fact that many injuries occur despite the fact that there is knowledge about how the injuries can be prevented and avoided. In addition, new injuries can be avoided by early detection of risk factors and learning from previous incidents. The vision is therefore that "The health and care service prevents preventable patient injuries and catches new risk factors at an early stage". The vision is ambitious because one must avoid known patient injuries and risk factors where there is knowledge of how they can be avoided. At the same time, it recognizes that patient safety is a systematic and dynamic work that never ends. Uncovering risk factors early is important in all phases of a patient's course, not least to prevent future incidents. Changes in treatment, organization and use of new technology can help to eliminate injuries, but can also create new areas of risk that can lead to patient injuries. The vision must discourage the use of foreseeable risk and complication as a justification for not looking for points of improvement in events that have or could have led to harm to a patient or user.</w:t>
      </w:r>
    </w:p>
    <w:p w14:paraId="08195ACF" w14:textId="77777777" w:rsidR="003A68B9" w:rsidRPr="002B23A4" w:rsidRDefault="003A68B9" w:rsidP="002B23A4">
      <w:r w:rsidRPr="002B23A4">
        <w:t>The government is launching three targets for work on patient and user safety:</w:t>
      </w:r>
    </w:p>
    <w:p w14:paraId="4FBD60A2" w14:textId="77777777" w:rsidR="003A68B9" w:rsidRPr="002B23A4" w:rsidRDefault="003A68B9" w:rsidP="002B23A4">
      <w:pPr>
        <w:pStyle w:val="friliste"/>
      </w:pPr>
      <w:r w:rsidRPr="002B23A4">
        <w:t xml:space="preserve">1. </w:t>
      </w:r>
      <w:r w:rsidRPr="002B23A4">
        <w:tab/>
        <w:t>Fewer patient injuries</w:t>
      </w:r>
    </w:p>
    <w:p w14:paraId="2F3111DA" w14:textId="77777777" w:rsidR="003A68B9" w:rsidRPr="002B23A4" w:rsidRDefault="003A68B9" w:rsidP="002B23A4">
      <w:pPr>
        <w:pStyle w:val="friliste"/>
      </w:pPr>
      <w:r w:rsidRPr="002B23A4">
        <w:t xml:space="preserve">2. </w:t>
      </w:r>
      <w:r w:rsidRPr="002B23A4">
        <w:tab/>
        <w:t>Systematic learning and improvement – the health and care services have good systems for follow-up and learning from unwanted incidents and from good practice</w:t>
      </w:r>
    </w:p>
    <w:p w14:paraId="08869A5C" w14:textId="77777777" w:rsidR="003A68B9" w:rsidRPr="002B23A4" w:rsidRDefault="003A68B9" w:rsidP="002B23A4">
      <w:pPr>
        <w:pStyle w:val="friliste"/>
      </w:pPr>
      <w:r w:rsidRPr="002B23A4">
        <w:t xml:space="preserve">3. </w:t>
      </w:r>
      <w:r w:rsidRPr="002B23A4">
        <w:tab/>
        <w:t>Safe to report - it feels safe for employees in the health and care service to report both unwanted incidents and points for improvement</w:t>
      </w:r>
    </w:p>
    <w:p w14:paraId="2EDC7DCF" w14:textId="77777777" w:rsidR="003A68B9" w:rsidRPr="002B23A4" w:rsidRDefault="003A68B9" w:rsidP="002B23A4">
      <w:r w:rsidRPr="002B23A4">
        <w:lastRenderedPageBreak/>
        <w:t xml:space="preserve">In order to achieve the goal of fewer patient injuries, it is essential that managers at various levels have an overview of unwanted incidents and risk areas, and that the incidents are followed up in a systematic way, which results in patient safety actually being improved. In order to get the desired overview, it is crucial for the professionals to be transparent and secure in reporting. It is also about building so-called resilient systems and organizations that handle risk factors, and learn from what goes well. </w:t>
      </w:r>
      <w:r w:rsidRPr="003A68B9">
        <w:rPr>
          <w:rStyle w:val="skrift-hevet"/>
        </w:rPr>
        <w:footnoteReference w:id="125"/>
      </w:r>
      <w:r w:rsidRPr="002B23A4">
        <w:t>The goals are overall and must be followed up with specific sub-goals in various subject areas and risk areas based on selected indicators and surveys. These can be designed nationally, regionally and locally, adapted to the specialist health service, municipal health and care services and changed over time.</w:t>
      </w:r>
    </w:p>
    <w:p w14:paraId="5BD3457D" w14:textId="77777777" w:rsidR="003A68B9" w:rsidRPr="002B23A4" w:rsidRDefault="003A68B9" w:rsidP="002B23A4">
      <w:pPr>
        <w:pStyle w:val="Heading2"/>
      </w:pPr>
      <w:r w:rsidRPr="002B23A4">
        <w:t>National professional framework for better patient and user safety</w:t>
      </w:r>
    </w:p>
    <w:p w14:paraId="531DBDB3" w14:textId="77777777" w:rsidR="003A68B9" w:rsidRPr="002B23A4" w:rsidRDefault="003A68B9" w:rsidP="002B23A4">
      <w:r w:rsidRPr="002B23A4">
        <w:t>The government will promote systematic work with patient and user safety based on the professional framework in Figure 6.1. The framework sets out the vision, goals, means and national areas of effort and provides guidelines for the work with patient and user safety in the health and care services, the administration and with other relevant actors. By having a professional framework at national level, attention can be directed towards follow-up and implementation.</w:t>
      </w:r>
    </w:p>
    <w:p w14:paraId="37036E72" w14:textId="10132D9F" w:rsidR="003A68B9" w:rsidRPr="002B23A4" w:rsidRDefault="00B95A3A" w:rsidP="002B23A4">
      <w:r>
        <w:rPr>
          <w:noProof/>
        </w:rPr>
        <w:lastRenderedPageBreak/>
        <w:drawing>
          <wp:inline distT="0" distB="0" distL="0" distR="0" wp14:anchorId="30E2F5F0" wp14:editId="2FFCCB62">
            <wp:extent cx="6073140" cy="7383145"/>
            <wp:effectExtent l="0" t="0" r="3810" b="8255"/>
            <wp:docPr id="939123054" name="Bild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73140" cy="7383145"/>
                    </a:xfrm>
                    <a:prstGeom prst="rect">
                      <a:avLst/>
                    </a:prstGeom>
                    <a:noFill/>
                    <a:ln>
                      <a:noFill/>
                    </a:ln>
                  </pic:spPr>
                </pic:pic>
              </a:graphicData>
            </a:graphic>
          </wp:inline>
        </w:drawing>
      </w:r>
    </w:p>
    <w:p w14:paraId="19B0CCE7" w14:textId="77777777" w:rsidR="003A68B9" w:rsidRPr="002B23A4" w:rsidRDefault="003A68B9" w:rsidP="000A07CB">
      <w:pPr>
        <w:pStyle w:val="figur-tittel"/>
        <w:numPr>
          <w:ilvl w:val="5"/>
          <w:numId w:val="38"/>
        </w:numPr>
      </w:pPr>
      <w:r w:rsidRPr="002B23A4">
        <w:t>National professional framework for better patient and user safety</w:t>
      </w:r>
    </w:p>
    <w:p w14:paraId="2EB18A51" w14:textId="77777777" w:rsidR="003A68B9" w:rsidRPr="002B23A4" w:rsidRDefault="003A68B9" w:rsidP="002B23A4">
      <w:r w:rsidRPr="002B23A4">
        <w:t>The vision and goals in the framework are derived from requirements in law and regulations. The services have an independent responsibility for prioritizing measures within the means and areas of effort in the framework that support the achievement of targets.</w:t>
      </w:r>
    </w:p>
    <w:p w14:paraId="6C141B71" w14:textId="77777777" w:rsidR="003A68B9" w:rsidRPr="002B23A4" w:rsidRDefault="003A68B9" w:rsidP="002B23A4">
      <w:r w:rsidRPr="002B23A4">
        <w:lastRenderedPageBreak/>
        <w:t xml:space="preserve">The framework replaces </w:t>
      </w:r>
      <w:r w:rsidRPr="001B7AFC">
        <w:rPr>
          <w:rStyle w:val="kursiv"/>
        </w:rPr>
        <w:t xml:space="preserve">the National Action Plan for patient safety and quality improvement (2019–2023) </w:t>
      </w:r>
      <w:r w:rsidRPr="002B23A4">
        <w:t>, but continues key areas of effort from the plan. The framework is also based on WHO's global action plan for patient safety, to which Norway has committed itself.</w:t>
      </w:r>
    </w:p>
    <w:p w14:paraId="5A6DABF8" w14:textId="77777777" w:rsidR="003A68B9" w:rsidRPr="002B23A4" w:rsidRDefault="003A68B9" w:rsidP="002B23A4">
      <w:r w:rsidRPr="002B23A4">
        <w:t xml:space="preserve">The Directorate of Health is given the main responsibility for national coordination and follow-up of the framework, in collaboration with other health administrations through a formalized collaboration body. The collaborative body must appropriately include the service and other relevant stakeholders and actors such as patient, user and next of kin </w:t>
      </w:r>
      <w:proofErr w:type="spellStart"/>
      <w:r w:rsidRPr="002B23A4">
        <w:t>organisations</w:t>
      </w:r>
      <w:proofErr w:type="spellEnd"/>
      <w:r w:rsidRPr="002B23A4">
        <w:t>, researchers, personnel etc. All actors share responsibility for implementing the framework. The Norwegian Directorate of Health must, together with the cooperation body, prepare an annual status report with national key figures and quality indicators, brief mentions of examples of documented impact on practice, as well as proposals for further efforts to realize the goals in the framework.</w:t>
      </w:r>
    </w:p>
    <w:p w14:paraId="3C6B34EB" w14:textId="77777777" w:rsidR="003A68B9" w:rsidRPr="00870E4D" w:rsidRDefault="003A68B9" w:rsidP="002B23A4">
      <w:pPr>
        <w:pStyle w:val="tittel-ramme"/>
        <w:rPr>
          <w:lang w:val="en-GB"/>
        </w:rPr>
      </w:pPr>
      <w:r w:rsidRPr="00870E4D">
        <w:rPr>
          <w:lang w:val="en-GB"/>
        </w:rPr>
        <w:t>"Global Patient Safety Action Plan 2021–2030"</w:t>
      </w:r>
    </w:p>
    <w:p w14:paraId="77D9DD74" w14:textId="77777777" w:rsidR="003A68B9" w:rsidRPr="002B23A4" w:rsidRDefault="003A68B9" w:rsidP="002B23A4">
      <w:r w:rsidRPr="002B23A4">
        <w:t>Patient safety is a global challenge. Norway has joined the World Health Assembly's (WHA72) resolution on WHO's global action plan for patient safety (Global action on patient safety), and the global action plan WHO has drawn up as a follow-up to the resolution. The plan forms a framework for national plans. It consists of seven strategic areas with a total of 35 effort areas with associated proposals for measures for national authorities, the health service and other actors.</w:t>
      </w:r>
    </w:p>
    <w:p w14:paraId="7C11B348" w14:textId="77777777" w:rsidR="003A68B9" w:rsidRPr="002B23A4" w:rsidRDefault="003A68B9" w:rsidP="002B23A4">
      <w:pPr>
        <w:pStyle w:val="Kilde"/>
      </w:pPr>
      <w:r w:rsidRPr="002B23A4">
        <w:t>Source: WHO (2021)</w:t>
      </w:r>
    </w:p>
    <w:p w14:paraId="4E17D302" w14:textId="77777777" w:rsidR="003A68B9" w:rsidRPr="002B23A4" w:rsidRDefault="003A68B9" w:rsidP="002B23A4">
      <w:pPr>
        <w:pStyle w:val="Ramme-slutt"/>
      </w:pPr>
      <w:r w:rsidRPr="002B23A4">
        <w:t>[End of book]</w:t>
      </w:r>
    </w:p>
    <w:p w14:paraId="0306C554" w14:textId="77777777" w:rsidR="003A68B9" w:rsidRPr="002B23A4" w:rsidRDefault="003A68B9" w:rsidP="00446EA9">
      <w:pPr>
        <w:pStyle w:val="Heading3"/>
        <w:numPr>
          <w:ilvl w:val="2"/>
          <w:numId w:val="31"/>
        </w:numPr>
      </w:pPr>
      <w:r w:rsidRPr="002B23A4">
        <w:t>Means of action</w:t>
      </w:r>
    </w:p>
    <w:p w14:paraId="35CCD393" w14:textId="77777777" w:rsidR="003A68B9" w:rsidRPr="002B23A4" w:rsidRDefault="003A68B9" w:rsidP="002B23A4">
      <w:r w:rsidRPr="002B23A4">
        <w:t xml:space="preserve">The tools in the framework are management, psychological safety, culture and working environment, patient, user and next of kin involvement, implementation research, improvement skills and measurement and </w:t>
      </w:r>
      <w:proofErr w:type="spellStart"/>
      <w:r w:rsidRPr="002B23A4">
        <w:t>digitalisation</w:t>
      </w:r>
      <w:proofErr w:type="spellEnd"/>
      <w:r w:rsidRPr="002B23A4">
        <w:t>. The tools are known from work with patient and user safety and quality improvement. Further development and good cooperation between the instruments from local to national level are important to prevent and reduce the proportion of injuries.</w:t>
      </w:r>
    </w:p>
    <w:p w14:paraId="0DDD80C1" w14:textId="77777777" w:rsidR="003A68B9" w:rsidRPr="002B23A4" w:rsidRDefault="003A68B9" w:rsidP="002B23A4">
      <w:pPr>
        <w:pStyle w:val="avsnitt-tittel"/>
      </w:pPr>
      <w:r w:rsidRPr="002B23A4">
        <w:t>Management</w:t>
      </w:r>
    </w:p>
    <w:p w14:paraId="05A12822" w14:textId="77777777" w:rsidR="003A68B9" w:rsidRPr="002B23A4" w:rsidRDefault="003A68B9" w:rsidP="002B23A4">
      <w:r w:rsidRPr="002B23A4">
        <w:t xml:space="preserve">Management is one of the factors that most clearly shows the connection between how patient safety work is prioritized and what structure and culture exists for this work in an </w:t>
      </w:r>
      <w:proofErr w:type="spellStart"/>
      <w:r w:rsidRPr="002B23A4">
        <w:t>organisation</w:t>
      </w:r>
      <w:proofErr w:type="spellEnd"/>
      <w:r w:rsidRPr="002B23A4">
        <w:t xml:space="preserve">. </w:t>
      </w:r>
      <w:r w:rsidRPr="003A68B9">
        <w:rPr>
          <w:rStyle w:val="skrift-hevet"/>
        </w:rPr>
        <w:footnoteReference w:id="126"/>
      </w:r>
      <w:r w:rsidRPr="002B23A4">
        <w:t>In the WHO's strategic goal of developing businesses that anticipate, prevent and handle unwanted incidents, measures linked to management and culture are lifted. Management that promotes a patient safety culture and good systems for follow-up, learning and improvement are essential to achieving better patient and user safety. Management is also central to helping ensure that updated knowledge is implemented in practice and leads to actual quality improvement. See also discussion in chapter 5.</w:t>
      </w:r>
    </w:p>
    <w:p w14:paraId="128D66CA" w14:textId="77777777" w:rsidR="003A68B9" w:rsidRPr="002B23A4" w:rsidRDefault="003A68B9" w:rsidP="002B23A4">
      <w:r w:rsidRPr="002B23A4">
        <w:lastRenderedPageBreak/>
        <w:t>In order to bring about quality improvement in practice, it is necessary to have competence and knowledge of principles in patient safety and quality improvement on the part of managers. Many managers lack formal leadership skills and support tools to exercise good management. The Norwegian Directorate of Health has been commissioned to develop a short web-based management training based on the model of web-based management training for GPs. The target group is managers in municipal health and care services. In addition, the Directorate of Health, in collaboration with KS and other relevant actors, will prepare an online overview of tools and competence measures for managers in the municipal health and care service.</w:t>
      </w:r>
    </w:p>
    <w:p w14:paraId="55ACFCF8" w14:textId="77777777" w:rsidR="003A68B9" w:rsidRPr="002B23A4" w:rsidRDefault="003A68B9" w:rsidP="002B23A4">
      <w:r w:rsidRPr="002B23A4">
        <w:t>In the specialist healthcare service, a lot of expertise has been built up on patient safety and quality improvement, but it varies how this expertise reaches managers. It is therefore also important that managers are aware of patient and user safety in the specialist healthcare service. The regional healthcare organizations will be tasked with strengthening the competence of managers in patient safety and quality improvement. This can be done, for example, by integrating training on patient safety and quality improvement into established management training programs in the healthcare institutions so that all managers have a good foundation and understanding of quality improvement work locally.</w:t>
      </w:r>
    </w:p>
    <w:p w14:paraId="687188AA" w14:textId="77777777" w:rsidR="003A68B9" w:rsidRPr="002B23A4" w:rsidRDefault="003A68B9" w:rsidP="002B23A4">
      <w:r w:rsidRPr="002B23A4">
        <w:t>The Norwegian Directorate of Health has prepared a guide to the regulation on management and quality improvement, which is about how managers in the health and care service can understand and comply with the requirements in the regulation. The current guide from 2016 will be revised in 2024 in line with changes in legislation and regulations and updated knowledge about management, quality improvement and patient and user safety. Among other things, the guide must clarify the municipality's responsibility for the GP service, GPs' business responsibilities and how GPs and other GPs can work systematically with quality and patient safety.</w:t>
      </w:r>
    </w:p>
    <w:p w14:paraId="6694C20A" w14:textId="77777777" w:rsidR="003A68B9" w:rsidRPr="002B23A4" w:rsidRDefault="003A68B9" w:rsidP="002B23A4">
      <w:pPr>
        <w:pStyle w:val="avsnitt-tittel"/>
      </w:pPr>
      <w:r w:rsidRPr="002B23A4">
        <w:t>Psychological security, culture and working environment</w:t>
      </w:r>
    </w:p>
    <w:p w14:paraId="73E4E321" w14:textId="77777777" w:rsidR="003A68B9" w:rsidRPr="002B23A4" w:rsidRDefault="003A68B9" w:rsidP="002B23A4">
      <w:r w:rsidRPr="002B23A4">
        <w:t>Good patient and user safety depends on the professionals feeling safe, both in terms of their own competence and in the physical and psychological working environment. In this context, psychological safety is about a working environment with openness and safety for speaking out and reporting risks, unwanted incidents and points for improvement as a basis for learning and improvement. Included in this is also openness about what is good. In the follow-up of unwanted incidents that have or could have led to patient injury, it is important that the professionals are also well looked after by the management, and with good colleague support. This can prevent professionals from being left with painful and unprocessed feelings that can lead to insecurity, which in turn can affect patient safety. Good follow-up of personnel has also proven to be important in preventing burnout.</w:t>
      </w:r>
    </w:p>
    <w:p w14:paraId="2EEA5F9A" w14:textId="77777777" w:rsidR="003A68B9" w:rsidRPr="002B23A4" w:rsidRDefault="003A68B9" w:rsidP="002B23A4">
      <w:pPr>
        <w:pStyle w:val="tittel-ramme"/>
      </w:pPr>
      <w:r w:rsidRPr="002B23A4">
        <w:t>Make wise choices</w:t>
      </w:r>
    </w:p>
    <w:p w14:paraId="70625F19" w14:textId="77777777" w:rsidR="003A68B9" w:rsidRPr="002B23A4" w:rsidRDefault="003A68B9" w:rsidP="002B23A4">
      <w:r w:rsidRPr="002B23A4">
        <w:t xml:space="preserve">In 2018, the Medical Association took the initiative to start the campaign </w:t>
      </w:r>
      <w:proofErr w:type="spellStart"/>
      <w:r w:rsidRPr="001B7AFC">
        <w:rPr>
          <w:rStyle w:val="kursiv"/>
        </w:rPr>
        <w:t>Gjør</w:t>
      </w:r>
      <w:proofErr w:type="spellEnd"/>
      <w:r w:rsidRPr="001B7AFC">
        <w:rPr>
          <w:rStyle w:val="kursiv"/>
        </w:rPr>
        <w:t xml:space="preserve"> </w:t>
      </w:r>
      <w:proofErr w:type="spellStart"/>
      <w:r w:rsidRPr="001B7AFC">
        <w:rPr>
          <w:rStyle w:val="kursiv"/>
        </w:rPr>
        <w:t>kloke</w:t>
      </w:r>
      <w:proofErr w:type="spellEnd"/>
      <w:r w:rsidRPr="001B7AFC">
        <w:rPr>
          <w:rStyle w:val="kursiv"/>
        </w:rPr>
        <w:t xml:space="preserve"> </w:t>
      </w:r>
      <w:proofErr w:type="spellStart"/>
      <w:r w:rsidRPr="001B7AFC">
        <w:rPr>
          <w:rStyle w:val="kursiv"/>
        </w:rPr>
        <w:t>valg</w:t>
      </w:r>
      <w:proofErr w:type="spellEnd"/>
      <w:r w:rsidRPr="001B7AFC">
        <w:rPr>
          <w:rStyle w:val="kursiv"/>
        </w:rPr>
        <w:t xml:space="preserve"> </w:t>
      </w:r>
      <w:r w:rsidRPr="002B23A4">
        <w:t xml:space="preserve">, based on the international campaign </w:t>
      </w:r>
      <w:r w:rsidRPr="001B7AFC">
        <w:rPr>
          <w:rStyle w:val="kursiv"/>
        </w:rPr>
        <w:t xml:space="preserve">Choosing Wisely </w:t>
      </w:r>
      <w:r w:rsidRPr="002B23A4">
        <w:t xml:space="preserve">. The purpose is to reduce overtreatment and overdiagnosis in the health and care service. Many examinations and treatments are not only unnecessary, but can also be harmful to the patients. Later, several trade and professional organizations have entered into collaboration with the campaign. Professionals come up with </w:t>
      </w:r>
      <w:r w:rsidRPr="002B23A4">
        <w:lastRenderedPageBreak/>
        <w:t xml:space="preserve">recommendations about procedures and treatment which, based on professional knowledge, should be avoided. This can be used by other professionals in their clinical everyday life. On the website of </w:t>
      </w:r>
      <w:proofErr w:type="spellStart"/>
      <w:r w:rsidRPr="001B7AFC">
        <w:rPr>
          <w:rStyle w:val="kursiv"/>
        </w:rPr>
        <w:t>Gjør</w:t>
      </w:r>
      <w:proofErr w:type="spellEnd"/>
      <w:r w:rsidRPr="001B7AFC">
        <w:rPr>
          <w:rStyle w:val="kursiv"/>
        </w:rPr>
        <w:t xml:space="preserve"> </w:t>
      </w:r>
      <w:proofErr w:type="spellStart"/>
      <w:r w:rsidRPr="001B7AFC">
        <w:rPr>
          <w:rStyle w:val="kursiv"/>
        </w:rPr>
        <w:t>kloke</w:t>
      </w:r>
      <w:proofErr w:type="spellEnd"/>
      <w:r w:rsidRPr="001B7AFC">
        <w:rPr>
          <w:rStyle w:val="kursiv"/>
        </w:rPr>
        <w:t xml:space="preserve"> </w:t>
      </w:r>
      <w:proofErr w:type="spellStart"/>
      <w:r w:rsidRPr="001B7AFC">
        <w:rPr>
          <w:rStyle w:val="kursiv"/>
        </w:rPr>
        <w:t>valg</w:t>
      </w:r>
      <w:proofErr w:type="spellEnd"/>
      <w:r w:rsidRPr="001B7AFC">
        <w:rPr>
          <w:rStyle w:val="kursiv"/>
        </w:rPr>
        <w:t xml:space="preserve"> </w:t>
      </w:r>
      <w:r w:rsidRPr="002B23A4">
        <w:t>there are recommendations for personnel about procedures and treatment that should be avoided, and advice for patients about tests, procedures and examinations that are not always necessary, and about ailments that should not always be treated.</w:t>
      </w:r>
    </w:p>
    <w:p w14:paraId="08E73F37" w14:textId="77777777" w:rsidR="003A68B9" w:rsidRPr="002B23A4" w:rsidRDefault="003A68B9" w:rsidP="002B23A4">
      <w:pPr>
        <w:pStyle w:val="Ramme-slutt"/>
      </w:pPr>
      <w:r w:rsidRPr="002B23A4">
        <w:t>[End of book]</w:t>
      </w:r>
    </w:p>
    <w:p w14:paraId="2A70E1A5" w14:textId="77777777" w:rsidR="003A68B9" w:rsidRPr="002B23A4" w:rsidRDefault="003A68B9" w:rsidP="002B23A4">
      <w:pPr>
        <w:pStyle w:val="tittel-ramme"/>
      </w:pPr>
      <w:r w:rsidRPr="002B23A4">
        <w:t>#Rågood</w:t>
      </w:r>
    </w:p>
    <w:p w14:paraId="478D476A" w14:textId="77777777" w:rsidR="003A68B9" w:rsidRPr="002B23A4" w:rsidRDefault="003A68B9" w:rsidP="002B23A4">
      <w:r w:rsidRPr="002B23A4">
        <w:t xml:space="preserve">#Råbra is an example of measures that have been put in place to bring out and learn from what is good for quality and patient safety. </w:t>
      </w:r>
      <w:r w:rsidRPr="001B7AFC">
        <w:rPr>
          <w:rStyle w:val="kursiv"/>
        </w:rPr>
        <w:t xml:space="preserve">#Råbra </w:t>
      </w:r>
      <w:r w:rsidRPr="002B23A4">
        <w:t xml:space="preserve">is a deviance system with a positive sign, which consists of collecting feedback about good work and good teamwork and then systematizing and analyzing this in order to learn and be inspired. </w:t>
      </w:r>
      <w:r w:rsidRPr="001B7AFC">
        <w:rPr>
          <w:rStyle w:val="kursiv"/>
        </w:rPr>
        <w:t xml:space="preserve">#Råbra </w:t>
      </w:r>
      <w:r w:rsidRPr="002B23A4">
        <w:t xml:space="preserve">can contribute positively to culture building by highlighting all the good events that happen in the health service every day. By learning from what goes well, </w:t>
      </w:r>
      <w:r w:rsidRPr="001B7AFC">
        <w:rPr>
          <w:rStyle w:val="kursiv"/>
        </w:rPr>
        <w:t xml:space="preserve">#Råbra can </w:t>
      </w:r>
      <w:r w:rsidRPr="002B23A4">
        <w:t>contribute to increased resilience against unwanted events. #Råbra started at the University Hospital of Northern Norway (UNN) following inspiration from Learning From Excellence, with a similar project that started in Birmingham in England.</w:t>
      </w:r>
    </w:p>
    <w:p w14:paraId="11F98A7F" w14:textId="77777777" w:rsidR="003A68B9" w:rsidRPr="002B23A4" w:rsidRDefault="003A68B9" w:rsidP="002B23A4">
      <w:pPr>
        <w:pStyle w:val="Ramme-slutt"/>
      </w:pPr>
      <w:r w:rsidRPr="002B23A4">
        <w:t>[End of book]</w:t>
      </w:r>
    </w:p>
    <w:p w14:paraId="2D42ED93" w14:textId="77777777" w:rsidR="003A68B9" w:rsidRPr="002B23A4" w:rsidRDefault="003A68B9" w:rsidP="002B23A4">
      <w:r w:rsidRPr="002B23A4">
        <w:t xml:space="preserve">Reporting and warning systems provide insight into risk areas and the extent of patient injuries, as a basis for learning and improvement. However, the effect of the patient safety measures depends on whether incidents are actually reported and how they are followed up. There is a known under-reporting of adverse events </w:t>
      </w:r>
      <w:r w:rsidRPr="003A68B9">
        <w:rPr>
          <w:rStyle w:val="skrift-hevet"/>
        </w:rPr>
        <w:footnoteReference w:id="127"/>
      </w:r>
      <w:r w:rsidRPr="002B23A4">
        <w:t xml:space="preserve">and there are many factors that influence this. </w:t>
      </w:r>
      <w:r w:rsidRPr="003A68B9">
        <w:rPr>
          <w:rStyle w:val="skrift-hevet"/>
        </w:rPr>
        <w:footnoteReference w:id="128"/>
      </w:r>
      <w:r w:rsidRPr="002B23A4">
        <w:t>The company's feedback culture between management and employees is crucial for the opportunity to develop a good safety culture that promotes openness and learning, as well as the working environment and well-being of those who work in the services. It is also about being open to patients and relatives, and looking after employees who are involved in unwanted incidents or exposed to violence and threats.</w:t>
      </w:r>
    </w:p>
    <w:p w14:paraId="7BA0E628" w14:textId="77777777" w:rsidR="003A68B9" w:rsidRPr="002B23A4" w:rsidRDefault="003A68B9" w:rsidP="002B23A4">
      <w:pPr>
        <w:pStyle w:val="tittel-ramme"/>
      </w:pPr>
      <w:r w:rsidRPr="002B23A4">
        <w:t>Resilience in the health service</w:t>
      </w:r>
    </w:p>
    <w:p w14:paraId="66AA90DA" w14:textId="77777777" w:rsidR="003A68B9" w:rsidRPr="002B23A4" w:rsidRDefault="003A68B9" w:rsidP="002B23A4">
      <w:r w:rsidRPr="002B23A4">
        <w:t>Resilience in the health service is about learning from what goes well. This approach is based on the idea that, despite constant challenges and changes such as increased workload, time pressure, increased patient volume, government reforms, etc., one very often manages to maintain high-quality services. This is because the service has the ability to adapt to the circumstances one is in, and thus often avoids unwanted incidents. SHARE - center for quality and safety in the health service has prepared a research-based learning tool to promote resilience in the health service (</w:t>
      </w:r>
      <w:proofErr w:type="spellStart"/>
      <w:r w:rsidRPr="002B23A4">
        <w:t>RiH</w:t>
      </w:r>
      <w:proofErr w:type="spellEnd"/>
      <w:r w:rsidRPr="002B23A4">
        <w:t xml:space="preserve">). The </w:t>
      </w:r>
      <w:proofErr w:type="spellStart"/>
      <w:r w:rsidRPr="002B23A4">
        <w:t>RiH</w:t>
      </w:r>
      <w:proofErr w:type="spellEnd"/>
      <w:r w:rsidRPr="002B23A4">
        <w:t xml:space="preserve"> checklist consists of three simple questions that can be used in everyday work to reflect on what went well and why.</w:t>
      </w:r>
    </w:p>
    <w:p w14:paraId="3883F302" w14:textId="77777777" w:rsidR="003A68B9" w:rsidRPr="002B23A4" w:rsidRDefault="003A68B9" w:rsidP="002B23A4">
      <w:pPr>
        <w:pStyle w:val="Kilde"/>
      </w:pPr>
      <w:r w:rsidRPr="002B23A4">
        <w:t>Source: https://rih.uis.no/</w:t>
      </w:r>
    </w:p>
    <w:p w14:paraId="390E5836" w14:textId="77777777" w:rsidR="003A68B9" w:rsidRPr="002B23A4" w:rsidRDefault="003A68B9" w:rsidP="002B23A4">
      <w:pPr>
        <w:pStyle w:val="Ramme-slutt"/>
      </w:pPr>
      <w:r w:rsidRPr="002B23A4">
        <w:lastRenderedPageBreak/>
        <w:t>[End of book]</w:t>
      </w:r>
    </w:p>
    <w:p w14:paraId="765AEA34" w14:textId="77777777" w:rsidR="003A68B9" w:rsidRPr="002B23A4" w:rsidRDefault="003A68B9" w:rsidP="002B23A4">
      <w:pPr>
        <w:pStyle w:val="avsnitt-tittel"/>
      </w:pPr>
      <w:r w:rsidRPr="002B23A4">
        <w:t>Patient, user and next of kin involvement</w:t>
      </w:r>
    </w:p>
    <w:p w14:paraId="18D7BDE3" w14:textId="77777777" w:rsidR="003A68B9" w:rsidRPr="002B23A4" w:rsidRDefault="003A68B9" w:rsidP="002B23A4">
      <w:r w:rsidRPr="002B23A4">
        <w:t>WHO promotes cooperation with patients, users and relatives as perhaps the most powerful means of making services safe and secure. Norway has different structures and arenas at different levels for user participation. Both services and government agencies receive and collect experiences with the health and care service and messages and alerts about unwanted incidents. At the same time, patient, user and next of kin involvement and the use of their experiences should be strengthened both locally, regionally and nationally in the work to improve patient and user safety.</w:t>
      </w:r>
    </w:p>
    <w:p w14:paraId="279C5DA5" w14:textId="77777777" w:rsidR="003A68B9" w:rsidRPr="002B23A4" w:rsidRDefault="003A68B9" w:rsidP="002B23A4">
      <w:r w:rsidRPr="002B23A4">
        <w:t>Relatives and user surveys provide valuable knowledge about how it feels to be a relative, patient and user, what needs and challenges they have and how they experience being met by the health and care services. The surveys must be representative and cover all groups of the population, including those with low health skills. There is a need for more systematic investigations with systematic follow-up of the results, particularly in the municipal health and care service. The Government will therefore make arrangements to both carry out systematic user experience surveys in municipal health and care services and to investigate models for systematic follow-up of local and national user and relatives surveys. The work is seen in connection with and forms part of the development of new quality indicators.</w:t>
      </w:r>
    </w:p>
    <w:p w14:paraId="34C154EA" w14:textId="77777777" w:rsidR="003A68B9" w:rsidRPr="002B23A4" w:rsidRDefault="003A68B9" w:rsidP="002B23A4">
      <w:pPr>
        <w:pStyle w:val="avsnitt-tittel"/>
      </w:pPr>
      <w:r w:rsidRPr="002B23A4">
        <w:t>Implementation research and improvement skills</w:t>
      </w:r>
    </w:p>
    <w:p w14:paraId="77E363E7" w14:textId="77777777" w:rsidR="003A68B9" w:rsidRPr="002B23A4" w:rsidRDefault="003A68B9" w:rsidP="002B23A4">
      <w:r w:rsidRPr="002B23A4">
        <w:t xml:space="preserve">Implementation is about implementing or integrating new practices in a concrete situation. Improvement competence is about identifying failures or areas for improvement, testing and adjusting until a measure is as desired and the improvement persists. Experience shows that both implementation and improvement are demanding. This can result in national professional guidelines not being used and that it takes a long time from the time the knowledge is formed until it is put to use. Many patient injuries occur despite knowledge of how they can be prevented and avoided. According to several studies that were presented at the Global Ministerial Patient Safety Summit 2023, adapting e.g. checklists and standards to the local context is crucial to bring about actual implementation and improvement, and that there is a need for a set of measures. </w:t>
      </w:r>
      <w:r w:rsidRPr="003A68B9">
        <w:rPr>
          <w:rStyle w:val="skrift-hevet"/>
        </w:rPr>
        <w:footnoteReference w:id="129"/>
      </w:r>
      <w:r w:rsidRPr="002B23A4">
        <w:t>In addition, it is crucial for the successful implementation and further spread of a measure to document and evaluate whether the measures produce the desired quality improvement, and whether the improvement persists.</w:t>
      </w:r>
    </w:p>
    <w:p w14:paraId="697C9F62" w14:textId="77777777" w:rsidR="003A68B9" w:rsidRPr="002B23A4" w:rsidRDefault="003A68B9" w:rsidP="002B23A4">
      <w:r w:rsidRPr="002B23A4">
        <w:t xml:space="preserve">Implementation research is a relatively new but current approach in working with patient safety and quality improvement. The tool is included in the framework because it can contribute to an increased understanding of the importance of local conditions and barriers to the work of translating good measures within patient safety into new and improved practice. There is a need for increased knowledge about the systematic recording of results from clinical research and other evidence-based practice in this field, but also in a broader perspective. Implementation research is </w:t>
      </w:r>
      <w:r w:rsidRPr="002B23A4">
        <w:lastRenderedPageBreak/>
        <w:t>also relevant for work with quality improvement and knowledge-based practice beyond patient and user safety and is discussed in more detail in section 6.5.3.</w:t>
      </w:r>
    </w:p>
    <w:p w14:paraId="6CFB6637" w14:textId="77777777" w:rsidR="003A68B9" w:rsidRPr="002B23A4" w:rsidRDefault="003A68B9" w:rsidP="002B23A4">
      <w:pPr>
        <w:pStyle w:val="avsnitt-tittel"/>
      </w:pPr>
      <w:r w:rsidRPr="002B23A4">
        <w:t xml:space="preserve">Measurement and </w:t>
      </w:r>
      <w:proofErr w:type="spellStart"/>
      <w:r w:rsidRPr="002B23A4">
        <w:t>digitalisation</w:t>
      </w:r>
      <w:proofErr w:type="spellEnd"/>
    </w:p>
    <w:p w14:paraId="038D303D" w14:textId="77777777" w:rsidR="003A68B9" w:rsidRPr="002B23A4" w:rsidRDefault="003A68B9" w:rsidP="002B23A4">
      <w:r w:rsidRPr="002B23A4">
        <w:t>Knowledge of the status of quality and patient safety and uncovering areas of risk is essential to know where there is a need for improvement measures, and to be able to know whether measures actually lead to improvement. The WHO emphasizes the importance of arrangements that ensure that adverse events are reported, and that knowledge from various sources is collated to prevent avoidable injuries. Digital tools and solutions are tools that will contribute to quantitative data being quickly and easily accessible to decision-makers and professionals.</w:t>
      </w:r>
    </w:p>
    <w:p w14:paraId="5A804922" w14:textId="77777777" w:rsidR="003A68B9" w:rsidRPr="002B23A4" w:rsidRDefault="003A68B9" w:rsidP="002B23A4">
      <w:r w:rsidRPr="002B23A4">
        <w:t>Norway has a number of sources of information on the quality and status of patient and user safety both nationally and locally. It includes, among other things, reporting and notification schemes, quality indicators, surveys, supervisory reports, investigations carried out by the Norwegian Commission of Inquiry, experiences from the patient and user ombudsmen and compensation cases in Norwegian patient injury compensation. However, this does not constitute a good enough knowledge basis for assessing the extent of patient injuries in many areas. There are also challenges in making available and collating available knowledge.</w:t>
      </w:r>
    </w:p>
    <w:p w14:paraId="0682874E" w14:textId="77777777" w:rsidR="003A68B9" w:rsidRPr="002B23A4" w:rsidRDefault="003A68B9" w:rsidP="002B23A4">
      <w:pPr>
        <w:pStyle w:val="tittel-ramme"/>
      </w:pPr>
      <w:r w:rsidRPr="002B23A4">
        <w:t>PARIS</w:t>
      </w:r>
    </w:p>
    <w:p w14:paraId="588D68AB" w14:textId="77777777" w:rsidR="003A68B9" w:rsidRPr="002B23A4" w:rsidRDefault="003A68B9" w:rsidP="002B23A4">
      <w:r w:rsidRPr="002B23A4">
        <w:t xml:space="preserve">The OECD has initiated a comprehensive survey on patient-reported indicators called </w:t>
      </w:r>
      <w:proofErr w:type="spellStart"/>
      <w:r w:rsidRPr="002B23A4">
        <w:t>PaRIS</w:t>
      </w:r>
      <w:proofErr w:type="spellEnd"/>
      <w:r w:rsidRPr="002B23A4">
        <w:t xml:space="preserve">. </w:t>
      </w:r>
      <w:proofErr w:type="gramStart"/>
      <w:r w:rsidRPr="002B23A4">
        <w:t>A number of</w:t>
      </w:r>
      <w:proofErr w:type="gramEnd"/>
      <w:r w:rsidRPr="002B23A4">
        <w:t xml:space="preserve"> OECD countries, including Norway, collaborate to develop and implement indicators that will measure the results of and experiences with the use of healthcare services.</w:t>
      </w:r>
    </w:p>
    <w:p w14:paraId="43F53DD7" w14:textId="77777777" w:rsidR="003A68B9" w:rsidRPr="002B23A4" w:rsidRDefault="003A68B9" w:rsidP="002B23A4">
      <w:pPr>
        <w:pStyle w:val="Ramme-slutt"/>
      </w:pPr>
      <w:r w:rsidRPr="002B23A4">
        <w:t>[End of book]</w:t>
      </w:r>
    </w:p>
    <w:p w14:paraId="32523327" w14:textId="77777777" w:rsidR="003A68B9" w:rsidRPr="002B23A4" w:rsidRDefault="003A68B9" w:rsidP="002B23A4">
      <w:r w:rsidRPr="002B23A4">
        <w:t>There is a great need locally and nationally to develop, collate and utilize knowledge for actual improvement and learning across services. There is a need to coordinate and develop targets and indicators in the area of patient safety, as well as better access to relevant data locally, regionally and nationally. Follow-up of the Warning Committee's proposal for a new reporting system, better national coordination and annual status report for patient and user safety can contribute to setting national targets, further developing and utilizing the potential of various sources of learning and improving patient safety. At the same time, it is important to set concrete sub-goals locally to improve patient safety in known risk areas and/or based on national, regional and local quality indicators.</w:t>
      </w:r>
    </w:p>
    <w:p w14:paraId="1681350A" w14:textId="77777777" w:rsidR="003A68B9" w:rsidRPr="002B23A4" w:rsidRDefault="003A68B9" w:rsidP="002B23A4">
      <w:pPr>
        <w:pStyle w:val="tittel-ramme"/>
      </w:pPr>
      <w:r w:rsidRPr="002B23A4">
        <w:t>Reporting of adverse events</w:t>
      </w:r>
    </w:p>
    <w:p w14:paraId="75DC7A40" w14:textId="77777777" w:rsidR="003A68B9" w:rsidRPr="002B23A4" w:rsidRDefault="003A68B9" w:rsidP="002B23A4">
      <w:r w:rsidRPr="002B23A4">
        <w:t xml:space="preserve">There are several reporting and warning systems for unwanted incidents in both the specialist health service and the municipal health and care service. Local reporting schemes are anchored in regulations on management and quality improvement, and are an important source for uncovering and managing risk areas. The Norwegian coding system for adverse patient events (NOKUP) is used in the specialist health service to classify reported events in the healthcare institutions. The health and care service has several statutory reporting and notification obligations to external actors </w:t>
      </w:r>
      <w:r w:rsidRPr="002B23A4">
        <w:lastRenderedPageBreak/>
        <w:t xml:space="preserve">about various types of unwanted incidents. A joint reporting portal has been established at </w:t>
      </w:r>
      <w:r w:rsidRPr="001B7AFC">
        <w:rPr>
          <w:rStyle w:val="kursiv"/>
        </w:rPr>
        <w:t xml:space="preserve">melde.no </w:t>
      </w:r>
      <w:r w:rsidRPr="002B23A4">
        <w:t xml:space="preserve">to report such incidents. Patients and relatives can report incidents via </w:t>
      </w:r>
      <w:proofErr w:type="spellStart"/>
      <w:r w:rsidRPr="002B23A4">
        <w:t>Helsennorge</w:t>
      </w:r>
      <w:proofErr w:type="spellEnd"/>
      <w:r w:rsidRPr="002B23A4">
        <w:t>.</w:t>
      </w:r>
    </w:p>
    <w:p w14:paraId="264ADD3E" w14:textId="77777777" w:rsidR="003A68B9" w:rsidRPr="002B23A4" w:rsidRDefault="003A68B9" w:rsidP="002B23A4">
      <w:pPr>
        <w:pStyle w:val="Ramme-slutt"/>
      </w:pPr>
      <w:r w:rsidRPr="002B23A4">
        <w:t>[End of book]</w:t>
      </w:r>
    </w:p>
    <w:p w14:paraId="21164DE5" w14:textId="77777777" w:rsidR="003A68B9" w:rsidRPr="002B23A4" w:rsidRDefault="003A68B9" w:rsidP="002B23A4">
      <w:pPr>
        <w:pStyle w:val="Heading3"/>
      </w:pPr>
      <w:r w:rsidRPr="002B23A4">
        <w:t>Priority national effort areas 2024–2028</w:t>
      </w:r>
    </w:p>
    <w:p w14:paraId="6FB710C5" w14:textId="77777777" w:rsidR="003A68B9" w:rsidRPr="002B23A4" w:rsidRDefault="003A68B9" w:rsidP="002B23A4">
      <w:r w:rsidRPr="002B23A4">
        <w:t>The framework has five prioritized national effort areas. Two of these, municipal health and care service and mental health care/interdisciplinary specialized drug treatment (TSB), are aimed at specific areas of the service where there is a particular need to strengthen the systematic work with patient and user safety and quality improvement. The areas of effort support, among other things, the Bo safe at home reform, the work in the general practitioner field, the Step-up plan for mental health and the upcoming prevention and treatment reform in the drug field. Three of the national effort areas are aimed at areas with a known high risk of injury, namely drug use, healthcare-associated infections (HAIs) and patient transitions. Choice of areas of effort are not mutually exclusive, and for the services it is necessary to concentrate efforts where risks and needs for improvement have been identified. This will vary locally.</w:t>
      </w:r>
    </w:p>
    <w:p w14:paraId="5D0B59D0" w14:textId="77777777" w:rsidR="003A68B9" w:rsidRPr="002B23A4" w:rsidRDefault="003A68B9" w:rsidP="002B23A4">
      <w:pPr>
        <w:pStyle w:val="avsnitt-tittel"/>
      </w:pPr>
      <w:r w:rsidRPr="002B23A4">
        <w:t>Patient and user safety in municipal health and care services</w:t>
      </w:r>
    </w:p>
    <w:p w14:paraId="17817155" w14:textId="77777777" w:rsidR="003A68B9" w:rsidRPr="002B23A4" w:rsidRDefault="003A68B9" w:rsidP="002B23A4">
      <w:r w:rsidRPr="002B23A4">
        <w:t>The municipal health and care service and the specialist health service have the same legal requirement to work systematically with quality improvement and patient safety. Safe municipal health and care services are necessary for trust and the sustainability of the service. The municipal health and care service must therefore be given a greater place in patient safety work. Both surveys and media reports show that there is considerable room for improvement in the services. There is a lack of data, tools, procedures, time, knowledge and expertise for and about work with patient and user safety. The municipalities are facing a situation with, among other things, staff shortages and changed skills needs and more patients and users with greater and more complex needs. In order to succeed in dealing with these challenges, it is required, among other things, that the municipalities work systematically with patient and user safety. Among other things, the evaluation of the GP scheme from 2019 shows that there is little systematic quality work at doctors' offices. There is a need for systematic knowledge support for the municipalities and more research in, on and about municipal health and care services, including research infrastructure. In order to recruit and retain personnel, it is also important that the municipalities can offer workplaces where the focus is on professional quality and competence. Both the municipalities and central health authorities have little knowledge of the quality of municipal services, and there are too few quality indicators. Arrangements must therefore be made to collect data and to develop quality indicators. In order to contribute to quality improvement in care services, among other things, the Safety Standard tool will be further developed so that it can also be used in home care, in addition to nursing homes. The tool must continue to be implemented so that as many municipalities as possible use it.</w:t>
      </w:r>
    </w:p>
    <w:p w14:paraId="5BE58B84" w14:textId="77777777" w:rsidR="003A68B9" w:rsidRPr="002B23A4" w:rsidRDefault="003A68B9" w:rsidP="002B23A4">
      <w:pPr>
        <w:pStyle w:val="avsnitt-tittel"/>
      </w:pPr>
      <w:r w:rsidRPr="002B23A4">
        <w:lastRenderedPageBreak/>
        <w:t>Patient safety in mental health care and interdisciplinary, specialized substance abuse treatment (TSB)</w:t>
      </w:r>
    </w:p>
    <w:p w14:paraId="1026254B" w14:textId="77777777" w:rsidR="003A68B9" w:rsidRPr="002B23A4" w:rsidRDefault="003A68B9" w:rsidP="002B23A4">
      <w:r w:rsidRPr="002B23A4">
        <w:t>A lot of good work is being done to strengthen quality and patient safety also in mental health care and TSB, but there is a need for improvement. Mental health care and TSB are also areas where it is challenging to recruit professionals, and where some employees may be extra exposed to violence and threats. The Norwegian Health Authority and the patient and user ombudsmen have uncovered failures in the follow-up and treatment of patients within mental healthcare and TSB, where those with concurrent substance use disorders and mental and/or somatic disorders are particularly exposed to a lack of healthcare.</w:t>
      </w:r>
    </w:p>
    <w:p w14:paraId="227155A9" w14:textId="77777777" w:rsidR="003A68B9" w:rsidRPr="002B23A4" w:rsidRDefault="003A68B9" w:rsidP="002B23A4">
      <w:r w:rsidRPr="002B23A4">
        <w:t>The expert committee for thematic organization of mental health care has pointed to the need for a more coherent system to ensure continuous quality improvement, patient safety, professional development and innovation in mental health care.</w:t>
      </w:r>
    </w:p>
    <w:p w14:paraId="70EFFCB3" w14:textId="77777777" w:rsidR="003A68B9" w:rsidRPr="002B23A4" w:rsidRDefault="003A68B9" w:rsidP="002B23A4">
      <w:r w:rsidRPr="002B23A4">
        <w:t>The follow-up of the effort area in the framework must be seen in connection with the follow-up of the Escalation Plan for mental health, report on the thematic organization of mental health care and the upcoming prevention and treatment reform in the drug field. Mental health and substance abuse in the municipality is covered through the municipal health and care services focus area.</w:t>
      </w:r>
    </w:p>
    <w:p w14:paraId="41BE43BB" w14:textId="77777777" w:rsidR="003A68B9" w:rsidRPr="002B23A4" w:rsidRDefault="003A68B9" w:rsidP="002B23A4">
      <w:pPr>
        <w:pStyle w:val="avsnitt-tittel"/>
      </w:pPr>
      <w:r w:rsidRPr="002B23A4">
        <w:t>Correct use of medicines</w:t>
      </w:r>
    </w:p>
    <w:p w14:paraId="3B393B92" w14:textId="77777777" w:rsidR="003A68B9" w:rsidRPr="002B23A4" w:rsidRDefault="003A68B9" w:rsidP="002B23A4">
      <w:r w:rsidRPr="002B23A4">
        <w:t xml:space="preserve">The Norwegian Directorate of Health must prepare, follow up and coordinate an implementation plan for correct drug use with status, targets and prioritized measures to reduce drug-related patient injuries. Drug-related patient injuries are the most frequent cause of injuries in Norwegian hospitals, despite the fact that a number of measures are underway to promote the correct use of drugs. The extent of drug-related injuries in the municipal health and care service is not known, but research shows that five to ten percent of all hospital admissions are caused by inappropriate drug use. </w:t>
      </w:r>
      <w:r w:rsidRPr="003A68B9">
        <w:rPr>
          <w:rStyle w:val="skrift-hevet"/>
        </w:rPr>
        <w:footnoteReference w:id="130"/>
      </w:r>
      <w:r w:rsidRPr="002B23A4">
        <w:t>Inappropriate and incorrect drug use occurs at all stages of the process from prescribing, arranging, dispensing and actual use, both in the specialist health service and in municipal health and care services.</w:t>
      </w:r>
    </w:p>
    <w:p w14:paraId="1DAF1354" w14:textId="77777777" w:rsidR="003A68B9" w:rsidRPr="002B23A4" w:rsidRDefault="003A68B9" w:rsidP="002B23A4">
      <w:r w:rsidRPr="002B23A4">
        <w:t>There is a need for a more coordinated and targeted effort to promote the correct use of medicines. Digitization is an important tool for contributing to the safe and efficient use of medicines, but must be seen in the context of other measures and tools in the area of patient safety. Key digitization initiatives such as the patient's medication list, structured medication information (FEST and SAFEST), electronic medication curve, medication register etc. all have better patient safety as one of their aims.</w:t>
      </w:r>
    </w:p>
    <w:p w14:paraId="60853556" w14:textId="77777777" w:rsidR="003A68B9" w:rsidRPr="002B23A4" w:rsidRDefault="003A68B9" w:rsidP="002B23A4">
      <w:pPr>
        <w:pStyle w:val="avsnitt-tittel"/>
      </w:pPr>
      <w:r w:rsidRPr="002B23A4">
        <w:t>Healthcare Associated Infections (HAIs)</w:t>
      </w:r>
    </w:p>
    <w:p w14:paraId="715C0A71" w14:textId="77777777" w:rsidR="003A68B9" w:rsidRPr="002B23A4" w:rsidRDefault="003A68B9" w:rsidP="002B23A4">
      <w:r w:rsidRPr="002B23A4">
        <w:t xml:space="preserve">The government will update both the national strategy against antibiotic resistance and the action plan for better infection control with the aim of reducing healthcare-associated infections (HAIs). This is an important part of work for better patient safety and is therefore included in the </w:t>
      </w:r>
      <w:r w:rsidRPr="002B23A4">
        <w:lastRenderedPageBreak/>
        <w:t>framework. Most infections caused by antibiotic-resistant bacteria treated in Norway are associated with contact with the health and care services. Prevention of HAIs can both reduce the burden of infections in general, but also antimicrobial resistance (AMR) and thus reduce the burden on the health and care service.</w:t>
      </w:r>
    </w:p>
    <w:p w14:paraId="730987F6" w14:textId="77777777" w:rsidR="003A68B9" w:rsidRPr="002B23A4" w:rsidRDefault="003A68B9" w:rsidP="002B23A4">
      <w:pPr>
        <w:pStyle w:val="avsnitt-tittel"/>
      </w:pPr>
      <w:r w:rsidRPr="002B23A4">
        <w:t>Patient transitions</w:t>
      </w:r>
    </w:p>
    <w:p w14:paraId="4FB1CC65" w14:textId="77777777" w:rsidR="003A68B9" w:rsidRPr="002B23A4" w:rsidRDefault="003A68B9" w:rsidP="002B23A4">
      <w:r w:rsidRPr="002B23A4">
        <w:t xml:space="preserve">Patient transitions are transitions within businesses and between service levels. It is both about the physical movement of patients, the transfer of information and interaction. Patient transitions are a vulnerable point in the patient process, and were identified as a consistent challenge for patient safety in the annual status reports to the </w:t>
      </w:r>
      <w:proofErr w:type="spellStart"/>
      <w:r w:rsidRPr="002B23A4">
        <w:t>Storting</w:t>
      </w:r>
      <w:proofErr w:type="spellEnd"/>
      <w:r w:rsidRPr="002B23A4">
        <w:t xml:space="preserve"> on quality and patient safety. Both national and international research confirms this and the risk increases with the number of transitions. </w:t>
      </w:r>
      <w:r w:rsidRPr="003A68B9">
        <w:rPr>
          <w:rStyle w:val="skrift-hevet"/>
        </w:rPr>
        <w:footnoteReference w:id="131"/>
      </w:r>
      <w:r w:rsidRPr="002B23A4">
        <w:t xml:space="preserve">Lack of planning, communication, failure in the flow of information, deficiencies in drug lists and unclear follow-up responsibilities are well-known risk factors. The discharge process from hospital is a risk area, especially for patients who are to be followed up in the municipal health and care service and where a follow-up appointment with a GP is also requested within a short time. It is important that </w:t>
      </w:r>
      <w:proofErr w:type="spellStart"/>
      <w:r w:rsidRPr="002B23A4">
        <w:t>epicrisis</w:t>
      </w:r>
      <w:proofErr w:type="spellEnd"/>
      <w:r w:rsidRPr="002B23A4">
        <w:t xml:space="preserve"> is sent out quickly as a short </w:t>
      </w:r>
      <w:proofErr w:type="spellStart"/>
      <w:r w:rsidRPr="002B23A4">
        <w:t>epicrisis</w:t>
      </w:r>
      <w:proofErr w:type="spellEnd"/>
      <w:r w:rsidRPr="002B23A4">
        <w:t xml:space="preserve"> time increases the possibility of getting continuity in the treatment. Good content in the </w:t>
      </w:r>
      <w:proofErr w:type="spellStart"/>
      <w:r w:rsidRPr="002B23A4">
        <w:t>epicrisis</w:t>
      </w:r>
      <w:proofErr w:type="spellEnd"/>
      <w:r w:rsidRPr="002B23A4">
        <w:t xml:space="preserve"> can contribute to good guidance in the further course.</w:t>
      </w:r>
    </w:p>
    <w:p w14:paraId="72FB2B69" w14:textId="77777777" w:rsidR="003A68B9" w:rsidRPr="002B23A4" w:rsidRDefault="003A68B9" w:rsidP="002B23A4">
      <w:r w:rsidRPr="002B23A4">
        <w:t>Patients and users with large and complex needs and/or the inability to follow up their own needs receive services from many different parts of the health and care service and are particularly dependent on holistic and coordinated healthcare. If coordination and interaction fail, the responsibility for follow-up will often end up with the patient or the user themselves, or with next of kin. This creates an additional burden, and can both lead to a lower quality of treatment and worsening of conditions that could have been prevented or treated.</w:t>
      </w:r>
    </w:p>
    <w:p w14:paraId="28BD4A7D" w14:textId="77777777" w:rsidR="003A68B9" w:rsidRPr="002B23A4" w:rsidRDefault="003A68B9" w:rsidP="002B23A4">
      <w:r w:rsidRPr="002B23A4">
        <w:t>Many transitions increase the risk that important information does not arrive and that health care becomes fragmented. Development and use of flow charts, checklists and procedures as well as written agreements and routines are important tools for creating safe patient transitions and reducing the risk of unwanted incidents and near misses during transitions. "Common language" in the form of functional assessments used and understood by both levels of service may be an opportunity. Reference is also made to chapter 4, which, among other things, deals with good patient processes, coordination arrangements and safe transitions in comprehensive patient processes.</w:t>
      </w:r>
    </w:p>
    <w:p w14:paraId="00DF7442" w14:textId="77777777" w:rsidR="003A68B9" w:rsidRPr="002B23A4" w:rsidRDefault="003A68B9" w:rsidP="002B23A4">
      <w:pPr>
        <w:pStyle w:val="Heading2"/>
      </w:pPr>
      <w:r w:rsidRPr="002B23A4">
        <w:t>Knowledge support</w:t>
      </w:r>
    </w:p>
    <w:p w14:paraId="177BA919" w14:textId="77777777" w:rsidR="003A68B9" w:rsidRPr="002B23A4" w:rsidRDefault="003A68B9" w:rsidP="002B23A4">
      <w:r w:rsidRPr="002B23A4">
        <w:t>The decisions made in the health and care service must be knowledge-based, so that the right measures and initiatives are used, and less effective methods are phased out. Practical research, implementation research, knowledge development and innovation are absolutely necessary to develop sustainable and sound services.</w:t>
      </w:r>
    </w:p>
    <w:p w14:paraId="7E12E27F" w14:textId="77777777" w:rsidR="003A68B9" w:rsidRPr="002B23A4" w:rsidRDefault="003A68B9" w:rsidP="002B23A4">
      <w:r w:rsidRPr="002B23A4">
        <w:t xml:space="preserve">Over time, a knowledge system has been developed for the hospitals. This includes that the hospitals have research as a statutory task, as well as systems for documenting and disseminating </w:t>
      </w:r>
      <w:r w:rsidRPr="002B23A4">
        <w:lastRenderedPageBreak/>
        <w:t>information about the activity. Furthermore, an earmarked government grant is included, which acts as a financial contribution to and incentive for the research, and infrastructures, collaboration arenas and networks have been established, as well as support functions and local structures for service- and patient-related research.</w:t>
      </w:r>
    </w:p>
    <w:p w14:paraId="3588133E" w14:textId="77777777" w:rsidR="003A68B9" w:rsidRPr="002B23A4" w:rsidRDefault="003A68B9" w:rsidP="002B23A4">
      <w:r w:rsidRPr="002B23A4">
        <w:t>There has been a positive development in research aimed at municipal health and care services. The amount of research in, about and with municipal health and care services is still not in proportion to the need for knowledge in increasingly complex municipal services. There is also a lack of a comprehensive system for knowledge, and there are challenges in disseminating and implementing the knowledge that is developed in all parts of the services.</w:t>
      </w:r>
    </w:p>
    <w:p w14:paraId="4056FF60" w14:textId="77777777" w:rsidR="003A68B9" w:rsidRPr="002B23A4" w:rsidRDefault="003A68B9" w:rsidP="002B23A4">
      <w:pPr>
        <w:pStyle w:val="Heading3"/>
      </w:pPr>
      <w:r w:rsidRPr="002B23A4">
        <w:t>Knowledge of, including municipal health and care services</w:t>
      </w:r>
    </w:p>
    <w:p w14:paraId="648FD526" w14:textId="77777777" w:rsidR="003A68B9" w:rsidRPr="002B23A4" w:rsidRDefault="003A68B9" w:rsidP="002B23A4">
      <w:r w:rsidRPr="002B23A4">
        <w:t xml:space="preserve">A stronger knowledge base will contribute to better municipal planning and development, more correct prioritization and that new and good solutions in the health and care service are put into use and will not least be of support to the professionals in the services. An increased scope of good research that meets the municipalities' needs will strengthen quality and sustainability. There is a need for a system for knowledge development, innovation and research that is more closely linked to practice. A service-oriented knowledge system consists of various components that are included in knowledge production and application. Such components can be identifying knowledge needs, developing knowledge in collaboration with services, professionals and users and having the necessary infrastructure for carrying out studies. </w:t>
      </w:r>
      <w:r w:rsidRPr="003A68B9">
        <w:rPr>
          <w:rStyle w:val="skrift-hevet"/>
        </w:rPr>
        <w:footnoteReference w:id="132"/>
      </w:r>
      <w:r w:rsidRPr="002B23A4">
        <w:t xml:space="preserve">Tools must be put in place to finance and evaluate research, access to research support and to systematically review and summarize the knowledge that exists in order to facilitate good transitions to implementation in the services. </w:t>
      </w:r>
      <w:r w:rsidRPr="003A68B9">
        <w:rPr>
          <w:rStyle w:val="skrift-hevet"/>
        </w:rPr>
        <w:footnoteReference w:id="133"/>
      </w:r>
      <w:r w:rsidRPr="002B23A4">
        <w:t>Recognizable research results can be used and disseminated more easily, by facilitating implementation that is adapted to the local context. This will also strengthen the local professional communities and is crucial for creating attractive workplaces, which is important for the quality of the services. An important component of such a system is good structures for strategic collaboration on research needs. The government has announced in Prop. 1 S (2023–2024) that it will contribute to establishing the Municipalities' strategic research body (KSF). KSF shall contribute to structuring the municipality's cooperation in identifying research and knowledge needs linked to the municipal health and care services, as well as contribute to the dissemination of research results so that they can be put to use.</w:t>
      </w:r>
    </w:p>
    <w:p w14:paraId="7CF0F362" w14:textId="77777777" w:rsidR="003A68B9" w:rsidRPr="002B23A4" w:rsidRDefault="003A68B9" w:rsidP="002B23A4">
      <w:r w:rsidRPr="002B23A4">
        <w:t xml:space="preserve">In Report. St. 5 (2022–2023) </w:t>
      </w:r>
      <w:r w:rsidRPr="001B7AFC">
        <w:rPr>
          <w:rStyle w:val="kursiv"/>
        </w:rPr>
        <w:t xml:space="preserve">Long-term plan for research and higher education 2023–2032 </w:t>
      </w:r>
      <w:r w:rsidRPr="002B23A4">
        <w:t xml:space="preserve">and Meld. St. 25 (2022–2023) </w:t>
      </w:r>
      <w:r w:rsidRPr="001B7AFC">
        <w:rPr>
          <w:rStyle w:val="kursiv"/>
        </w:rPr>
        <w:t xml:space="preserve">Community and mastery Bu Safely at home </w:t>
      </w:r>
      <w:r w:rsidRPr="002B23A4">
        <w:t>it is announced that the government will give particular priority to research into, in and about the municipal health and care service. The Government is therefore proposing an investment in the Research Council on research in, about and including municipal health and care services.</w:t>
      </w:r>
    </w:p>
    <w:p w14:paraId="42B5FBF9" w14:textId="77777777" w:rsidR="003A68B9" w:rsidRPr="002B23A4" w:rsidRDefault="003A68B9" w:rsidP="002B23A4">
      <w:r w:rsidRPr="002B23A4">
        <w:t xml:space="preserve">In Prop. 1 S (2023–2024), funds were allocated to further develop a knowledge support system for municipal health and care services, so that the knowledge that is developed can be </w:t>
      </w:r>
      <w:proofErr w:type="spellStart"/>
      <w:r w:rsidRPr="002B23A4">
        <w:t>systematised</w:t>
      </w:r>
      <w:proofErr w:type="spellEnd"/>
      <w:r w:rsidRPr="002B23A4">
        <w:t xml:space="preserve">, disseminated and </w:t>
      </w:r>
      <w:proofErr w:type="gramStart"/>
      <w:r w:rsidRPr="002B23A4">
        <w:t>implemented .</w:t>
      </w:r>
      <w:proofErr w:type="gramEnd"/>
      <w:r w:rsidRPr="002B23A4">
        <w:t xml:space="preserve"> The proposal is a follow-up to Meld. St. 5 (2022–2023) </w:t>
      </w:r>
      <w:r w:rsidRPr="001B7AFC">
        <w:rPr>
          <w:rStyle w:val="kursiv"/>
        </w:rPr>
        <w:t xml:space="preserve">Long-term </w:t>
      </w:r>
      <w:r w:rsidRPr="001B7AFC">
        <w:rPr>
          <w:rStyle w:val="kursiv"/>
        </w:rPr>
        <w:lastRenderedPageBreak/>
        <w:t xml:space="preserve">plan for research and higher education 2023–2032 </w:t>
      </w:r>
      <w:r w:rsidRPr="002B23A4">
        <w:t>in which it is announced that the government will continue the development of a research infrastructure for municipal health and care services.</w:t>
      </w:r>
    </w:p>
    <w:p w14:paraId="5A906595" w14:textId="77777777" w:rsidR="003A68B9" w:rsidRPr="002B23A4" w:rsidRDefault="003A68B9" w:rsidP="002B23A4">
      <w:r w:rsidRPr="002B23A4">
        <w:t>Much of the research in the municipal health and care services is rooted in the university and college sector, while support functions for clinical studies lie in the specialist health service. The national action plan for clinical studies refers to a lack of access to research support as a structural problem and an obstacle to carrying out such studies in the municipal health and care services. In the commissioning documents for 2024, the government has tasked the regional health authorities, in collaboration with the municipalities and the Institute of Public Health, to assess the need for an arrangement whereby the research support service in the specialist health service can be made available for clinical studies in the municipal health and care services through user payment.</w:t>
      </w:r>
    </w:p>
    <w:p w14:paraId="7095F512" w14:textId="77777777" w:rsidR="003A68B9" w:rsidRPr="002B23A4" w:rsidRDefault="003A68B9" w:rsidP="002B23A4">
      <w:pPr>
        <w:pStyle w:val="Heading3"/>
      </w:pPr>
      <w:r w:rsidRPr="002B23A4">
        <w:t xml:space="preserve">Better use of competence </w:t>
      </w:r>
      <w:proofErr w:type="spellStart"/>
      <w:r w:rsidRPr="002B23A4">
        <w:t>centres</w:t>
      </w:r>
      <w:proofErr w:type="spellEnd"/>
      <w:r w:rsidRPr="002B23A4">
        <w:t>, competence services and networks</w:t>
      </w:r>
    </w:p>
    <w:p w14:paraId="43E79B9D" w14:textId="77777777" w:rsidR="003A68B9" w:rsidRPr="002B23A4" w:rsidRDefault="003A68B9" w:rsidP="002B23A4">
      <w:r w:rsidRPr="002B23A4">
        <w:t xml:space="preserve">There are currently a number of national and regional competence centers outside the specialist health service. As a follow-up to the review of central health administration, the government is in the process of investigating a more unified organization of the competence centers for municipal health and care services. </w:t>
      </w:r>
      <w:r w:rsidRPr="003A68B9">
        <w:rPr>
          <w:rStyle w:val="skrift-hevet"/>
        </w:rPr>
        <w:footnoteReference w:id="134"/>
      </w:r>
      <w:r w:rsidRPr="002B23A4">
        <w:t>A decentralized structure with an environment of competence close to the services must be used as a basis for the work. The hospital committee's proposal for a national competence environment for collaboration will be considered after this work.</w:t>
      </w:r>
    </w:p>
    <w:p w14:paraId="2749BB6A" w14:textId="77777777" w:rsidR="003A68B9" w:rsidRPr="002B23A4" w:rsidRDefault="003A68B9" w:rsidP="002B23A4">
      <w:r w:rsidRPr="002B23A4">
        <w:t xml:space="preserve">The municipalities lack structures that can support the strategic introduction of knowledge-based measures and that can contribute to ensuring the quality of municipal health and care services. Furthermore, many municipalities report that it is difficult to navigate the large number of national guides and guidelines that have been developed for the health and care service. The goal is for the competence </w:t>
      </w:r>
      <w:proofErr w:type="spellStart"/>
      <w:r w:rsidRPr="002B23A4">
        <w:t>centres</w:t>
      </w:r>
      <w:proofErr w:type="spellEnd"/>
      <w:r w:rsidRPr="002B23A4">
        <w:t xml:space="preserve">, through a more unified </w:t>
      </w:r>
      <w:proofErr w:type="spellStart"/>
      <w:r w:rsidRPr="002B23A4">
        <w:t>organisation</w:t>
      </w:r>
      <w:proofErr w:type="spellEnd"/>
      <w:r w:rsidRPr="002B23A4">
        <w:t>, to contribute to a greater extent than today as a strategic support player towards the municipal sector, including by contributing to the implementation of knowledge and professional guidelines. In the specialist health service, the main purpose of national competence services is to build up and spread competence within their specified specialist area to a defined target group in the specialist health service for a time-limited period. The aim is to ensure equal access to competence building and that the competence is put to use throughout the country. Although the services and networks are anchored in the specialist healthcare service, they must work from a holistic patient course. It is therefore relevant to collaborate with centers aimed at the municipalities.</w:t>
      </w:r>
    </w:p>
    <w:p w14:paraId="52A7A221" w14:textId="77777777" w:rsidR="003A68B9" w:rsidRPr="002B23A4" w:rsidRDefault="003A68B9" w:rsidP="002B23A4">
      <w:r w:rsidRPr="002B23A4">
        <w:t xml:space="preserve">National competence services in the specialist health service are part of the system for national services and are anchored in separate regulations on national services, with an associated supervisor. </w:t>
      </w:r>
      <w:r w:rsidRPr="003A68B9">
        <w:rPr>
          <w:rStyle w:val="skrift-hevet"/>
        </w:rPr>
        <w:footnoteReference w:id="135"/>
      </w:r>
      <w:r w:rsidRPr="002B23A4">
        <w:t xml:space="preserve">From 2024, the Ministry of Health and Care will approve national services upon application from the regional health organizations that are responsible for the establishment and operation of national competence services. A national competence service in the specialist health </w:t>
      </w:r>
      <w:r w:rsidRPr="002B23A4">
        <w:lastRenderedPageBreak/>
        <w:t xml:space="preserve">service is established for a limited period of five years (training function) or ten years (competence building function). Time limits are fixed in the regulations to ensure a dynamic system that facilitates the establishment of new competence services in areas where there is a need for competence nationally. In order to continue the competence nationally and counteract unwanted variation, a competence service can, after the end of its term of office, be reorganized into a national quality and competence network or another form under the auspices of the regional health </w:t>
      </w:r>
      <w:proofErr w:type="spellStart"/>
      <w:r w:rsidRPr="002B23A4">
        <w:t>organisations</w:t>
      </w:r>
      <w:proofErr w:type="spellEnd"/>
      <w:r w:rsidRPr="002B23A4">
        <w:t>.</w:t>
      </w:r>
    </w:p>
    <w:p w14:paraId="0403B6EA" w14:textId="77777777" w:rsidR="003A68B9" w:rsidRPr="002B23A4" w:rsidRDefault="003A68B9" w:rsidP="002B23A4">
      <w:pPr>
        <w:pStyle w:val="Heading3"/>
      </w:pPr>
      <w:r w:rsidRPr="002B23A4">
        <w:t>Implementation research</w:t>
      </w:r>
    </w:p>
    <w:p w14:paraId="1D8CEA34" w14:textId="77777777" w:rsidR="003A68B9" w:rsidRPr="002B23A4" w:rsidRDefault="003A68B9" w:rsidP="002B23A4">
      <w:r w:rsidRPr="002B23A4">
        <w:t xml:space="preserve">The government wants clinical research to be an integral part of all patient treatment and practice, and for research-based knowledge to be made available and used to a greater extent. </w:t>
      </w:r>
      <w:r w:rsidRPr="003A68B9">
        <w:rPr>
          <w:rStyle w:val="skrift-hevet"/>
        </w:rPr>
        <w:footnoteReference w:id="136"/>
      </w:r>
      <w:r w:rsidRPr="002B23A4">
        <w:t xml:space="preserve">The </w:t>
      </w:r>
      <w:proofErr w:type="spellStart"/>
      <w:r w:rsidRPr="002B23A4">
        <w:t>Hurdal</w:t>
      </w:r>
      <w:proofErr w:type="spellEnd"/>
      <w:r w:rsidRPr="002B23A4">
        <w:t xml:space="preserve"> platform aims to strengthen the basis for knowledge-based practice in the health and care services. The Health Personnel Commission recommends facilitating closer links between research and </w:t>
      </w:r>
      <w:proofErr w:type="gramStart"/>
      <w:r w:rsidRPr="002B23A4">
        <w:t>practice, and</w:t>
      </w:r>
      <w:proofErr w:type="gramEnd"/>
      <w:r w:rsidRPr="002B23A4">
        <w:t xml:space="preserve"> recommends systematic work to share and implement knowledge and expertise. The importance of implementing effective measures within the public health area is discussed in Meld. St. 15 (2022–2023) </w:t>
      </w:r>
      <w:r w:rsidRPr="001B7AFC">
        <w:rPr>
          <w:rStyle w:val="kursiv"/>
        </w:rPr>
        <w:t xml:space="preserve">Public health report - National strategy for equalizing social health differences. </w:t>
      </w:r>
      <w:r w:rsidRPr="002B23A4">
        <w:t xml:space="preserve">It has been pointed out that it can be challenging to implement research and knowledge-based practice in municipal health and care services, partly </w:t>
      </w:r>
      <w:proofErr w:type="gramStart"/>
      <w:r w:rsidRPr="002B23A4">
        <w:t>as a result of</w:t>
      </w:r>
      <w:proofErr w:type="gramEnd"/>
      <w:r w:rsidRPr="002B23A4">
        <w:t xml:space="preserve"> a lack of implementation expertise and sufficient capacity. The distance between research and practice is due to various factors. In order to meet this challenge, increased attention is now being paid nationally and internationally to implementation research.</w:t>
      </w:r>
      <w:r w:rsidRPr="003A68B9">
        <w:rPr>
          <w:rStyle w:val="skrift-hevet"/>
        </w:rPr>
        <w:footnoteReference w:id="137"/>
      </w:r>
    </w:p>
    <w:p w14:paraId="42019366" w14:textId="77777777" w:rsidR="003A68B9" w:rsidRPr="002B23A4" w:rsidRDefault="003A68B9" w:rsidP="002B23A4">
      <w:r w:rsidRPr="002B23A4">
        <w:t>Implementation research studies what promotes and inhibits the transfer of results from clinical research and other evidence-based practice to practical areas of use. The value of practice-based research is reduced without a systematic approach to implementation and transfer of the knowledge to practice and system (see figure 6.2).</w:t>
      </w:r>
    </w:p>
    <w:p w14:paraId="518086F9" w14:textId="4C8484EF" w:rsidR="003A68B9" w:rsidRPr="002B23A4" w:rsidRDefault="00B95A3A" w:rsidP="002B23A4">
      <w:r>
        <w:rPr>
          <w:noProof/>
        </w:rPr>
        <w:lastRenderedPageBreak/>
        <w:drawing>
          <wp:inline distT="0" distB="0" distL="0" distR="0" wp14:anchorId="784133FB" wp14:editId="56D1DFD3">
            <wp:extent cx="6084570" cy="7010400"/>
            <wp:effectExtent l="0" t="0" r="0" b="0"/>
            <wp:docPr id="1758144244"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84570" cy="7010400"/>
                    </a:xfrm>
                    <a:prstGeom prst="rect">
                      <a:avLst/>
                    </a:prstGeom>
                    <a:noFill/>
                    <a:ln>
                      <a:noFill/>
                    </a:ln>
                  </pic:spPr>
                </pic:pic>
              </a:graphicData>
            </a:graphic>
          </wp:inline>
        </w:drawing>
      </w:r>
    </w:p>
    <w:p w14:paraId="4AC6CCE8" w14:textId="77777777" w:rsidR="003A68B9" w:rsidRPr="002B23A4" w:rsidRDefault="003A68B9" w:rsidP="002B23A4">
      <w:pPr>
        <w:pStyle w:val="figur-tittel"/>
      </w:pPr>
      <w:r w:rsidRPr="002B23A4">
        <w:t>Breaks in the knowledge bridges between research and practice</w:t>
      </w:r>
    </w:p>
    <w:p w14:paraId="47AFC0F0" w14:textId="77777777" w:rsidR="003A68B9" w:rsidRPr="002B23A4" w:rsidRDefault="003A68B9" w:rsidP="002B23A4">
      <w:r w:rsidRPr="002B23A4">
        <w:t xml:space="preserve">A prerequisite for the implementation of a measure on a broad scale is that enough knowledge has been developed about the utility value of the measure through, among other things, summaries of knowledge. Implementation is demanding, and there is often a need for changes in behavior at individual, organizational and system level. Implementation research studies various factors that can influence the systematic uptake of results from clinical research and other evidence-based practice, with the aim of improving the quality of services. This may involve studies of what influences the behavior of personnel and the </w:t>
      </w:r>
      <w:proofErr w:type="spellStart"/>
      <w:r w:rsidRPr="002B23A4">
        <w:t>organisation</w:t>
      </w:r>
      <w:proofErr w:type="spellEnd"/>
      <w:r w:rsidRPr="002B23A4">
        <w:t xml:space="preserve">, of how effective measures can be scaled </w:t>
      </w:r>
      <w:r w:rsidRPr="002B23A4">
        <w:lastRenderedPageBreak/>
        <w:t>up and spread, or how implementation can be ensured effectively over time. Measures that are implemented widely should be knowledge-based, to ensure efficient use of resources and good quality.</w:t>
      </w:r>
    </w:p>
    <w:p w14:paraId="3C899D2A" w14:textId="77777777" w:rsidR="003A68B9" w:rsidRPr="002B23A4" w:rsidRDefault="003A68B9" w:rsidP="002B23A4">
      <w:r w:rsidRPr="002B23A4">
        <w:t xml:space="preserve">For successful implementation, a set of measures is often required, and a key term is strategies. </w:t>
      </w:r>
      <w:r w:rsidRPr="003A68B9">
        <w:rPr>
          <w:rStyle w:val="skrift-hevet"/>
        </w:rPr>
        <w:footnoteReference w:id="138"/>
      </w:r>
      <w:r w:rsidRPr="002B23A4">
        <w:t>This includes strategies for disseminating results, process-related strategies, strategies for integrating knowledge into practice, strategies for building capacity and for scaling up. What works in one context does not necessarily work in another. Therefore, the measures must be tailored by developing a package of measures based on an analysis of which factors contribute to promoting or inhibiting changes. Measures will be more effective if they are aimed at important influencing factors for practice. Another key term is therefore local adaptation. Such local adaptation should not involve unnecessary use of resources.</w:t>
      </w:r>
    </w:p>
    <w:p w14:paraId="065F3645" w14:textId="77777777" w:rsidR="003A68B9" w:rsidRPr="002B23A4" w:rsidRDefault="003A68B9" w:rsidP="002B23A4">
      <w:r w:rsidRPr="002B23A4">
        <w:t>In the Norwegian context, the field has developed as a result of the interest in knowledge-based practice, where Norway has long traditions. However, the professional environment for implementation research is small and fragmented.</w:t>
      </w:r>
    </w:p>
    <w:p w14:paraId="0DB198A9" w14:textId="77777777" w:rsidR="003A68B9" w:rsidRPr="002B23A4" w:rsidRDefault="003A68B9" w:rsidP="002B23A4">
      <w:pPr>
        <w:pStyle w:val="tittel-ramme"/>
      </w:pPr>
      <w:r w:rsidRPr="002B23A4">
        <w:t>National Network for Implementation Research</w:t>
      </w:r>
    </w:p>
    <w:p w14:paraId="713A4995" w14:textId="77777777" w:rsidR="003A68B9" w:rsidRPr="002B23A4" w:rsidRDefault="003A68B9" w:rsidP="002B23A4">
      <w:r w:rsidRPr="002B23A4">
        <w:t>The National Network for Implementation Research (NIMP) was established in 2019. The network aims to bring together researchers, practitioners, decision-makers and other interested parties and share research-based implementation knowledge. Through three sub-goals, the network will work to highlight the need for implementation research and the use of research-based implementation knowledge, share knowledge, as well as create meeting places about research-based implementation knowledge and facilitate national and international cooperation.</w:t>
      </w:r>
    </w:p>
    <w:p w14:paraId="6425D030" w14:textId="77777777" w:rsidR="003A68B9" w:rsidRPr="002B23A4" w:rsidRDefault="003A68B9" w:rsidP="002B23A4">
      <w:pPr>
        <w:pStyle w:val="Kilde"/>
      </w:pPr>
      <w:r w:rsidRPr="002B23A4">
        <w:t>Source: nimp.no</w:t>
      </w:r>
    </w:p>
    <w:p w14:paraId="19B0B368" w14:textId="77777777" w:rsidR="003A68B9" w:rsidRPr="002B23A4" w:rsidRDefault="003A68B9" w:rsidP="002B23A4">
      <w:pPr>
        <w:pStyle w:val="Ramme-slutt"/>
      </w:pPr>
      <w:r w:rsidRPr="002B23A4">
        <w:t>[End of book]</w:t>
      </w:r>
    </w:p>
    <w:p w14:paraId="2ADF5AD3" w14:textId="77777777" w:rsidR="003A68B9" w:rsidRPr="002B23A4" w:rsidRDefault="003A68B9" w:rsidP="002B23A4">
      <w:r w:rsidRPr="002B23A4">
        <w:t>In order to improve practice and promote the implementation of knowledge-based recommendations, there is a need to gather expertise on implementation research in Norway, and to develop and transfer methods to the service and health administration. Established networks should include relevant actors and environments. In addition, it is important that results from research are recorded and published, including negative findings. Good transitions to method assessments and the phasing out of methods that do not have sufficient effect will be central. Increased understanding and competence about practice-related research provides better conditions for the transfer of research results to practice. The government wants local adaptation and impact evaluation to be facilitated when implementing and spreading new measures through the systematic use of real-world data and implementation research. In order to stimulate more studies within implementation research, the government will strengthen the purpose through the Research Council.</w:t>
      </w:r>
    </w:p>
    <w:p w14:paraId="55AC136A" w14:textId="77777777" w:rsidR="003A68B9" w:rsidRPr="002B23A4" w:rsidRDefault="003A68B9" w:rsidP="002B23A4">
      <w:pPr>
        <w:pStyle w:val="Heading1"/>
      </w:pPr>
      <w:r w:rsidRPr="002B23A4">
        <w:lastRenderedPageBreak/>
        <w:t>A coherent, safe and holistic pregnancy, birth and maternity care</w:t>
      </w:r>
    </w:p>
    <w:p w14:paraId="45719D47" w14:textId="77777777" w:rsidR="003A68B9" w:rsidRPr="002B23A4" w:rsidRDefault="003A68B9" w:rsidP="002B23A4">
      <w:r w:rsidRPr="002B23A4">
        <w:t>Good pregnancy, birth and maternity care is important for women's health, for the family and to give children a good start in life. The pregnancy, birth and maternity services must provide the individual woman with good follow-up, a safe birth and good maternity services. The government will continue a differentiated maternity service and will strengthen the decentralized service through cooperation between municipalities and hospitals. The government will pursue a policy that contributes to good and safe maternity and maternity services throughout Norway. The government hereby sets out its policy for a coherent and comprehensive pregnancy, birth and maternity service, which includes staffing, escort services, full-time positions and funding for maternity care. The chapter presents the government's three goals for pregnancy, birth and maternity care:</w:t>
      </w:r>
    </w:p>
    <w:p w14:paraId="32AB897B" w14:textId="77777777" w:rsidR="003A68B9" w:rsidRPr="002B23A4" w:rsidRDefault="003A68B9" w:rsidP="002B23A4">
      <w:pPr>
        <w:pStyle w:val="List"/>
      </w:pPr>
      <w:r w:rsidRPr="002B23A4">
        <w:t>Women must experience a coherent, safe and holistic offer throughout pregnancy, birth and the maternity period.</w:t>
      </w:r>
    </w:p>
    <w:p w14:paraId="79C6019B" w14:textId="77777777" w:rsidR="003A68B9" w:rsidRPr="002B23A4" w:rsidRDefault="003A68B9" w:rsidP="002B23A4">
      <w:pPr>
        <w:pStyle w:val="List"/>
      </w:pPr>
      <w:r w:rsidRPr="002B23A4">
        <w:t>A better offer for pregnant women who need extra support and follow-up.</w:t>
      </w:r>
    </w:p>
    <w:p w14:paraId="3C3893EA" w14:textId="77777777" w:rsidR="003A68B9" w:rsidRPr="002B23A4" w:rsidRDefault="003A68B9" w:rsidP="002B23A4">
      <w:pPr>
        <w:pStyle w:val="List"/>
      </w:pPr>
      <w:r w:rsidRPr="002B23A4">
        <w:t>Good use of personnel and expertise.</w:t>
      </w:r>
    </w:p>
    <w:p w14:paraId="618F548B" w14:textId="77777777" w:rsidR="003A68B9" w:rsidRPr="002B23A4" w:rsidRDefault="003A68B9" w:rsidP="002B23A4">
      <w:r w:rsidRPr="002B23A4">
        <w:t xml:space="preserve">A coherent and comprehensive offer involves, among other things, a good division of labor between the health </w:t>
      </w:r>
      <w:proofErr w:type="spellStart"/>
      <w:r w:rsidRPr="002B23A4">
        <w:t>centre</w:t>
      </w:r>
      <w:proofErr w:type="spellEnd"/>
      <w:r w:rsidRPr="002B23A4">
        <w:t>, GP and specialist health service. Equal services in pregnancy, birth and maternity care imply equality based on need and regardless of place of residence and social conditions. Attention must be paid to pregnant women in need of extra support and follow-up, such as pregnant women with addiction problems, pregnant women who are exposed or are at risk of being exposed to violence, pregnant women with psychological problems and disorders and pregnant women with an immigrant background. Good use of personnel and their expertise involves cooperation between municipalities and between municipalities and hospitals, full-time positions and the possibility of combined positions between health centers and school health services and hospitals. Box 7.1 provides an overview of goals and measures.</w:t>
      </w:r>
    </w:p>
    <w:p w14:paraId="52AB3ED9" w14:textId="77777777" w:rsidR="003A68B9" w:rsidRPr="002B23A4" w:rsidRDefault="003A68B9" w:rsidP="002B23A4">
      <w:pPr>
        <w:pStyle w:val="tittel-ramme"/>
      </w:pPr>
      <w:r w:rsidRPr="002B23A4">
        <w:t>The government will</w:t>
      </w:r>
    </w:p>
    <w:p w14:paraId="0E96E952" w14:textId="77777777" w:rsidR="003A68B9" w:rsidRPr="002B23A4" w:rsidRDefault="003A68B9" w:rsidP="002B23A4">
      <w:r w:rsidRPr="002B23A4">
        <w:t>Women must experience a coherent, safe and holistic offer throughout pregnancy, birth and the maternity period through the following measures:</w:t>
      </w:r>
    </w:p>
    <w:p w14:paraId="4E81A423" w14:textId="77777777" w:rsidR="003A68B9" w:rsidRPr="002B23A4" w:rsidRDefault="003A68B9" w:rsidP="002B23A4">
      <w:pPr>
        <w:pStyle w:val="List"/>
      </w:pPr>
      <w:r w:rsidRPr="002B23A4">
        <w:t>Maintain the current food supply within the plan period, given proper operation.</w:t>
      </w:r>
    </w:p>
    <w:p w14:paraId="5E82B924" w14:textId="77777777" w:rsidR="003A68B9" w:rsidRPr="002B23A4" w:rsidRDefault="003A68B9" w:rsidP="002B23A4">
      <w:pPr>
        <w:pStyle w:val="List"/>
      </w:pPr>
      <w:r w:rsidRPr="002B23A4">
        <w:t>Women in pregnancy, birth and maternity care are included as a fifth priority patient group in the health communities.</w:t>
      </w:r>
    </w:p>
    <w:p w14:paraId="58057F88" w14:textId="77777777" w:rsidR="003A68B9" w:rsidRPr="002B23A4" w:rsidRDefault="003A68B9" w:rsidP="002B23A4">
      <w:pPr>
        <w:pStyle w:val="List"/>
      </w:pPr>
      <w:r w:rsidRPr="002B23A4">
        <w:t>Create a permanent recruitment and interaction grant. The grant funds will support service development and good patient outcomes by strengthening the interaction between the specialist health service and the municipal health and care service. The funds must be used in accordance with agreement between health organizations and relevant municipalities.</w:t>
      </w:r>
    </w:p>
    <w:p w14:paraId="65FA5BFF" w14:textId="77777777" w:rsidR="003A68B9" w:rsidRPr="002B23A4" w:rsidRDefault="003A68B9" w:rsidP="002B23A4">
      <w:pPr>
        <w:pStyle w:val="List"/>
      </w:pPr>
      <w:r w:rsidRPr="002B23A4">
        <w:t>Introduce a funding scheme for maternity care that facilitates professional quality, by reducing the ISF share.</w:t>
      </w:r>
    </w:p>
    <w:p w14:paraId="50A82C70" w14:textId="77777777" w:rsidR="003A68B9" w:rsidRPr="002B23A4" w:rsidRDefault="003A68B9" w:rsidP="002B23A4">
      <w:pPr>
        <w:pStyle w:val="List"/>
      </w:pPr>
      <w:r w:rsidRPr="002B23A4">
        <w:t>The regional health organizations must report on how the new guideline for maternity care has been implemented, in particular how the health organizations have followed up the recommendation about midwives being present during the active phase of the birth.</w:t>
      </w:r>
    </w:p>
    <w:p w14:paraId="5EBDA69E" w14:textId="77777777" w:rsidR="003A68B9" w:rsidRPr="002B23A4" w:rsidRDefault="003A68B9" w:rsidP="002B23A4">
      <w:pPr>
        <w:pStyle w:val="List"/>
      </w:pPr>
      <w:r w:rsidRPr="002B23A4">
        <w:lastRenderedPageBreak/>
        <w:t>The regional health organizations must establish routines for the mother to contact the maternity ward without a referral, in the first week after discharge.</w:t>
      </w:r>
    </w:p>
    <w:p w14:paraId="2CADE4C0" w14:textId="77777777" w:rsidR="003A68B9" w:rsidRPr="002B23A4" w:rsidRDefault="003A68B9" w:rsidP="002B23A4">
      <w:pPr>
        <w:pStyle w:val="List"/>
      </w:pPr>
      <w:r w:rsidRPr="002B23A4">
        <w:t>The regional health organizations must propose measures for how the smaller birthing places can be developed and how the employees can receive mass training if there are few births at the institution.</w:t>
      </w:r>
    </w:p>
    <w:p w14:paraId="262D5C10" w14:textId="77777777" w:rsidR="003A68B9" w:rsidRPr="002B23A4" w:rsidRDefault="003A68B9" w:rsidP="002B23A4">
      <w:pPr>
        <w:pStyle w:val="List"/>
      </w:pPr>
      <w:r w:rsidRPr="002B23A4">
        <w:t>Establish a digital health card for pregnant women.</w:t>
      </w:r>
    </w:p>
    <w:p w14:paraId="3531A223" w14:textId="77777777" w:rsidR="003A68B9" w:rsidRPr="002B23A4" w:rsidRDefault="003A68B9" w:rsidP="002B23A4">
      <w:pPr>
        <w:pStyle w:val="List"/>
      </w:pPr>
      <w:r w:rsidRPr="002B23A4">
        <w:t>Evaluate and improve the follow-up service for pregnant women.</w:t>
      </w:r>
    </w:p>
    <w:p w14:paraId="4C25E7C4" w14:textId="77777777" w:rsidR="003A68B9" w:rsidRPr="002B23A4" w:rsidRDefault="003A68B9" w:rsidP="002B23A4">
      <w:pPr>
        <w:pStyle w:val="List"/>
      </w:pPr>
      <w:r w:rsidRPr="002B23A4">
        <w:t>Clarify the right to have others present when healthcare services are provided, including during consultations during pregnancy, during childbirth and during the maternity period.</w:t>
      </w:r>
    </w:p>
    <w:p w14:paraId="653915E1" w14:textId="77777777" w:rsidR="003A68B9" w:rsidRPr="002B23A4" w:rsidRDefault="003A68B9" w:rsidP="002B23A4">
      <w:pPr>
        <w:pStyle w:val="List"/>
      </w:pPr>
      <w:r w:rsidRPr="002B23A4">
        <w:t>Carry out research on user experiences in pregnancy, birth and maternity care.</w:t>
      </w:r>
    </w:p>
    <w:p w14:paraId="5A09441C" w14:textId="77777777" w:rsidR="003A68B9" w:rsidRPr="002B23A4" w:rsidRDefault="003A68B9" w:rsidP="002B23A4">
      <w:r w:rsidRPr="002B23A4">
        <w:t>Equal services and a better offer for pregnant women in need of extra support and follow-up:</w:t>
      </w:r>
    </w:p>
    <w:p w14:paraId="3086CB2D" w14:textId="77777777" w:rsidR="003A68B9" w:rsidRPr="002B23A4" w:rsidRDefault="003A68B9" w:rsidP="002B23A4">
      <w:pPr>
        <w:pStyle w:val="List"/>
      </w:pPr>
      <w:r w:rsidRPr="002B23A4">
        <w:t>Increase research on pregnant women with a minority background through the National Research Center for Women's Health.</w:t>
      </w:r>
    </w:p>
    <w:p w14:paraId="3E2D517E" w14:textId="77777777" w:rsidR="003A68B9" w:rsidRPr="002B23A4" w:rsidRDefault="003A68B9" w:rsidP="002B23A4">
      <w:pPr>
        <w:pStyle w:val="List"/>
      </w:pPr>
      <w:r w:rsidRPr="002B23A4">
        <w:t>Further develop the doula scheme for pregnant women with an immigrant background.</w:t>
      </w:r>
    </w:p>
    <w:p w14:paraId="6B9C27F0" w14:textId="77777777" w:rsidR="003A68B9" w:rsidRPr="002B23A4" w:rsidRDefault="003A68B9" w:rsidP="002B23A4">
      <w:r w:rsidRPr="002B23A4">
        <w:t>Good use of personnel and expertise through the following measures:</w:t>
      </w:r>
    </w:p>
    <w:p w14:paraId="60B501DF" w14:textId="77777777" w:rsidR="003A68B9" w:rsidRPr="002B23A4" w:rsidRDefault="003A68B9" w:rsidP="002B23A4">
      <w:pPr>
        <w:pStyle w:val="List"/>
      </w:pPr>
      <w:r w:rsidRPr="002B23A4">
        <w:t>The regional health organizations are tasked with surveying opportunities and facilitating combined positions in collaboration between hospitals and municipalities.</w:t>
      </w:r>
    </w:p>
    <w:p w14:paraId="1B15A034" w14:textId="77777777" w:rsidR="003A68B9" w:rsidRPr="002B23A4" w:rsidRDefault="003A68B9" w:rsidP="002B23A4">
      <w:pPr>
        <w:pStyle w:val="Ramme-slutt"/>
      </w:pPr>
      <w:r w:rsidRPr="002B23A4">
        <w:t>[End of book]</w:t>
      </w:r>
    </w:p>
    <w:p w14:paraId="27AFBCB7" w14:textId="77777777" w:rsidR="003A68B9" w:rsidRPr="002B23A4" w:rsidRDefault="003A68B9" w:rsidP="002B23A4">
      <w:r w:rsidRPr="002B23A4">
        <w:t>The public health and care service must be an attractive workplace, also for those who work in pregnancy, birth and maternity care. Access to sufficient professionals with relevant expertise in pregnancy, birth and maternity care is a challenge in several places, both in the districts and in central areas. The build-up of midwifery years in the health center and school health service has led to better provision in the municipalities, but leads to increased pressure on midwifery resources.</w:t>
      </w:r>
    </w:p>
    <w:p w14:paraId="1BE77972" w14:textId="77777777" w:rsidR="003A68B9" w:rsidRPr="002B23A4" w:rsidRDefault="003A68B9" w:rsidP="002B23A4">
      <w:r w:rsidRPr="002B23A4">
        <w:t xml:space="preserve">The government will prioritize women's health as part of the work to offer the population good and equal health and care services, and will present a separate strategy for women's health. The government will also submit a report to the </w:t>
      </w:r>
      <w:proofErr w:type="spellStart"/>
      <w:r w:rsidRPr="002B23A4">
        <w:t>Storting</w:t>
      </w:r>
      <w:proofErr w:type="spellEnd"/>
      <w:r w:rsidRPr="002B23A4">
        <w:t xml:space="preserve"> on social equalization and social mobility (SUM), which includes parental support and the child's first 1,000 days. The importance of good mental health during pregnancy and after birth will be discussed in the report. Parental support is a topic in Meld. St. 23 (2022–2023) </w:t>
      </w:r>
      <w:r w:rsidRPr="001B7AFC">
        <w:rPr>
          <w:rStyle w:val="kursiv"/>
        </w:rPr>
        <w:t xml:space="preserve">Escalation plan for mental health (2023–2033) </w:t>
      </w:r>
      <w:r w:rsidRPr="002B23A4">
        <w:t xml:space="preserve">and in Prop. 36 S (2023–2024) </w:t>
      </w:r>
      <w:r w:rsidRPr="001B7AFC">
        <w:rPr>
          <w:rStyle w:val="kursiv"/>
        </w:rPr>
        <w:t>Escalation plan against violence and abuse against children and violence in close relationships (2024–2028).</w:t>
      </w:r>
    </w:p>
    <w:p w14:paraId="1A2AD066" w14:textId="77777777" w:rsidR="003A68B9" w:rsidRPr="002B23A4" w:rsidRDefault="003A68B9" w:rsidP="00446EA9">
      <w:pPr>
        <w:pStyle w:val="Heading2"/>
        <w:numPr>
          <w:ilvl w:val="1"/>
          <w:numId w:val="32"/>
        </w:numPr>
      </w:pPr>
      <w:r w:rsidRPr="002B23A4">
        <w:t>Status and challenges</w:t>
      </w:r>
    </w:p>
    <w:p w14:paraId="7789A58E" w14:textId="77777777" w:rsidR="003A68B9" w:rsidRPr="002B23A4" w:rsidRDefault="003A68B9" w:rsidP="002B23A4">
      <w:r w:rsidRPr="002B23A4">
        <w:t>The pregnancy, birth and maternity services in Norway provide good results for mother and child. Registered birth defects have been reduced and it is safe to give birth. The results are largely due to the efforts of committed and skilled professionals. These good results must be continued. The Norwegian Directorate of Health has published guides and guidelines for both maternity care, maternity services and health center and school health services, in addition to national quality indicators for maternity care.</w:t>
      </w:r>
    </w:p>
    <w:p w14:paraId="76A123E1" w14:textId="77777777" w:rsidR="003A68B9" w:rsidRPr="002B23A4" w:rsidRDefault="003A68B9" w:rsidP="002B23A4">
      <w:r w:rsidRPr="002B23A4">
        <w:t xml:space="preserve">Some conditions have changed in recent years. The women who give birth are older, a larger proportion of those who give birth were born outside Norway and several have chronic diseases, such as heart disease or obesity. Such changes contribute to more births being initiated, and to an </w:t>
      </w:r>
      <w:r w:rsidRPr="002B23A4">
        <w:lastRenderedPageBreak/>
        <w:t>increasing proportion of women being delivered by caesarean section. The Norwegian Directorate of Health states that these conditions help to explain increased work pressure on the maternity wards, even though the number of births is falling. Increased knowledge among pregnant women and the development of prosperity in general give rise to higher expectations of maternity services and the service provided.</w:t>
      </w:r>
    </w:p>
    <w:p w14:paraId="1EEA7324" w14:textId="77777777" w:rsidR="003A68B9" w:rsidRPr="002B23A4" w:rsidRDefault="003A68B9" w:rsidP="002B23A4">
      <w:r w:rsidRPr="002B23A4">
        <w:t>Good prenatal care contributes to good mental and somatic health. But some experience birth anxiety, postpartum depression and other mental health challenges. Others are psychologically vulnerable before pregnancy and in some the vulnerability may be linked to the fact that they have been exposed to violence and abuse. Some have problems with drug use. Some have problems becoming pregnant or experience miscarriages, and need follow-up. Many also experience diseases such as blood clots, preeclampsia, diabetes, nausea of pregnancy or health problems as a result of birth tears.</w:t>
      </w:r>
    </w:p>
    <w:p w14:paraId="234FDE0F" w14:textId="77777777" w:rsidR="003A68B9" w:rsidRPr="002B23A4" w:rsidRDefault="003A68B9" w:rsidP="002B23A4">
      <w:r w:rsidRPr="002B23A4">
        <w:t xml:space="preserve">In the last three years, changes have been implemented that affect the maternity services. After changes to the Biotechnology Act were adopted, all pregnant women are offered an early ultrasound between 11 and 13 months. gestational week. The survey is voluntary and free of charge. The blood test NIPT (non-invasive prenatal test) is offered to pregnant women over the age of 35 and pregnant women with an increased risk of having a fetus with chromosomal abnormalities. Early ultrasound for everyone and NIPT for pregnant women at increased risk are important reforms in prenatal care. Pregnant women receive early information about a number of serious conditions and developmental abnormalities in the </w:t>
      </w:r>
      <w:proofErr w:type="spellStart"/>
      <w:r w:rsidRPr="002B23A4">
        <w:t>foetus</w:t>
      </w:r>
      <w:proofErr w:type="spellEnd"/>
      <w:r w:rsidRPr="002B23A4">
        <w:t>. Egg donation is now allowed. The same is the offer of testing for disease in fertilized eggs (PGT). PGT is an offer for women or couples who are at risk of having a child with a serious illness or condition.</w:t>
      </w:r>
    </w:p>
    <w:p w14:paraId="4A069ED8" w14:textId="77777777" w:rsidR="003A68B9" w:rsidRPr="002B23A4" w:rsidRDefault="003A68B9" w:rsidP="002B23A4">
      <w:r w:rsidRPr="002B23A4">
        <w:t xml:space="preserve">During pregnancy and the maternity period, responsibility for follow-up is shared between the hospital, health center and GP. Figures from the Medical Birth Register show that the average length of stay in hospital after birth has somewhat decreased from 2.8 days in 2012 to 2.7 days in 2022. During the corona pandemic, the length of stay was 2.6 days. Health station and school health services in the municipalities have been strengthened. In the period 2015–2022, the number of man-years increased in total by around 2,380 in the health center and school health service, according to figures from Statistics Norway. This includes an increase of approximately 800 man-years for health nurses and 290 man-years for midwives </w:t>
      </w:r>
      <w:r w:rsidRPr="003A68B9">
        <w:rPr>
          <w:rStyle w:val="skrift-hevet"/>
        </w:rPr>
        <w:footnoteReference w:id="139"/>
      </w:r>
      <w:r w:rsidRPr="002B23A4">
        <w:t>, and has contributed to the desired increase in home visits by midwives and by health nurses after birth.</w:t>
      </w:r>
    </w:p>
    <w:p w14:paraId="7B08A38D" w14:textId="77777777" w:rsidR="003A68B9" w:rsidRPr="002B23A4" w:rsidRDefault="003A68B9" w:rsidP="002B23A4">
      <w:pPr>
        <w:pStyle w:val="avsnitt-tittel"/>
      </w:pPr>
      <w:r w:rsidRPr="002B23A4">
        <w:t>Challenges</w:t>
      </w:r>
    </w:p>
    <w:p w14:paraId="15774552" w14:textId="77777777" w:rsidR="003A68B9" w:rsidRPr="002B23A4" w:rsidRDefault="003A68B9" w:rsidP="002B23A4">
      <w:r w:rsidRPr="002B23A4">
        <w:t xml:space="preserve">61,800 children were born in Norway in 2009. This resulted in a total fertility rate (TFR) for women of 1.98, which was among the highest in Europe. Fertility has declined in recent years. In 2022, 51,500 children were born in Norway. SFT was measured at 1.41 children per woman in 2022. This is the lowest ever measured. Major demographic changes in the coming years lead to a need for measures and the right priorities to maintain high professional quality in maternity services throughout the country. There will be more old people and fewer young people, and greater competition for qualified professionals in the health and care services. There is competition </w:t>
      </w:r>
      <w:r w:rsidRPr="002B23A4">
        <w:lastRenderedPageBreak/>
        <w:t xml:space="preserve">with private health services, and some midwives have moved from maternity wards to work at health </w:t>
      </w:r>
      <w:proofErr w:type="spellStart"/>
      <w:r w:rsidRPr="002B23A4">
        <w:t>centres</w:t>
      </w:r>
      <w:proofErr w:type="spellEnd"/>
      <w:r w:rsidRPr="002B23A4">
        <w:t>. Changed fertility, changed settlement and demographics result in fewer births, particularly in rural areas. This is challenging in order to maintain the decentralized structure of maternity services and requires measures throughout the country to educate, develop and retain sufficient midwives, health nurses, professionals with relevant skills, including health professionals, childcare workers and doctors.</w:t>
      </w:r>
    </w:p>
    <w:p w14:paraId="1BAB2040" w14:textId="77777777" w:rsidR="003A68B9" w:rsidRPr="002B23A4" w:rsidRDefault="003A68B9" w:rsidP="002B23A4">
      <w:r w:rsidRPr="002B23A4">
        <w:t>The user organizations are calling for completeness and continuity. The users want better follow-up during the maternity period, space for a partner and safeguarding of mental health. This requires better cooperation between municipalities and hospitals.</w:t>
      </w:r>
    </w:p>
    <w:p w14:paraId="0F00F957" w14:textId="77777777" w:rsidR="003A68B9" w:rsidRPr="002B23A4" w:rsidRDefault="003A68B9" w:rsidP="002B23A4">
      <w:pPr>
        <w:pStyle w:val="Heading2"/>
      </w:pPr>
      <w:r w:rsidRPr="002B23A4">
        <w:t>A coherent, safe and comprehensive offer throughout pregnancy, birth and the maternity period</w:t>
      </w:r>
    </w:p>
    <w:p w14:paraId="336A3A06" w14:textId="77777777" w:rsidR="003A68B9" w:rsidRPr="002B23A4" w:rsidRDefault="003A68B9" w:rsidP="002B23A4">
      <w:r w:rsidRPr="002B23A4">
        <w:t xml:space="preserve">The government's main aim is for women to experience a coherent, safe and comprehensive offer throughout pregnancy, birth and the maternity period. Important areas of effort are a good division of labor between the health </w:t>
      </w:r>
      <w:proofErr w:type="spellStart"/>
      <w:r w:rsidRPr="002B23A4">
        <w:t>centre</w:t>
      </w:r>
      <w:proofErr w:type="spellEnd"/>
      <w:r w:rsidRPr="002B23A4">
        <w:t>, GP and specialist health service, a good follow-up service, a decentralized and safe delivery service and good maternity care.</w:t>
      </w:r>
    </w:p>
    <w:p w14:paraId="0D40D398" w14:textId="77777777" w:rsidR="003A68B9" w:rsidRPr="002B23A4" w:rsidRDefault="003A68B9" w:rsidP="002B23A4">
      <w:pPr>
        <w:pStyle w:val="Heading3"/>
      </w:pPr>
      <w:r w:rsidRPr="002B23A4">
        <w:t>A comprehensive pregnancy follow-up</w:t>
      </w:r>
    </w:p>
    <w:p w14:paraId="0B0238C7" w14:textId="77777777" w:rsidR="003A68B9" w:rsidRPr="002B23A4" w:rsidRDefault="003A68B9" w:rsidP="002B23A4">
      <w:r w:rsidRPr="002B23A4">
        <w:t xml:space="preserve">The government wants to build on the current organization of maternity care with the aim of a more comprehensive and coherent offer in all phases for the pregnant woman and her family. Knowledge-based prenatal care aims to contribute to a health-promoting lifestyle and to reduce morbidity and child and maternal mortality. Most pregnant women will experience a pregnancy without major health problems and give birth to a healthy child. Antenatal care includes both preventive and curative healthcare services. It is a professional recommendation that pregnant women with a normal pregnancy should be offered a basic program with nine consultations including fetal diagnostics. If necessary, the pregnant woman should be offered extra follow-up beyond the basic </w:t>
      </w:r>
      <w:proofErr w:type="spellStart"/>
      <w:r w:rsidRPr="002B23A4">
        <w:t>programme</w:t>
      </w:r>
      <w:proofErr w:type="spellEnd"/>
      <w:r w:rsidRPr="002B23A4">
        <w:t>.</w:t>
      </w:r>
    </w:p>
    <w:p w14:paraId="6F48D380" w14:textId="77777777" w:rsidR="003A68B9" w:rsidRPr="002B23A4" w:rsidRDefault="003A68B9" w:rsidP="002B23A4">
      <w:r w:rsidRPr="002B23A4">
        <w:t>GPs at doctors' offices and midwives at health centers make up the core personnel in the follow-up. Pregnant women can choose whether they want consultations at a GP's office or at a health center with a midwife or a combination. In many cases, the midwife and GP, and possibly other personnel, collaborate on the follow-up. In order to facilitate a good and comprehensive follow-up, it is necessary to have good interaction and cooperation between the GP, midwife, hospital and others who follow up the pregnant woman.</w:t>
      </w:r>
    </w:p>
    <w:p w14:paraId="57E6D1F4" w14:textId="77777777" w:rsidR="003A68B9" w:rsidRPr="002B23A4" w:rsidRDefault="003A68B9" w:rsidP="002B23A4">
      <w:r w:rsidRPr="002B23A4">
        <w:t xml:space="preserve">Most pregnant women also have follow-up in the specialist health service in the form of e.g. ultrasound examination and possibly NIPT as part of the basic </w:t>
      </w:r>
      <w:proofErr w:type="spellStart"/>
      <w:r w:rsidRPr="002B23A4">
        <w:t>programme</w:t>
      </w:r>
      <w:proofErr w:type="spellEnd"/>
      <w:r w:rsidRPr="002B23A4">
        <w:t>. In some cases, there will be circumstances with the mother or child that require further follow-up.</w:t>
      </w:r>
    </w:p>
    <w:p w14:paraId="4D11729A" w14:textId="77777777" w:rsidR="003A68B9" w:rsidRPr="002B23A4" w:rsidRDefault="003A68B9" w:rsidP="002B23A4">
      <w:r w:rsidRPr="002B23A4">
        <w:t xml:space="preserve">Good information and dialogue about birth and the maternity period are included as part of prenatal care. Pregnant women must receive knowledge-based information and be able to influence the follow-up during pregnancy. The need for information may be different and the information must therefore be arranged individually to meet the needs of the pregnant woman and her family. Health </w:t>
      </w:r>
      <w:r w:rsidRPr="002B23A4">
        <w:lastRenderedPageBreak/>
        <w:t>cards for pregnant women and guidelines for prenatal care complement each other and contribute to holistic and coherent prenatal care.</w:t>
      </w:r>
    </w:p>
    <w:p w14:paraId="31666C8A" w14:textId="77777777" w:rsidR="003A68B9" w:rsidRPr="002B23A4" w:rsidRDefault="003A68B9" w:rsidP="002B23A4">
      <w:pPr>
        <w:pStyle w:val="avsnitt-tittel"/>
      </w:pPr>
      <w:r w:rsidRPr="002B23A4">
        <w:t>Digital health card for pregnant women</w:t>
      </w:r>
    </w:p>
    <w:p w14:paraId="415EC7DE" w14:textId="77777777" w:rsidR="003A68B9" w:rsidRPr="002B23A4" w:rsidRDefault="003A68B9" w:rsidP="002B23A4">
      <w:r w:rsidRPr="002B23A4">
        <w:t xml:space="preserve">The health card is a central tool for information flow and communication between the pregnant woman and health personnel and between different parts of the health service. Today, pregnant women must carry a paper form throughout their pregnancy, which they must take to the midwife, doctor visits and to the hospital. With a digital health card, the information will be collected and shared in a secure way. A digital health card for pregnant women will improve the follow-up of the pregnant woman and increase patient safety. Digital registration can provide a better knowledge base and better data quality as a basis for research. The research can produce new knowledge that can provide even better follow-up and treatment in pregnancy and childbirth. Through the Health Platform's citizen portal, </w:t>
      </w:r>
      <w:proofErr w:type="spellStart"/>
      <w:r w:rsidRPr="002B23A4">
        <w:t>HelsaMi</w:t>
      </w:r>
      <w:proofErr w:type="spellEnd"/>
      <w:r w:rsidRPr="002B23A4">
        <w:t xml:space="preserve">, residents in central Norway are now offered a digital health card for pregnant women. However, the solution in Helse </w:t>
      </w:r>
      <w:proofErr w:type="spellStart"/>
      <w:r w:rsidRPr="002B23A4">
        <w:t>Midt</w:t>
      </w:r>
      <w:proofErr w:type="spellEnd"/>
      <w:r w:rsidRPr="002B23A4">
        <w:t xml:space="preserve">-Norge will not be available for the rest of the country. In 2024, the government will start testing a digital health card for pregnant women. The work will be carried out step by step, building on already existing solutions such as core records and </w:t>
      </w:r>
      <w:proofErr w:type="spellStart"/>
      <w:r w:rsidRPr="002B23A4">
        <w:t>Helsenorge</w:t>
      </w:r>
      <w:proofErr w:type="spellEnd"/>
      <w:r w:rsidRPr="002B23A4">
        <w:t xml:space="preserve"> and the experiences with digital health cards for pregnant women in </w:t>
      </w:r>
      <w:proofErr w:type="spellStart"/>
      <w:r w:rsidRPr="002B23A4">
        <w:t>HelsaMi</w:t>
      </w:r>
      <w:proofErr w:type="spellEnd"/>
      <w:r w:rsidRPr="002B23A4">
        <w:t>. In the first instance, a solution must be established that can be tested in a geographically limited area. This will provide experience to improve and develop solutions in close collaboration with the service.</w:t>
      </w:r>
    </w:p>
    <w:p w14:paraId="6C267267" w14:textId="77777777" w:rsidR="003A68B9" w:rsidRPr="002B23A4" w:rsidRDefault="003A68B9" w:rsidP="002B23A4">
      <w:pPr>
        <w:pStyle w:val="avsnitt-tittel"/>
      </w:pPr>
      <w:r w:rsidRPr="002B23A4">
        <w:t>Health-promoting and preventive work</w:t>
      </w:r>
    </w:p>
    <w:p w14:paraId="19FFC2B2" w14:textId="77777777" w:rsidR="003A68B9" w:rsidRPr="002B23A4" w:rsidRDefault="003A68B9" w:rsidP="002B23A4">
      <w:r w:rsidRPr="002B23A4">
        <w:t xml:space="preserve">A key goal for the government is to strengthen the health promotion and prevention work for children, young people and their families. The government has announced an escalation plan for the health center and school health service in the </w:t>
      </w:r>
      <w:proofErr w:type="spellStart"/>
      <w:r w:rsidRPr="002B23A4">
        <w:t>Hurdal</w:t>
      </w:r>
      <w:proofErr w:type="spellEnd"/>
      <w:r w:rsidRPr="002B23A4">
        <w:t xml:space="preserve"> platform. The escalation plan is part of the government's overall work in the field. The government has strengthened the health center and school health service both professionally and financially through increased allocations to the service in both 2023 and 2024. In 2023, a competence environment for the health center and school health service was established at the Public Health Institute (FHI) to strengthen expertise in and about the service. The competence environment is located in </w:t>
      </w:r>
      <w:proofErr w:type="spellStart"/>
      <w:r w:rsidRPr="002B23A4">
        <w:t>Levanger</w:t>
      </w:r>
      <w:proofErr w:type="spellEnd"/>
      <w:r w:rsidRPr="002B23A4">
        <w:t>.</w:t>
      </w:r>
    </w:p>
    <w:p w14:paraId="03DCE216" w14:textId="77777777" w:rsidR="003A68B9" w:rsidRPr="002B23A4" w:rsidRDefault="003A68B9" w:rsidP="002B23A4">
      <w:r w:rsidRPr="002B23A4">
        <w:t xml:space="preserve">The Government will consider measures for parental support during and after pregnancy, cf. Report St. 23 (2022–2023) </w:t>
      </w:r>
      <w:r w:rsidRPr="001B7AFC">
        <w:rPr>
          <w:rStyle w:val="kursiv"/>
        </w:rPr>
        <w:t xml:space="preserve">Escalation plan for mental health 2023–2033 </w:t>
      </w:r>
      <w:r w:rsidRPr="002B23A4">
        <w:t xml:space="preserve">. The designation "1000 days" is used for the important period from conception to the child's two years of age, and includes, among other things, the mental health of the mother during pregnancy and the first year after birth. Work has been initiated to facilitate the best possible start in life for all children, through good care for both expectant and new parents and their children. There are a number of different parental support measures in the municipalities. The offer varies based on the needs and expertise of the individual municipality. The health center can offer universal and individually targeted parental guidance </w:t>
      </w:r>
      <w:proofErr w:type="spellStart"/>
      <w:r w:rsidRPr="002B23A4">
        <w:t>programmes</w:t>
      </w:r>
      <w:proofErr w:type="spellEnd"/>
      <w:r w:rsidRPr="002B23A4">
        <w:t>. The purpose is to promote the child's development and prevent psychological difficulties in the child, through strengthening the parents' mastery of the caring role.</w:t>
      </w:r>
    </w:p>
    <w:p w14:paraId="4BDA1B0B" w14:textId="77777777" w:rsidR="003A68B9" w:rsidRPr="002B23A4" w:rsidRDefault="003A68B9" w:rsidP="002B23A4">
      <w:r w:rsidRPr="002B23A4">
        <w:t>Foreldrehverdag.no is a website operated by the Directorate for Children, Youth and Families (</w:t>
      </w:r>
      <w:proofErr w:type="spellStart"/>
      <w:r w:rsidRPr="002B23A4">
        <w:t>Bufdir</w:t>
      </w:r>
      <w:proofErr w:type="spellEnd"/>
      <w:r w:rsidRPr="002B23A4">
        <w:t xml:space="preserve">) which aims to give parents easy access to advice, help and support. </w:t>
      </w:r>
      <w:proofErr w:type="spellStart"/>
      <w:r w:rsidRPr="002B23A4">
        <w:t>Bufdir</w:t>
      </w:r>
      <w:proofErr w:type="spellEnd"/>
      <w:r w:rsidRPr="002B23A4">
        <w:t xml:space="preserve"> also manages a </w:t>
      </w:r>
      <w:r w:rsidRPr="002B23A4">
        <w:lastRenderedPageBreak/>
        <w:t xml:space="preserve">specialized program particularly aimed at first-time pregnant women. Together on the road – Nurse Family Partnership (formerly </w:t>
      </w:r>
      <w:r w:rsidRPr="001B7AFC">
        <w:rPr>
          <w:rStyle w:val="kursiv"/>
        </w:rPr>
        <w:t xml:space="preserve">Family for the first time </w:t>
      </w:r>
      <w:r w:rsidRPr="002B23A4">
        <w:t>), is a specialized offer for vulnerable families in a difficult life situation. The program is being tested until 2027, and the goal is, among other things, to improve the health and development of the child, strengthen the caring ability of the parents and prevent care takeovers, contribute to financial independence and contribute to increased trust in and contact with the help service.</w:t>
      </w:r>
    </w:p>
    <w:p w14:paraId="094C3F8E" w14:textId="77777777" w:rsidR="003A68B9" w:rsidRPr="002B23A4" w:rsidRDefault="003A68B9" w:rsidP="002B23A4">
      <w:r w:rsidRPr="002B23A4">
        <w:t xml:space="preserve">The theme "1000 days" is included in Meld. St. 15 (2022–2023) </w:t>
      </w:r>
      <w:r w:rsidRPr="001B7AFC">
        <w:rPr>
          <w:rStyle w:val="kursiv"/>
        </w:rPr>
        <w:t xml:space="preserve">Public health report - National strategy for equalizing social health differences </w:t>
      </w:r>
      <w:r w:rsidRPr="002B23A4">
        <w:t xml:space="preserve">, this report and in the upcoming </w:t>
      </w:r>
      <w:proofErr w:type="spellStart"/>
      <w:r w:rsidRPr="002B23A4">
        <w:t>Storting</w:t>
      </w:r>
      <w:proofErr w:type="spellEnd"/>
      <w:r w:rsidRPr="002B23A4">
        <w:t xml:space="preserve"> report on social mobility and equalization, which together will show the government's work in the area.</w:t>
      </w:r>
    </w:p>
    <w:p w14:paraId="4D2ED3CC" w14:textId="77777777" w:rsidR="003A68B9" w:rsidRPr="002B23A4" w:rsidRDefault="003A68B9" w:rsidP="002B23A4">
      <w:pPr>
        <w:pStyle w:val="tittel-ramme"/>
      </w:pPr>
      <w:r w:rsidRPr="002B23A4">
        <w:t>Guidance material on the prevention and detection of violence and abuse</w:t>
      </w:r>
    </w:p>
    <w:p w14:paraId="18800F34" w14:textId="77777777" w:rsidR="003A68B9" w:rsidRPr="002B23A4" w:rsidRDefault="003A68B9" w:rsidP="002B23A4">
      <w:r w:rsidRPr="002B23A4">
        <w:t>"Stine Sofie parents package" will help professionals in hospitals and health centers to talk to parents about feelings many people keep to themselves. The aim is for the program to strengthen the parents, provide support and tools to deal with what is demanding, and prevent situations that are unsafe and dangerous for the child.</w:t>
      </w:r>
    </w:p>
    <w:p w14:paraId="03D40C6B" w14:textId="77777777" w:rsidR="003A68B9" w:rsidRPr="002B23A4" w:rsidRDefault="003A68B9" w:rsidP="002B23A4">
      <w:r w:rsidRPr="002B23A4">
        <w:t>"In safe hands" is the National Group of Health Nurses in the Norwegian Nurses' Association's material that can be used in health centers to prevent, detect and ward off violence. The material consists of an animation film and an instruction booklet.</w:t>
      </w:r>
    </w:p>
    <w:p w14:paraId="78ED2621" w14:textId="77777777" w:rsidR="003A68B9" w:rsidRPr="002B23A4" w:rsidRDefault="003A68B9" w:rsidP="002B23A4">
      <w:r w:rsidRPr="002B23A4">
        <w:t>The National Knowledge Center on Violence and Traumatic Stress has prepared a guide on the health and care services' work with violence in close relationships, where signs of violence against pregnant women are discussed.</w:t>
      </w:r>
    </w:p>
    <w:p w14:paraId="3CDCC835" w14:textId="77777777" w:rsidR="003A68B9" w:rsidRPr="002B23A4" w:rsidRDefault="003A68B9" w:rsidP="002B23A4">
      <w:pPr>
        <w:pStyle w:val="Ramme-slutt"/>
      </w:pPr>
      <w:r w:rsidRPr="002B23A4">
        <w:t>[End of book]</w:t>
      </w:r>
    </w:p>
    <w:p w14:paraId="7CF97BC8" w14:textId="77777777" w:rsidR="003A68B9" w:rsidRPr="002B23A4" w:rsidRDefault="003A68B9" w:rsidP="002B23A4">
      <w:r w:rsidRPr="002B23A4">
        <w:t xml:space="preserve">It is important that the services ensure cooperation and continuity in the service offering to those who have special needs or an increased risk of complications or adverse outcomes. These can be somatic challenges or mental illness, drug use, violence, functional impairments, language challenges or social challenges. Health </w:t>
      </w:r>
      <w:proofErr w:type="spellStart"/>
      <w:r w:rsidRPr="002B23A4">
        <w:t>centres</w:t>
      </w:r>
      <w:proofErr w:type="spellEnd"/>
      <w:r w:rsidRPr="002B23A4">
        <w:t>, GPs and the specialist health service should detect such needs early in order to adapt the offer, e.g. with close follow-up and home visits. The health and care services also have an important role in preventing, detecting and averting violence, abuse and neglect, as is evident from the purpose of the health center and school health services and in the Health and Care Services Act, the Specialist Health Services Act and the Dental Health Services Act. National professional guidelines for maternity care have recommendations to detect violence in close relationships and genital mutilation in pregnant women, cf. section 7.3.1</w:t>
      </w:r>
    </w:p>
    <w:p w14:paraId="0A0EA264" w14:textId="77777777" w:rsidR="003A68B9" w:rsidRPr="002B23A4" w:rsidRDefault="003A68B9" w:rsidP="002B23A4">
      <w:r w:rsidRPr="002B23A4">
        <w:t>Reducing social inequality in health is a stated goal for the government, and in many cases this involves cross-sectoral involvement and collaboration, e.g. of the family welfare office, the child protection service, NAV and the health service. The government has put forward an escalation plan against violence and abuse against children and violence in close relationships. The government will also present a prevention and treatment reform in the drug field.</w:t>
      </w:r>
    </w:p>
    <w:p w14:paraId="6E789E2F" w14:textId="77777777" w:rsidR="003A68B9" w:rsidRPr="002B23A4" w:rsidRDefault="003A68B9" w:rsidP="002B23A4">
      <w:r w:rsidRPr="002B23A4">
        <w:t xml:space="preserve">The government has strengthened and will further develop the GP scheme. The goal is a sustainable general practitioner service that is well integrated into other health and care services. The service shall facilitate interdisciplinarity with the correct use of competence and division of </w:t>
      </w:r>
      <w:r w:rsidRPr="002B23A4">
        <w:lastRenderedPageBreak/>
        <w:t>tasks, quality, innovation and which contribute to mastery. Continuity in the relationship between the GP and the pregnant woman, the GP's often in-depth knowledge of the pregnant woman's medical history and life situation, and a GP system that interacts well with other municipal health and care services, contribute to a safe pregnancy. The patient-adjusted basic subsidy for GPs, which was introduced on 1 May 2023, provides higher payment for residents with increased expected use of GP services, including women of childbearing age.</w:t>
      </w:r>
    </w:p>
    <w:p w14:paraId="24595255" w14:textId="77777777" w:rsidR="003A68B9" w:rsidRPr="002B23A4" w:rsidRDefault="003A68B9" w:rsidP="002B23A4">
      <w:pPr>
        <w:pStyle w:val="Heading3"/>
      </w:pPr>
      <w:r w:rsidRPr="002B23A4">
        <w:t>Follow-up service for pregnant women</w:t>
      </w:r>
    </w:p>
    <w:p w14:paraId="11B85808" w14:textId="77777777" w:rsidR="003A68B9" w:rsidRPr="002B23A4" w:rsidRDefault="003A68B9" w:rsidP="002B23A4">
      <w:r w:rsidRPr="002B23A4">
        <w:t>A good escort service can provide security for pregnant women and those giving birth with a long journey to the place of birth. Since 2010, regional health organizations have been responsible for the follow-up service. The requirements for the follow-up service are set out in the Norwegian Directorate of Health's guidelines for maternity care. Escort service includes 24-hour on-call availability by a midwife or doctor and escort to the birthing institution. A qualified professional assessment is carried out as to whether the pregnant woman is in active labor or needs support for other reasons. It is assumed that there is a need for a 24-hour on-call and escort service where there is a 90-minute journey to the place of birth. The limit is based on actual travel time and depends on travel distance, communication conditions, weather and driving conditions and how far the birth has come.</w:t>
      </w:r>
    </w:p>
    <w:p w14:paraId="6815D384" w14:textId="77777777" w:rsidR="003A68B9" w:rsidRPr="002B23A4" w:rsidRDefault="003A68B9" w:rsidP="002B23A4">
      <w:r w:rsidRPr="002B23A4">
        <w:t xml:space="preserve">The follow-up service is organized in collaboration between health organizations and the municipality. The practical implementation of the service takes place either by midwives employed by the health institution covering the service or by the health institutions purchasing the service from the municipalities. Pre-hospital services are also involved in the offer. Transport to the place of birth with pre-hospital services and accompanied by a midwife is used by around 25 per cent of births covered by the offer. </w:t>
      </w:r>
      <w:r w:rsidRPr="003A68B9">
        <w:rPr>
          <w:rStyle w:val="skrift-hevet"/>
        </w:rPr>
        <w:footnoteReference w:id="140"/>
      </w:r>
      <w:r w:rsidRPr="002B23A4">
        <w:t xml:space="preserve">How the escort service is organized in the regions varies. Some have appointment service, some have combined positions in hospitals and municipalities, while others have follow-up service as part of their work in the municipal health service. </w:t>
      </w:r>
      <w:r w:rsidRPr="003A68B9">
        <w:rPr>
          <w:rStyle w:val="skrift-hevet"/>
        </w:rPr>
        <w:footnoteReference w:id="141"/>
      </w:r>
      <w:r w:rsidRPr="002B23A4">
        <w:t>The cooperation agreement on midwifery services refers to joint responsibility for services at the intersection between hospitals and municipalities. In the guide for cooperation agreements between municipalities and health institutions, it appears that the cooperation agreement should describe the follow-up service and on-call readiness for pregnant women.</w:t>
      </w:r>
    </w:p>
    <w:p w14:paraId="28605A07" w14:textId="77777777" w:rsidR="003A68B9" w:rsidRPr="002B23A4" w:rsidRDefault="003A68B9" w:rsidP="002B23A4">
      <w:r w:rsidRPr="002B23A4">
        <w:t xml:space="preserve">The challenges in the follow-up service relate to the fact that the cooperation between municipalities and health organizations in some places does not work well enough and that there is limited access to midwives. It is challenging to recruit for small positions in municipalities with few births. Limited availability of midwives means that several healthcare organizations have problems recruiting permanent staff to maternity facilities and it is challenging to designate </w:t>
      </w:r>
      <w:r w:rsidRPr="002B23A4">
        <w:lastRenderedPageBreak/>
        <w:t>midwives for follow-up service. It is difficult to calculate the need for escort service and there is little overview of how emergency services are used and how often the escort service is used.</w:t>
      </w:r>
      <w:r w:rsidRPr="003A68B9">
        <w:rPr>
          <w:rStyle w:val="skrift-hevet"/>
        </w:rPr>
        <w:footnoteReference w:id="142"/>
      </w:r>
    </w:p>
    <w:p w14:paraId="136A87AD" w14:textId="77777777" w:rsidR="003A68B9" w:rsidRPr="002B23A4" w:rsidRDefault="003A68B9" w:rsidP="002B23A4">
      <w:r w:rsidRPr="002B23A4">
        <w:t xml:space="preserve">The Norwegian Directorate of Health has investigated the consequences of changing the right to escort service from 90 minutes to 60 minutes' journey from home to the birthing institution. The directorate's assessment is that there is no basis for changing the limit to 60 minutes. The background for this is a lack of documentation on whether the change reduces adverse outcomes for mother and child, an estimated need for 49 more midwifery-years and increased costs of an estimated NOK 60 million. Figures from the Medical Birth Register show that the proportion of unplanned births outside an institution has been stable at around 0.6 per cent. since 1999. The largest proportion of those who give birth before arrival are those who live closest, generally defined as a journey of less than 30 minutes. </w:t>
      </w:r>
      <w:r w:rsidRPr="003A68B9">
        <w:rPr>
          <w:rStyle w:val="skrift-hevet"/>
        </w:rPr>
        <w:footnoteReference w:id="143"/>
      </w:r>
      <w:r w:rsidRPr="002B23A4">
        <w:t>On this basis, the Norwegian Directorate of Health recommends that the current limit of 90 minutes be maintained, and that measures be taken to improve the existing service. It is, among other things, about better cooperation between health organizations and municipalities, strengthening the competence of other professional groups and assessing alternative solutions for municipalities with few pregnant women. The follow-up service for pregnant women has not been evaluated after the restructuring of the service in 2010. The Directorate of Health recommends that a national evaluation of the follow-up service offer be carried out, where quality, benefit and resource use are assessed. The health regions have been tasked with carrying out such an evaluation and improving the quality of the follow-up service.</w:t>
      </w:r>
    </w:p>
    <w:p w14:paraId="78E3B61C" w14:textId="77777777" w:rsidR="003A68B9" w:rsidRPr="002B23A4" w:rsidRDefault="003A68B9" w:rsidP="002B23A4">
      <w:pPr>
        <w:pStyle w:val="Heading3"/>
      </w:pPr>
      <w:r w:rsidRPr="002B23A4">
        <w:t>A professionally responsible and decentralized food service</w:t>
      </w:r>
    </w:p>
    <w:p w14:paraId="52CE4E33" w14:textId="77777777" w:rsidR="003A68B9" w:rsidRPr="002B23A4" w:rsidRDefault="003A68B9" w:rsidP="002B23A4">
      <w:r w:rsidRPr="002B23A4">
        <w:t xml:space="preserve">The delivery service is divided into three levels: maternity wards, maternity ward and women's clinic. The national quality requirements for the service are set out in the Norwegian Directorate of Health's guidelines on maternity care. The guideline on maternity care has been revised on the basis of changes in the birth population and a new knowledge base. The regional health organizations have been commissioned to report on how the revised guidelines for maternity care have been implemented, including how the health organizations have followed up the recommendation about midwives being present during the active phase of </w:t>
      </w:r>
      <w:proofErr w:type="spellStart"/>
      <w:r w:rsidRPr="002B23A4">
        <w:t>labour</w:t>
      </w:r>
      <w:proofErr w:type="spellEnd"/>
      <w:r w:rsidRPr="002B23A4">
        <w:t>.</w:t>
      </w:r>
    </w:p>
    <w:p w14:paraId="4F9AE872" w14:textId="77777777" w:rsidR="003A68B9" w:rsidRPr="002B23A4" w:rsidRDefault="003A68B9" w:rsidP="002B23A4">
      <w:pPr>
        <w:pStyle w:val="tittel-ramme"/>
      </w:pPr>
      <w:r w:rsidRPr="002B23A4">
        <w:t>About professional soundness</w:t>
      </w:r>
    </w:p>
    <w:p w14:paraId="04D4492A" w14:textId="77777777" w:rsidR="003A68B9" w:rsidRPr="002B23A4" w:rsidRDefault="003A68B9" w:rsidP="002B23A4">
      <w:r w:rsidRPr="002B23A4">
        <w:t>Health and care services offered must be sound. This means that the quality of the services must be at a certain level. The responsibility requirement applies at all levels of the health and care service, both in public and private business. The requirement for soundness that is directed at businesses includes a duty to arrange the services so that personnel who perform the services are able to comply with their statutory duties, and so that the individual patient or user is provided with a comprehensive and coordinated service offer.</w:t>
      </w:r>
    </w:p>
    <w:p w14:paraId="5F078B60" w14:textId="77777777" w:rsidR="003A68B9" w:rsidRPr="002B23A4" w:rsidRDefault="003A68B9" w:rsidP="002B23A4">
      <w:r w:rsidRPr="002B23A4">
        <w:lastRenderedPageBreak/>
        <w:t>The responsibility requirement follows from §2-2 of the Specialist Health Services Act: "Healthcare services that are offered or provided in accordance with this Act must be responsible". The provision that the health service must be responsible is a legal standard that describes which requirements the service and the individual health personnel must fulfill based on the given assumptions and what can be considered to be current practice. The specific content of the soundness requirement is determined on the basis of the circumstances in the individual case and existing norms, e.g. The Norwegian Directorate of Health's professional guidelines on maternity care, supervisory authorities' decisions, etc. The requirement for soundness also implies sound organization of the business. It follows from §16 of the Health Personnel Act: "Businesses that provide health care must be organized so that the health personnel are able to comply with their statutory duties". The provisions on the individual responsibilities of individual healthcare personnel are described in Section 4 of the Healthcare Personnel Act. Management is responsible for ensuring that operations are organized in a way that enables the healthcare personnel to fulfill their duty to exercise their profession responsibly. The staff must have the right skills, responsibilities must be clarified and understood, and proper on-call arrangements must be established.</w:t>
      </w:r>
    </w:p>
    <w:p w14:paraId="3F7AC7C7" w14:textId="77777777" w:rsidR="003A68B9" w:rsidRPr="002B23A4" w:rsidRDefault="003A68B9" w:rsidP="002B23A4">
      <w:r w:rsidRPr="002B23A4">
        <w:t>Regulations on management and quality improvement in the health and care service must contribute to professionally sound health and care services, quality improvement and patient and user safety, and that other requirements in the health and care legislation are complied with.</w:t>
      </w:r>
    </w:p>
    <w:p w14:paraId="644EF854" w14:textId="77777777" w:rsidR="003A68B9" w:rsidRPr="002B23A4" w:rsidRDefault="003A68B9" w:rsidP="002B23A4">
      <w:pPr>
        <w:pStyle w:val="Kilde"/>
      </w:pPr>
      <w:r w:rsidRPr="002B23A4">
        <w:t xml:space="preserve">Source: Prop. 112 L (2020–2021) </w:t>
      </w:r>
      <w:r w:rsidRPr="002B23A4">
        <w:rPr>
          <w:rStyle w:val="kursiv"/>
        </w:rPr>
        <w:t xml:space="preserve">Amendments to the Health Personnel Act and the Patient Records Act </w:t>
      </w:r>
      <w:r w:rsidRPr="002B23A4">
        <w:t>and the Directorate of Health (2017). Guide to regulations on management and quality improvement in the health and care service. IS-2620</w:t>
      </w:r>
    </w:p>
    <w:p w14:paraId="4499A2F4" w14:textId="77777777" w:rsidR="003A68B9" w:rsidRPr="002B23A4" w:rsidRDefault="003A68B9" w:rsidP="002B23A4">
      <w:pPr>
        <w:pStyle w:val="Ramme-slutt"/>
      </w:pPr>
      <w:r w:rsidRPr="002B23A4">
        <w:t>[End of book]</w:t>
      </w:r>
    </w:p>
    <w:p w14:paraId="550D4ED2" w14:textId="77777777" w:rsidR="003A68B9" w:rsidRPr="002B23A4" w:rsidRDefault="003A68B9" w:rsidP="002B23A4">
      <w:r w:rsidRPr="002B23A4">
        <w:t xml:space="preserve">Report. St. 11 (2015–2016) </w:t>
      </w:r>
      <w:r w:rsidRPr="001B7AFC">
        <w:rPr>
          <w:rStyle w:val="kursiv"/>
        </w:rPr>
        <w:t xml:space="preserve">National health and hospital plan 2016–2019 </w:t>
      </w:r>
      <w:r w:rsidRPr="002B23A4">
        <w:t xml:space="preserve">established that regional health organizations and health organizations must ensure proximity to maternity services and a safe service for those giving birth in the region. Norway has a decentralized maternity service, but falling birth rates and a lack of qualified personnel have led to unease about maternity services. In the last 15 years, there has been a slight decrease in maternity institutions. It is particularly smaller maternity institutions that have closed down, most often due to a low number of births. At some hospitals where the maternity ward has been closed, Good Start units have been set up instead, which include follow-up of pregnant women and maternity services after birth. There are Good Start units at </w:t>
      </w:r>
      <w:proofErr w:type="spellStart"/>
      <w:r w:rsidRPr="002B23A4">
        <w:t>Nordfjord</w:t>
      </w:r>
      <w:proofErr w:type="spellEnd"/>
      <w:r w:rsidRPr="002B23A4">
        <w:t xml:space="preserve"> Hospital and </w:t>
      </w:r>
      <w:proofErr w:type="spellStart"/>
      <w:r w:rsidRPr="002B23A4">
        <w:t>Lærdal</w:t>
      </w:r>
      <w:proofErr w:type="spellEnd"/>
      <w:r w:rsidRPr="002B23A4">
        <w:t xml:space="preserve"> Hospital. This is an offer for mothers and children who do not need medical follow-up.</w:t>
      </w:r>
    </w:p>
    <w:p w14:paraId="7A95A281" w14:textId="77777777" w:rsidR="003A68B9" w:rsidRPr="002B23A4" w:rsidRDefault="003A68B9" w:rsidP="002B23A4">
      <w:r w:rsidRPr="002B23A4">
        <w:t>The government wants the current maternity services to be maintained within the planning period, given proper operation. At the same time, those giving birth are older, have more health challenges, and this requires greater preparedness to be able to provide good and proper maternity care. Few births present challenges in providing midwives and other personnel with adequate amount of training. For the smaller places of birth, it can therefore be useful for the staff to stay in maternity wards with several births. Arrangements must be made for hospitalization arrangements where possible. The regional health organizations have been tasked with proposing how the smaller birthing centers can be developed and how the staff can receive mass training if there are few births at the institution.</w:t>
      </w:r>
    </w:p>
    <w:p w14:paraId="5988355C" w14:textId="77777777" w:rsidR="003A68B9" w:rsidRPr="002B23A4" w:rsidRDefault="003A68B9" w:rsidP="002B23A4">
      <w:pPr>
        <w:pStyle w:val="tittel-ramme"/>
      </w:pPr>
      <w:r w:rsidRPr="002B23A4">
        <w:lastRenderedPageBreak/>
        <w:t>My midwife - collaboration between Drammen municipality and Drammen hospital</w:t>
      </w:r>
    </w:p>
    <w:p w14:paraId="5973E60F" w14:textId="77777777" w:rsidR="003A68B9" w:rsidRPr="002B23A4" w:rsidRDefault="003A68B9" w:rsidP="002B23A4">
      <w:r w:rsidRPr="002B23A4">
        <w:t>In the project, the pregnant woman has the same midwife during the pregnancy, the birth and the time afterwards. The model is internationally known as Caseload midwifery, where the personal relationship and continuity between the midwife and the pregnant woman is important. Experience and research show that this continuity will provide increased security for the women. A team of four midwives will be responsible for around 150 pregnant women through pregnancy, birth and maternity. They will work in a four-week rotation with emergency guards at home and accompany the women into the hospital when they are about to give birth. Main goals:</w:t>
      </w:r>
    </w:p>
    <w:p w14:paraId="4E4DACE8" w14:textId="77777777" w:rsidR="003A68B9" w:rsidRPr="002B23A4" w:rsidRDefault="003A68B9" w:rsidP="002B23A4">
      <w:pPr>
        <w:pStyle w:val="List"/>
      </w:pPr>
      <w:r w:rsidRPr="002B23A4">
        <w:t>To offer pregnant women coherent pregnancy, birth and maternity care</w:t>
      </w:r>
    </w:p>
    <w:p w14:paraId="14EF29DC" w14:textId="77777777" w:rsidR="003A68B9" w:rsidRPr="002B23A4" w:rsidRDefault="003A68B9" w:rsidP="002B23A4">
      <w:pPr>
        <w:pStyle w:val="List"/>
      </w:pPr>
      <w:r w:rsidRPr="002B23A4">
        <w:t>Have an attractive maternity offer for women</w:t>
      </w:r>
    </w:p>
    <w:p w14:paraId="36258DC7" w14:textId="77777777" w:rsidR="003A68B9" w:rsidRPr="002B23A4" w:rsidRDefault="003A68B9" w:rsidP="002B23A4">
      <w:pPr>
        <w:pStyle w:val="List"/>
      </w:pPr>
      <w:r w:rsidRPr="002B23A4">
        <w:t>Retain and recruit midwives to Drammen hospital</w:t>
      </w:r>
    </w:p>
    <w:p w14:paraId="59BCCF40" w14:textId="77777777" w:rsidR="003A68B9" w:rsidRPr="002B23A4" w:rsidRDefault="003A68B9" w:rsidP="002B23A4">
      <w:pPr>
        <w:pStyle w:val="List"/>
      </w:pPr>
      <w:r w:rsidRPr="002B23A4">
        <w:t>Increased cooperation between the specialist and primary healthcare services</w:t>
      </w:r>
    </w:p>
    <w:p w14:paraId="3B67C0CA" w14:textId="77777777" w:rsidR="003A68B9" w:rsidRPr="002B23A4" w:rsidRDefault="003A68B9" w:rsidP="002B23A4">
      <w:pPr>
        <w:pStyle w:val="Kilde"/>
      </w:pPr>
      <w:r w:rsidRPr="002B23A4">
        <w:t>Source: https://innomed.no/prosjekt/min-jordmor-vestre-viken-hd-drammen-sykehus</w:t>
      </w:r>
    </w:p>
    <w:p w14:paraId="165BC680" w14:textId="77777777" w:rsidR="003A68B9" w:rsidRPr="002B23A4" w:rsidRDefault="003A68B9" w:rsidP="002B23A4">
      <w:pPr>
        <w:pStyle w:val="Ramme-slutt"/>
      </w:pPr>
      <w:r w:rsidRPr="002B23A4">
        <w:t>[End of book]</w:t>
      </w:r>
    </w:p>
    <w:p w14:paraId="59DACA0E" w14:textId="77777777" w:rsidR="003A68B9" w:rsidRPr="002B23A4" w:rsidRDefault="003A68B9" w:rsidP="002B23A4">
      <w:r w:rsidRPr="002B23A4">
        <w:t>There are seasonal variations when it comes to births and many births take place in the summer. Summer closure requires good staffing planning. In some places, it is necessary to close a birthing institution for periods in the summer so that there is satisfactory staffing at the rest. The health institutions must provide good information to the pregnant woman about how to behave when the birth is approaching. Changes in the maternity offer, e.g. in case of temporary closure in the summer, means a longer journey for some pregnant women. This requires good cooperation with pre-hospital services and a well-functioning follow-up service that creates security.</w:t>
      </w:r>
    </w:p>
    <w:p w14:paraId="398665B6" w14:textId="77777777" w:rsidR="003A68B9" w:rsidRPr="002B23A4" w:rsidRDefault="003A68B9" w:rsidP="002B23A4">
      <w:r w:rsidRPr="002B23A4">
        <w:t>Planned home birth has not been part of the public offer, but is offered by privately practicing midwives. In the national guideline for maternity care, the Norwegian Directorate of Health has a recommendation that health organizations can offer home birth where the conditions are right for it. There is no patient right to be offered a home birth.</w:t>
      </w:r>
    </w:p>
    <w:p w14:paraId="73F8BCCC" w14:textId="77777777" w:rsidR="003A68B9" w:rsidRPr="002B23A4" w:rsidRDefault="003A68B9" w:rsidP="002B23A4">
      <w:pPr>
        <w:pStyle w:val="avsnitt-tittel"/>
      </w:pPr>
      <w:r w:rsidRPr="002B23A4">
        <w:t>Clarify the right to have others present when health and care services are provided</w:t>
      </w:r>
    </w:p>
    <w:p w14:paraId="286FDB77" w14:textId="77777777" w:rsidR="003A68B9" w:rsidRPr="002B23A4" w:rsidRDefault="003A68B9" w:rsidP="002B23A4">
      <w:r w:rsidRPr="002B23A4">
        <w:t xml:space="preserve">During the corona pandemic, the maternity wards had to introduce strict infection control measures. The possibility of having a companion present during check-ups and birth was limited. Many found this challenging. The Ministry of Health and Care will therefore clarify which rights women who are about to give birth have to have with a self-selected support person. The ministry will submit for consultation a bill to propose changes to the Patient and User Rights Act, to clarify the right to have others present when health and care services are provided, including during consultations during pregnancy, during childbirth and during the maternity period. The proposal also follows up on a request decision where the </w:t>
      </w:r>
      <w:proofErr w:type="spellStart"/>
      <w:r w:rsidRPr="002B23A4">
        <w:t>Storting</w:t>
      </w:r>
      <w:proofErr w:type="spellEnd"/>
      <w:r w:rsidRPr="002B23A4">
        <w:t xml:space="preserve"> asks the government to put forward a proposal to legislate the right to have a support person of the mother's choice with her, during pregnancy and during birth and maternity leave.</w:t>
      </w:r>
    </w:p>
    <w:p w14:paraId="664339B9" w14:textId="77777777" w:rsidR="003A68B9" w:rsidRPr="002B23A4" w:rsidRDefault="003A68B9" w:rsidP="002B23A4">
      <w:pPr>
        <w:pStyle w:val="Heading3"/>
      </w:pPr>
      <w:r w:rsidRPr="002B23A4">
        <w:lastRenderedPageBreak/>
        <w:t>Financing of maternity care</w:t>
      </w:r>
    </w:p>
    <w:p w14:paraId="3C0A51B6" w14:textId="77777777" w:rsidR="003A68B9" w:rsidRPr="002B23A4" w:rsidRDefault="003A68B9" w:rsidP="002B23A4">
      <w:r w:rsidRPr="002B23A4">
        <w:t xml:space="preserve">The government's goal is a funding scheme that supports good services in maternity care. The specialized maternity care is covered by the ordinary funding schemes from the state to the regional health </w:t>
      </w:r>
      <w:proofErr w:type="spellStart"/>
      <w:r w:rsidRPr="002B23A4">
        <w:t>organisations</w:t>
      </w:r>
      <w:proofErr w:type="spellEnd"/>
      <w:r w:rsidRPr="002B23A4">
        <w:t>, i.e. activity-based funding (ISF) and a basic grant. Pre-hospital services (relevant for emergency preparedness, transport and accompanying service by midwives) are entirely financed through the basic appropriations.</w:t>
      </w:r>
    </w:p>
    <w:p w14:paraId="72ED9558" w14:textId="77777777" w:rsidR="003A68B9" w:rsidRPr="002B23A4" w:rsidRDefault="003A68B9" w:rsidP="002B23A4">
      <w:r w:rsidRPr="002B23A4">
        <w:t xml:space="preserve">Much attention has been paid to the financing of maternity care. The reason for this is that the number of births has decreased at the same time as the complexity of the birth population has increased. The introduction of early ultrasound and NIPT has also led to a need for increased resources through more checks and closer follow-up. In NOU 2023: 5 </w:t>
      </w:r>
      <w:r w:rsidRPr="001B7AFC">
        <w:rPr>
          <w:rStyle w:val="kursiv"/>
        </w:rPr>
        <w:t xml:space="preserve">The big difference </w:t>
      </w:r>
      <w:r w:rsidRPr="002B23A4">
        <w:t>is that preventive efforts are not sufficiently rewarded in the current funding system.</w:t>
      </w:r>
    </w:p>
    <w:p w14:paraId="1F875632" w14:textId="77777777" w:rsidR="003A68B9" w:rsidRPr="002B23A4" w:rsidRDefault="003A68B9" w:rsidP="002B23A4">
      <w:r w:rsidRPr="002B23A4">
        <w:t>The Norwegian Directorate of Health has adjusted and developed the ISF within the birth area so that the scheme will give a more accurate picture of complexity and resource use for different types of births and treatment courses. Blue. new DRGs (diagnosis-related groups) have been introduced for women giving birth with preeclampsia, where there is often a longer length of stay and more complicated courses. The Norwegian Directorate of Health is also working to assess preliminary funding for the specialized maternity care, including the maternity period. The activity-based funding will then be linked to patient progress, not specific individual activities within the progress. This will be able to provide a better overview of the birth processes as a whole.</w:t>
      </w:r>
    </w:p>
    <w:p w14:paraId="26026E25" w14:textId="77777777" w:rsidR="003A68B9" w:rsidRPr="002B23A4" w:rsidRDefault="003A68B9" w:rsidP="002B23A4">
      <w:r w:rsidRPr="002B23A4">
        <w:t>The regional health organizations and health organizations are responsible for ensuring that internal priorities are within the overall framework and in line with the desired development and requirements for the services. It must be assessed against other needs in the hospitals. In 2023, the regional health organizations were tasked with reviewing the financing of maternity care in their own health organizations, and assessing and implementing measures to ensure that income and budget models support the service in the desired way. The health regions' feedback is that the income and budget processes support maternity care in an appropriate way, and that it must be the individual health enterprise that considers how the income should be distributed internally, due, among other things, to different organization and handling of joint costs.</w:t>
      </w:r>
    </w:p>
    <w:p w14:paraId="46483AD6" w14:textId="77777777" w:rsidR="003A68B9" w:rsidRPr="002B23A4" w:rsidRDefault="003A68B9" w:rsidP="002B23A4">
      <w:r w:rsidRPr="002B23A4">
        <w:t>From 2023, the share of ISF was reduced from 50 to 40 per cent. The government will reduce the ISF share further, to 30 per cent, from 2025. A reduced ISF share has been in particular demand within maternity care. It will facilitate increased professional quality in maternity care.</w:t>
      </w:r>
    </w:p>
    <w:p w14:paraId="5C0602D3" w14:textId="77777777" w:rsidR="003A68B9" w:rsidRPr="002B23A4" w:rsidRDefault="003A68B9" w:rsidP="002B23A4">
      <w:pPr>
        <w:pStyle w:val="tittel-ramme"/>
      </w:pPr>
      <w:r w:rsidRPr="002B23A4">
        <w:t>Financing of maternity care</w:t>
      </w:r>
    </w:p>
    <w:p w14:paraId="6DA745BF" w14:textId="77777777" w:rsidR="003A68B9" w:rsidRPr="002B23A4" w:rsidRDefault="003A68B9" w:rsidP="002B23A4">
      <w:r w:rsidRPr="002B23A4">
        <w:t>Financing of the specialist health service, including maternity care, is two-part and consists of an activity-dependent part (ISF) and a basic grant. The distribution of the basic grant between the regions depends, among other things, on population size and composition, health and social criteria, while the ISF depends on how many and what kind of patients receive treatment. The refunds through ISF reflect what the health care costs, not how it is valued. Births by caesarean section require e.g. more resources than a vaginal birth, and the reimbursement hospitals receive for a caesarean birth is therefore higher.</w:t>
      </w:r>
    </w:p>
    <w:p w14:paraId="452B9C35" w14:textId="77777777" w:rsidR="003A68B9" w:rsidRPr="002B23A4" w:rsidRDefault="003A68B9" w:rsidP="002B23A4">
      <w:pPr>
        <w:pStyle w:val="Ramme-slutt"/>
      </w:pPr>
      <w:r w:rsidRPr="002B23A4">
        <w:t>[End of book]</w:t>
      </w:r>
    </w:p>
    <w:p w14:paraId="351485C8" w14:textId="77777777" w:rsidR="003A68B9" w:rsidRPr="002B23A4" w:rsidRDefault="003A68B9" w:rsidP="002B23A4">
      <w:pPr>
        <w:pStyle w:val="Heading3"/>
      </w:pPr>
      <w:r w:rsidRPr="002B23A4">
        <w:lastRenderedPageBreak/>
        <w:t>Good and coherent maternity care</w:t>
      </w:r>
    </w:p>
    <w:p w14:paraId="6F5D0C0A" w14:textId="77777777" w:rsidR="003A68B9" w:rsidRPr="002B23A4" w:rsidRDefault="003A68B9" w:rsidP="002B23A4">
      <w:r w:rsidRPr="002B23A4">
        <w:t xml:space="preserve">The government wants good and coherent maternity care. Maternity care is a collaboration between the specialist health service and the municipal health and care service. This includes hospitals, health </w:t>
      </w:r>
      <w:proofErr w:type="spellStart"/>
      <w:r w:rsidRPr="002B23A4">
        <w:t>centres</w:t>
      </w:r>
      <w:proofErr w:type="spellEnd"/>
      <w:r w:rsidRPr="002B23A4">
        <w:t xml:space="preserve">, GPs and possibly other health and social services. The maternity period is defined as the first six weeks after birth. </w:t>
      </w:r>
      <w:r w:rsidRPr="003A68B9">
        <w:rPr>
          <w:rStyle w:val="skrift-hevet"/>
        </w:rPr>
        <w:footnoteReference w:id="144"/>
      </w:r>
      <w:r w:rsidRPr="002B23A4">
        <w:t>The basis for a good maternity period is already laid in pregnancy with continuity in the follow-up and early detection and clarification of needs.</w:t>
      </w:r>
    </w:p>
    <w:p w14:paraId="5FA3D949" w14:textId="77777777" w:rsidR="003A68B9" w:rsidRPr="002B23A4" w:rsidRDefault="003A68B9" w:rsidP="002B23A4">
      <w:r w:rsidRPr="002B23A4">
        <w:t>The average length of stay in hospital after birth has somewhat decreased from 2012 until today. The length of stay varies between hospitals. In the Norwegian Directorate of Health's national guidelines for maternity care, it is recommended that hospital stays be adapted to the needs of the woman and the newborn. No limit has been set for how long maternity care is the responsibility of the specialist health service. For mothers who want and are able to breastfeed their child, a short length of stay can mean that women go home before breastfeeding has started. The mother may therefore still need follow-up after discharge from hospital. The regional health organizations have been tasked with establishing routines so that the mother can contact the maternity ward without a referral, in the first week after discharge.</w:t>
      </w:r>
    </w:p>
    <w:p w14:paraId="2BD3B6E3" w14:textId="77777777" w:rsidR="003A68B9" w:rsidRPr="002B23A4" w:rsidRDefault="003A68B9" w:rsidP="002B23A4">
      <w:r w:rsidRPr="002B23A4">
        <w:t xml:space="preserve">The municipal health and care service and the specialist health service have joint responsibility for the organization of a coherent and holistic offer in pregnancy, birth and maternity care. Overall, responsibilities and roles are clarified in cooperation agreements. At municipal level, the follow-up during the maternity period will primarily take place via a health </w:t>
      </w:r>
      <w:proofErr w:type="spellStart"/>
      <w:r w:rsidRPr="002B23A4">
        <w:t>centre</w:t>
      </w:r>
      <w:proofErr w:type="spellEnd"/>
      <w:r w:rsidRPr="002B23A4">
        <w:t>, by a health nurse or midwife, or by a GP. The health center is central in helping women to have a medical examination by a GP or gynecologist after giving birth.</w:t>
      </w:r>
    </w:p>
    <w:p w14:paraId="741BF57C" w14:textId="77777777" w:rsidR="003A68B9" w:rsidRPr="002B23A4" w:rsidRDefault="003A68B9" w:rsidP="002B23A4">
      <w:r w:rsidRPr="002B23A4">
        <w:t xml:space="preserve">The GP scheme and the health center and school health service are not designed to offer an offer in the evening, night and weekend. This will entail a significantly increased need for health personnel and will be able to impose large financial burdens on the municipalities by scaling up the municipal services. A marginal health benefit is unlikely to justify a significant expansion of the service offering. If needed outside normal opening hours, parents must contact the emergency room or the discharging hospital. The government will therefore further develop maternity care within the current </w:t>
      </w:r>
      <w:proofErr w:type="spellStart"/>
      <w:r w:rsidRPr="002B23A4">
        <w:t>organisation</w:t>
      </w:r>
      <w:proofErr w:type="spellEnd"/>
      <w:r w:rsidRPr="002B23A4">
        <w:t>.</w:t>
      </w:r>
    </w:p>
    <w:p w14:paraId="6FA579C6" w14:textId="77777777" w:rsidR="003A68B9" w:rsidRPr="002B23A4" w:rsidRDefault="003A68B9" w:rsidP="002B23A4">
      <w:pPr>
        <w:pStyle w:val="tittel-ramme"/>
      </w:pPr>
      <w:r w:rsidRPr="002B23A4">
        <w:t>Vestfold Hospital - virtual home hospital for children</w:t>
      </w:r>
    </w:p>
    <w:p w14:paraId="3A3D9824" w14:textId="77777777" w:rsidR="003A68B9" w:rsidRPr="002B23A4" w:rsidRDefault="003A68B9" w:rsidP="002B23A4">
      <w:r w:rsidRPr="002B23A4">
        <w:t xml:space="preserve">Premature babies and their families can find it stressful to stay in a neonatal intensive care unit, especially those who have a long hospital stay. It can also be challenging in terms of family and daily life. When returning home, many parents experience being unsafe because the guidance they have been used to in the hospital is no longer provided. For some families, frequent outpatient check-ups will be burdensome. Through the service innovation project virtual home hospital for children, premature and sick newborn children will be able to go home early and still be followed up by the hospital via digital communication. The purpose is that premature children and newborns should be able to be monitored and followed up from the family's familiar existence, at home. New </w:t>
      </w:r>
      <w:r w:rsidRPr="002B23A4">
        <w:lastRenderedPageBreak/>
        <w:t>digital solutions can make the situation at home safe through closer and more accessible follow-up from the hospital.</w:t>
      </w:r>
    </w:p>
    <w:p w14:paraId="6802769E" w14:textId="77777777" w:rsidR="003A68B9" w:rsidRPr="002B23A4" w:rsidRDefault="003A68B9" w:rsidP="002B23A4">
      <w:pPr>
        <w:pStyle w:val="Kilde"/>
      </w:pPr>
      <w:r w:rsidRPr="002B23A4">
        <w:t>Source: Virtual home hospital for children - The hospital in Vestfold HF (siv.no)</w:t>
      </w:r>
    </w:p>
    <w:p w14:paraId="418D678F" w14:textId="77777777" w:rsidR="003A68B9" w:rsidRPr="002B23A4" w:rsidRDefault="003A68B9" w:rsidP="002B23A4">
      <w:pPr>
        <w:pStyle w:val="Ramme-slutt"/>
      </w:pPr>
      <w:r w:rsidRPr="002B23A4">
        <w:t>[End of book]</w:t>
      </w:r>
    </w:p>
    <w:p w14:paraId="68CAC2D2" w14:textId="77777777" w:rsidR="003A68B9" w:rsidRPr="002B23A4" w:rsidRDefault="003A68B9" w:rsidP="002B23A4">
      <w:pPr>
        <w:pStyle w:val="avsnitt-tittel"/>
      </w:pPr>
      <w:r w:rsidRPr="002B23A4">
        <w:t>Better interaction and follow-up during the maternity period</w:t>
      </w:r>
    </w:p>
    <w:p w14:paraId="45A0E561" w14:textId="77777777" w:rsidR="003A68B9" w:rsidRPr="002B23A4" w:rsidRDefault="003A68B9" w:rsidP="002B23A4">
      <w:r w:rsidRPr="002B23A4">
        <w:t xml:space="preserve">Although many receive good help and follow-up during the maternity period, there are also challenges. Shorter stays in hospital leave a greater responsibility to the municipalities. Women find that they do not always receive enough guidance in hospitals and adequate follow-up in the municipalities. There is insufficient information transfer between the service levels and within the municipalities. Results from user surveys published on Helsedirektoratet.no show that women are less satisfied with maternity care than birth care. In NOU 2023: 5 </w:t>
      </w:r>
      <w:r w:rsidRPr="001B7AFC">
        <w:rPr>
          <w:rStyle w:val="kursiv"/>
        </w:rPr>
        <w:t xml:space="preserve">The big difference </w:t>
      </w:r>
      <w:r w:rsidRPr="002B23A4">
        <w:t>is that there is little knowledge about the health consequences of the shortened length of stay for new mothers and children.</w:t>
      </w:r>
    </w:p>
    <w:p w14:paraId="488C9414" w14:textId="77777777" w:rsidR="003A68B9" w:rsidRPr="002B23A4" w:rsidRDefault="003A68B9" w:rsidP="002B23A4">
      <w:r w:rsidRPr="002B23A4">
        <w:t>Good dialogue and adapted information already in pregnancy lays the foundation for an experience of mastery and security during the maternity period. Better interaction and information exchange on discharge will be able to facilitate those parents or newborns who need follow-up after returning home. This is particularly important for vulnerable families and mothers who need special follow-up during the maternity period, e.g. due to psychological problems or disorders, or problems with breastfeeding.</w:t>
      </w:r>
    </w:p>
    <w:p w14:paraId="541994F0" w14:textId="77777777" w:rsidR="003A68B9" w:rsidRPr="002B23A4" w:rsidRDefault="003A68B9" w:rsidP="002B23A4">
      <w:r w:rsidRPr="002B23A4">
        <w:t xml:space="preserve">The government wants women in pregnancy, birth and maternity care to be included as a priority group in the health communities. It will support the development of better processes and good use of resources. </w:t>
      </w:r>
      <w:proofErr w:type="spellStart"/>
      <w:r w:rsidRPr="002B23A4">
        <w:t>Helseatlas</w:t>
      </w:r>
      <w:proofErr w:type="spellEnd"/>
      <w:r w:rsidRPr="002B23A4">
        <w:t>' figures from 2015–2017 show great geographical variation in the use of the specialist health service in the maternity period after returning home from hospital. The Norwegian Directorate of Health states that this may indicate differences in health service provision or health service use, and that the division of responsibilities between specialist and municipal health services is not clear. Lack of follow-up of the collaboration agreement on midwifery services, insufficient information between hospital and municipality and challenges in recruiting health personnel may be reasons why the offer does not appear to be comprehensive. The health communities are therefore an important arena for interaction and can contribute to the cooperation agreements being followed up.</w:t>
      </w:r>
    </w:p>
    <w:p w14:paraId="74739493" w14:textId="77777777" w:rsidR="003A68B9" w:rsidRPr="002B23A4" w:rsidRDefault="003A68B9" w:rsidP="002B23A4">
      <w:pPr>
        <w:pStyle w:val="tittel-ramme"/>
      </w:pPr>
      <w:r w:rsidRPr="002B23A4">
        <w:t>Breastfeeding help</w:t>
      </w:r>
    </w:p>
    <w:p w14:paraId="1117BFFE" w14:textId="77777777" w:rsidR="003A68B9" w:rsidRPr="002B23A4" w:rsidRDefault="003A68B9" w:rsidP="002B23A4">
      <w:proofErr w:type="spellStart"/>
      <w:r w:rsidRPr="002B23A4">
        <w:t>Ammehjelpen</w:t>
      </w:r>
      <w:proofErr w:type="spellEnd"/>
      <w:r w:rsidRPr="002B23A4">
        <w:t xml:space="preserve"> is a voluntary nationwide humanitarian organization with around 200 voluntary breastfeeding helpers. These provide mothers with free information, guidance and support for questions about breastfeeding and breast milk, based on knowledge-based practice. They also help mothers via phone, e-mail and social media and run ammehjelpen.no, a website with information about breastfeeding and breast milk. </w:t>
      </w:r>
      <w:proofErr w:type="spellStart"/>
      <w:r w:rsidRPr="002B23A4">
        <w:t>Ammehjelpen</w:t>
      </w:r>
      <w:proofErr w:type="spellEnd"/>
      <w:r w:rsidRPr="002B23A4">
        <w:t xml:space="preserve"> teaches childbirth preparation courses, organizes breastfeeding cafes, and holds courses on breastfeeding for mothers and healthcare personnel. In addition, they work to be able to influence framework conditions, attitudes and knowledge about breastfeeding nationally and internationally. </w:t>
      </w:r>
      <w:proofErr w:type="spellStart"/>
      <w:r w:rsidRPr="002B23A4">
        <w:t>Ammehjelpen</w:t>
      </w:r>
      <w:proofErr w:type="spellEnd"/>
      <w:r w:rsidRPr="002B23A4">
        <w:t xml:space="preserve"> works closely with </w:t>
      </w:r>
      <w:r w:rsidRPr="002B23A4">
        <w:lastRenderedPageBreak/>
        <w:t xml:space="preserve">the Breastfeeding Unit (see box 7.8). In 2024, </w:t>
      </w:r>
      <w:proofErr w:type="spellStart"/>
      <w:r w:rsidRPr="002B23A4">
        <w:t>Ammehjelpen</w:t>
      </w:r>
      <w:proofErr w:type="spellEnd"/>
      <w:r w:rsidRPr="002B23A4">
        <w:t xml:space="preserve"> will receive NOK four million from the state budget.</w:t>
      </w:r>
    </w:p>
    <w:p w14:paraId="572D3F06" w14:textId="77777777" w:rsidR="003A68B9" w:rsidRPr="002B23A4" w:rsidRDefault="003A68B9" w:rsidP="002B23A4">
      <w:pPr>
        <w:pStyle w:val="Kilde"/>
      </w:pPr>
      <w:r w:rsidRPr="002B23A4">
        <w:t>Source: Ammehjelpen.no</w:t>
      </w:r>
    </w:p>
    <w:p w14:paraId="7DD7BB84" w14:textId="77777777" w:rsidR="003A68B9" w:rsidRPr="002B23A4" w:rsidRDefault="003A68B9" w:rsidP="002B23A4">
      <w:pPr>
        <w:pStyle w:val="Ramme-slutt"/>
      </w:pPr>
      <w:r w:rsidRPr="002B23A4">
        <w:t>[End of book]</w:t>
      </w:r>
    </w:p>
    <w:p w14:paraId="5841BE33" w14:textId="77777777" w:rsidR="003A68B9" w:rsidRPr="002B23A4" w:rsidRDefault="003A68B9" w:rsidP="002B23A4">
      <w:pPr>
        <w:pStyle w:val="avsnitt-tittel"/>
      </w:pPr>
      <w:r w:rsidRPr="002B23A4">
        <w:t>Home visit after birth</w:t>
      </w:r>
    </w:p>
    <w:p w14:paraId="6D2A7F1E" w14:textId="77777777" w:rsidR="003A68B9" w:rsidRPr="002B23A4" w:rsidRDefault="003A68B9" w:rsidP="002B23A4">
      <w:r w:rsidRPr="002B23A4">
        <w:t xml:space="preserve">Home visits by midwives after birth are important for the care of the newborn child and the family. Figures from Statistics Norway show that around 65 per cent received a home visit from a midwife within three days of returning home in 2022. Over 85 per cent of all new parents received a home visit from a health nurse from the health center within two weeks of returning home in the same year. This shows that an increasing proportion receive home visits, and generally indicates good follow-up of families and newborns after returning home. Home visits are relatively resource-intensive. The </w:t>
      </w:r>
      <w:proofErr w:type="spellStart"/>
      <w:r w:rsidRPr="002B23A4">
        <w:t>Storting</w:t>
      </w:r>
      <w:proofErr w:type="spellEnd"/>
      <w:r w:rsidRPr="002B23A4">
        <w:t xml:space="preserve"> has asked the government to entitle home visits by midwives within one week of birth. If home visits are made a right, it could mean that home visits must be prioritized over other important tasks for midwives in pregnancy care, and in particular the possibility of providing an extended offer to families with a special need. However, a lack of home visits does not mean a lack of follow-up. The follow-up of newborns and their parents must be ensured if necessary and all health centers must have routines to follow up those who do not attend check-ups. The Government considers that the intention of the </w:t>
      </w:r>
      <w:proofErr w:type="spellStart"/>
      <w:r w:rsidRPr="002B23A4">
        <w:t>Storting's</w:t>
      </w:r>
      <w:proofErr w:type="spellEnd"/>
      <w:r w:rsidRPr="002B23A4">
        <w:t xml:space="preserve"> decision has been fulfilled.</w:t>
      </w:r>
    </w:p>
    <w:p w14:paraId="125BA4E0" w14:textId="77777777" w:rsidR="003A68B9" w:rsidRPr="002B23A4" w:rsidRDefault="003A68B9" w:rsidP="002B23A4">
      <w:pPr>
        <w:pStyle w:val="avsnitt-tittel"/>
      </w:pPr>
      <w:r w:rsidRPr="002B23A4">
        <w:t>Survey of user experiences in pregnancy, birth and maternity care</w:t>
      </w:r>
    </w:p>
    <w:p w14:paraId="60D0EC55" w14:textId="77777777" w:rsidR="003A68B9" w:rsidRPr="002B23A4" w:rsidRDefault="003A68B9" w:rsidP="002B23A4">
      <w:r w:rsidRPr="002B23A4">
        <w:t>There is a need to increase knowledge about the experience of pregnancy, birth and maternity care among mothers and families. The Government therefore wants a survey to be carried out on user experiences in pregnancy, birth and maternity care. This could provide valuable knowledge about the continuity of the service offering and the need for improvements. The survey shall include the offer provided in hospitals and in the municipal health and care service.</w:t>
      </w:r>
    </w:p>
    <w:p w14:paraId="4A07533E" w14:textId="77777777" w:rsidR="003A68B9" w:rsidRPr="002B23A4" w:rsidRDefault="003A68B9" w:rsidP="002B23A4">
      <w:pPr>
        <w:pStyle w:val="tittel-ramme"/>
      </w:pPr>
      <w:r w:rsidRPr="002B23A4">
        <w:t>Device for breastfeeding</w:t>
      </w:r>
    </w:p>
    <w:p w14:paraId="16114D9D" w14:textId="77777777" w:rsidR="003A68B9" w:rsidRPr="002B23A4" w:rsidRDefault="003A68B9" w:rsidP="002B23A4">
      <w:r w:rsidRPr="002B23A4">
        <w:t>The Directorate of Health, formerly the unit for breastfeeding in the Norwegian Institute of Public Health, works to promote and support breastfeeding in line with national and international obligations. In 2022, the professional community launched an e-learning platform (</w:t>
      </w:r>
      <w:proofErr w:type="spellStart"/>
      <w:r w:rsidRPr="002B23A4">
        <w:t>AmmE</w:t>
      </w:r>
      <w:proofErr w:type="spellEnd"/>
      <w:r w:rsidRPr="002B23A4">
        <w:t xml:space="preserve">-learning) for the training of students and healthcare personnel who will work with mothers and infants. </w:t>
      </w:r>
      <w:proofErr w:type="spellStart"/>
      <w:r w:rsidRPr="002B23A4">
        <w:t>AmmE</w:t>
      </w:r>
      <w:proofErr w:type="spellEnd"/>
      <w:r w:rsidRPr="002B23A4">
        <w:t xml:space="preserve"> learning provides equal access to up-to-date information and knowledge about breastfeeding and breast milk. In 2022, the unit's mother-child-friendly program "Breastfeeding health </w:t>
      </w:r>
      <w:proofErr w:type="spellStart"/>
      <w:r w:rsidRPr="002B23A4">
        <w:t>centre</w:t>
      </w:r>
      <w:proofErr w:type="spellEnd"/>
      <w:r w:rsidRPr="002B23A4">
        <w:t>" was characterized as a "Best Practice" by the European Commission. This means that the program has been implemented in the health service, has been evaluated and has a documented effect. The professional community, through the EU's joint action for prevention of cancer and non-communicable diseases, will contribute to the implementation of the "Breastfeeding Center" in several countries.</w:t>
      </w:r>
    </w:p>
    <w:p w14:paraId="30DB3C94" w14:textId="77777777" w:rsidR="003A68B9" w:rsidRPr="002B23A4" w:rsidRDefault="003A68B9" w:rsidP="002B23A4">
      <w:pPr>
        <w:pStyle w:val="Kilde"/>
      </w:pPr>
      <w:r w:rsidRPr="002B23A4">
        <w:t>Source: Norwegian Institute of Public Health. Annual report for 2022</w:t>
      </w:r>
    </w:p>
    <w:p w14:paraId="65AFCA9C" w14:textId="77777777" w:rsidR="003A68B9" w:rsidRPr="002B23A4" w:rsidRDefault="003A68B9" w:rsidP="002B23A4">
      <w:pPr>
        <w:pStyle w:val="Ramme-slutt"/>
      </w:pPr>
      <w:r w:rsidRPr="002B23A4">
        <w:lastRenderedPageBreak/>
        <w:t>[End of book]</w:t>
      </w:r>
    </w:p>
    <w:p w14:paraId="23FCC280" w14:textId="77777777" w:rsidR="003A68B9" w:rsidRPr="002B23A4" w:rsidRDefault="003A68B9" w:rsidP="002B23A4">
      <w:pPr>
        <w:pStyle w:val="avsnitt-tittel"/>
      </w:pPr>
      <w:r w:rsidRPr="002B23A4">
        <w:t>Postpartum depression</w:t>
      </w:r>
    </w:p>
    <w:p w14:paraId="32BE7DB2" w14:textId="77777777" w:rsidR="003A68B9" w:rsidRPr="002B23A4" w:rsidRDefault="003A68B9" w:rsidP="002B23A4">
      <w:r w:rsidRPr="002B23A4">
        <w:t xml:space="preserve">Postpartum depression affects between seven and 13 per cent of pregnant women. </w:t>
      </w:r>
      <w:r w:rsidRPr="003A68B9">
        <w:rPr>
          <w:rStyle w:val="skrift-hevet"/>
        </w:rPr>
        <w:footnoteReference w:id="145"/>
      </w:r>
      <w:r w:rsidRPr="002B23A4">
        <w:t xml:space="preserve">Several steps have been taken to discover whether expectant or new parents have mental health challenges. In national professional guidelines for prenatal care, there is a recommendation that midwives and/or GPs should identify pregnant women at risk of anxiety, depression and mental health problems. In the national professional guideline for the health center and school health service, there is a strong professional recommendation that parents' mental health and well-being should be thematic in the consultations in the health center </w:t>
      </w:r>
      <w:proofErr w:type="spellStart"/>
      <w:r w:rsidRPr="002B23A4">
        <w:t>programme</w:t>
      </w:r>
      <w:proofErr w:type="spellEnd"/>
      <w:r w:rsidRPr="002B23A4">
        <w:t>.</w:t>
      </w:r>
    </w:p>
    <w:p w14:paraId="50E8DD4B" w14:textId="77777777" w:rsidR="003A68B9" w:rsidRPr="002B23A4" w:rsidRDefault="003A68B9" w:rsidP="002B23A4">
      <w:r w:rsidRPr="002B23A4">
        <w:t>Women and families undergoing follow-up during pregnancy and after birth should be made aware that there are a number of resources that have been developed to provide more knowledge that can be of help to the individual and their relatives. There is knowledge about what promotes good mental health, what characterizes postpartum depression and tips and advice about what women and families themselves can do to promote good health and coping. Information can be found both on helsenorge.no and on the Norwegian Institute of Public Health's website. "Mamma Mia" is a universal preventive self-help program aimed at pregnant and new mothers. The purpose is to support the woman on the way to becoming a mother, and to be a support and help in the first important months after birth.</w:t>
      </w:r>
    </w:p>
    <w:p w14:paraId="107E78F7" w14:textId="77777777" w:rsidR="003A68B9" w:rsidRPr="002B23A4" w:rsidRDefault="003A68B9" w:rsidP="002B23A4">
      <w:r w:rsidRPr="002B23A4">
        <w:t xml:space="preserve">The </w:t>
      </w:r>
      <w:proofErr w:type="spellStart"/>
      <w:r w:rsidRPr="002B23A4">
        <w:t>Storting</w:t>
      </w:r>
      <w:proofErr w:type="spellEnd"/>
      <w:r w:rsidRPr="002B23A4">
        <w:t xml:space="preserve"> has asked the government to investigate the need for a treatment center where the mother can be with the child in case of severe postpartum depression. The Norwegian Directorate of Health has surveyed the services available to pregnant women with postpartum depression. The mapping shows that there are universal offers such as the health center program for pregnant women, various prevention and low-threshold offers in the municipalities, and service offers in the municipalities and treatment offers in the specialist health service. It is a challenge that the offers are not well enough known, there are different skills and unclear responsibilities between the municipal offers and between the municipal and specialized services.</w:t>
      </w:r>
    </w:p>
    <w:p w14:paraId="5EF352BA" w14:textId="77777777" w:rsidR="003A68B9" w:rsidRPr="002B23A4" w:rsidRDefault="003A68B9" w:rsidP="002B23A4">
      <w:r w:rsidRPr="002B23A4">
        <w:t>The number of women with severe postpartum depression who require hospitalization is low, according to the Directorate of Health. The Directorate does not recommend that separate treatment centers be established, but that:</w:t>
      </w:r>
    </w:p>
    <w:p w14:paraId="37B98FD9" w14:textId="77777777" w:rsidR="003A68B9" w:rsidRPr="002B23A4" w:rsidRDefault="003A68B9" w:rsidP="002B23A4">
      <w:pPr>
        <w:pStyle w:val="List"/>
      </w:pPr>
      <w:r w:rsidRPr="002B23A4">
        <w:t>Investigation and treatment are provided within the services that have already been built up in municipalities and in the specialist health service.</w:t>
      </w:r>
    </w:p>
    <w:p w14:paraId="64D04F59" w14:textId="77777777" w:rsidR="003A68B9" w:rsidRPr="002B23A4" w:rsidRDefault="003A68B9" w:rsidP="002B23A4">
      <w:pPr>
        <w:pStyle w:val="List"/>
      </w:pPr>
      <w:r w:rsidRPr="002B23A4">
        <w:t>Municipalities ensure adequate access to mental health services for women with postpartum depression.</w:t>
      </w:r>
    </w:p>
    <w:p w14:paraId="2680E92B" w14:textId="77777777" w:rsidR="003A68B9" w:rsidRPr="002B23A4" w:rsidRDefault="003A68B9" w:rsidP="002B23A4">
      <w:pPr>
        <w:pStyle w:val="List"/>
      </w:pPr>
      <w:r w:rsidRPr="002B23A4">
        <w:t>Health personnel have an overview of the overall offer and that knowledge about postpartum depression among health personnel is raised.</w:t>
      </w:r>
    </w:p>
    <w:p w14:paraId="3A7DD650" w14:textId="77777777" w:rsidR="003A68B9" w:rsidRPr="002B23A4" w:rsidRDefault="003A68B9" w:rsidP="002B23A4">
      <w:pPr>
        <w:pStyle w:val="List"/>
      </w:pPr>
      <w:r w:rsidRPr="002B23A4">
        <w:t>The cooperation agreement between hospitals and municipalities on midwifery services covers pregnancy care, birth care and maternity care. The agreements should, among other things, include interaction on tasks, including at-risk women, families and children and cooperative initiatives for competence transfer.</w:t>
      </w:r>
    </w:p>
    <w:p w14:paraId="08937DAD" w14:textId="77777777" w:rsidR="003A68B9" w:rsidRPr="002B23A4" w:rsidRDefault="003A68B9" w:rsidP="002B23A4">
      <w:pPr>
        <w:pStyle w:val="Heading2"/>
      </w:pPr>
      <w:r w:rsidRPr="002B23A4">
        <w:lastRenderedPageBreak/>
        <w:t>A better offer for pregnant women who need extra follow-up</w:t>
      </w:r>
    </w:p>
    <w:p w14:paraId="1D491BAF" w14:textId="77777777" w:rsidR="003A68B9" w:rsidRPr="002B23A4" w:rsidRDefault="003A68B9" w:rsidP="002B23A4">
      <w:r w:rsidRPr="002B23A4">
        <w:t>The government will work to ensure that pregnant women with extra need for follow-up receive a good and adapted offer. In order to equalize health differences and improve women's and children's health, more knowledge, increased competence and adapted offers in pregnancy, birth and maternity care are needed. A publicly managed and financed health service is crucial in the fight against increased social and geographical differences in health. Immigrant families make up a larger proportion of families with persistently low incomes.</w:t>
      </w:r>
    </w:p>
    <w:p w14:paraId="18B7C724" w14:textId="77777777" w:rsidR="003A68B9" w:rsidRPr="002B23A4" w:rsidRDefault="003A68B9" w:rsidP="002B23A4">
      <w:pPr>
        <w:pStyle w:val="avsnitt-tittel"/>
      </w:pPr>
      <w:r w:rsidRPr="002B23A4">
        <w:t>Pregnant women with addiction problems, pregnant women who are exposed to violence, pregnant women with psychological problems and disorders</w:t>
      </w:r>
    </w:p>
    <w:p w14:paraId="5D5F7D41" w14:textId="77777777" w:rsidR="003A68B9" w:rsidRPr="002B23A4" w:rsidRDefault="003A68B9" w:rsidP="002B23A4">
      <w:r w:rsidRPr="002B23A4">
        <w:t>disorders can provide great health benefits . Although national professional guidelines and national professional supervisors provide clear professional guidance, the Norwegian Directorate of Health points out that there is an undesirable variation in the availability of services that should reach vulnerable pregnant women, their families and newborns. There is a need for closer cooperation between municipal health and care services and hospitals and cross-sectoral cooperation in the municipality. "National patient history for pregnant women and drugs" will contribute to good follow-up of pregnant women who use drugs. Some municipalities use measures for vulnerable groups that can be identified during pregnancy, e.g. programs such as "Early in", "Together on the way" and "New families". Some hospitals have services aimed at pregnant women with mental health challenges or drug problems, such as e.g. "</w:t>
      </w:r>
      <w:proofErr w:type="spellStart"/>
      <w:r w:rsidRPr="002B23A4">
        <w:t>Ullevål</w:t>
      </w:r>
      <w:proofErr w:type="spellEnd"/>
      <w:r w:rsidRPr="002B23A4">
        <w:t xml:space="preserve"> team" at Oslo University Hospital, which for 40 years has offered services to vulnerable pregnant women, and "</w:t>
      </w:r>
      <w:proofErr w:type="spellStart"/>
      <w:r w:rsidRPr="002B23A4">
        <w:t>Barneblikk</w:t>
      </w:r>
      <w:proofErr w:type="spellEnd"/>
      <w:r w:rsidRPr="002B23A4">
        <w:t xml:space="preserve">", which is an offer to pregnant women and families with young children with substance abuse problems or psychological difficulties in collaboration between hospitals and municipalities in </w:t>
      </w:r>
      <w:proofErr w:type="spellStart"/>
      <w:r w:rsidRPr="002B23A4">
        <w:t>Møre</w:t>
      </w:r>
      <w:proofErr w:type="spellEnd"/>
      <w:r w:rsidRPr="002B23A4">
        <w:t xml:space="preserve"> and </w:t>
      </w:r>
      <w:proofErr w:type="spellStart"/>
      <w:r w:rsidRPr="002B23A4">
        <w:t>Romsdal</w:t>
      </w:r>
      <w:proofErr w:type="spellEnd"/>
      <w:r w:rsidRPr="002B23A4">
        <w:t>.</w:t>
      </w:r>
    </w:p>
    <w:p w14:paraId="335503E6" w14:textId="77777777" w:rsidR="003A68B9" w:rsidRPr="002B23A4" w:rsidRDefault="003A68B9" w:rsidP="002B23A4">
      <w:r w:rsidRPr="002B23A4">
        <w:t>There is a need to make supervisors and guidelines better known, emphasize vulnerable pregnant women in health education and increase the competence of the health and care service regarding women and families with special needs. See further discussion of implementation of knowledge in the service in chapter 6.</w:t>
      </w:r>
    </w:p>
    <w:p w14:paraId="5F836DDD" w14:textId="77777777" w:rsidR="003A68B9" w:rsidRPr="002B23A4" w:rsidRDefault="003A68B9" w:rsidP="002B23A4">
      <w:pPr>
        <w:pStyle w:val="Heading3"/>
      </w:pPr>
      <w:r w:rsidRPr="002B23A4">
        <w:t>Equal health services for pregnant women with a minority background</w:t>
      </w:r>
    </w:p>
    <w:p w14:paraId="501A92EC" w14:textId="77777777" w:rsidR="003A68B9" w:rsidRPr="002B23A4" w:rsidRDefault="003A68B9" w:rsidP="002B23A4">
      <w:r w:rsidRPr="002B23A4">
        <w:t xml:space="preserve">The proportion of births to mothers who have immigrated to Norway increased from 19.9 per cent in 2008 to 28 per cent in 2021. </w:t>
      </w:r>
      <w:r w:rsidRPr="003A68B9">
        <w:rPr>
          <w:rStyle w:val="skrift-hevet"/>
        </w:rPr>
        <w:footnoteReference w:id="146"/>
      </w:r>
      <w:r w:rsidRPr="002B23A4">
        <w:t xml:space="preserve">Women with an immigrant background often have lower income and education and worse living conditions than women in the majority population. The differences in living conditions, culture and language can lead to an increased incidence of birth complications and an increased risk of childbirth and stillbirth. A good offer for immigrant women who are about to give birth can contribute to equalizing differences in health and improving women's and children's health. Pregnant women with minority backgrounds are a particularly vulnerable group </w:t>
      </w:r>
      <w:r w:rsidRPr="002B23A4">
        <w:lastRenderedPageBreak/>
        <w:t>in maternity care. According to the Institute of Public Health, the challenges are, among other things, that:</w:t>
      </w:r>
    </w:p>
    <w:p w14:paraId="26834732" w14:textId="77777777" w:rsidR="003A68B9" w:rsidRPr="002B23A4" w:rsidRDefault="003A68B9" w:rsidP="002B23A4">
      <w:pPr>
        <w:pStyle w:val="List"/>
      </w:pPr>
      <w:r w:rsidRPr="002B23A4">
        <w:t>Immigrant women generally have an increased incidence of birth complications and perinatal mortality (deaths in the period from the 22nd week of pregnancy up to and including the first week after birth) is higher for children born to mothers from certain African and Asian countries than for women born in Norway.</w:t>
      </w:r>
    </w:p>
    <w:p w14:paraId="154F0C61" w14:textId="77777777" w:rsidR="003A68B9" w:rsidRPr="002B23A4" w:rsidRDefault="003A68B9" w:rsidP="002B23A4">
      <w:pPr>
        <w:pStyle w:val="List"/>
      </w:pPr>
      <w:r w:rsidRPr="002B23A4">
        <w:t>There are different incidences of pregnancy complications between different immigrant groups.</w:t>
      </w:r>
    </w:p>
    <w:p w14:paraId="149A9618" w14:textId="77777777" w:rsidR="003A68B9" w:rsidRPr="002B23A4" w:rsidRDefault="003A68B9" w:rsidP="002B23A4">
      <w:pPr>
        <w:pStyle w:val="List"/>
      </w:pPr>
      <w:r w:rsidRPr="002B23A4">
        <w:t>Many women with an immigrant background have limited health skills and need facilitated communication.</w:t>
      </w:r>
    </w:p>
    <w:p w14:paraId="097CDAAF" w14:textId="77777777" w:rsidR="003A68B9" w:rsidRPr="002B23A4" w:rsidRDefault="003A68B9" w:rsidP="002B23A4">
      <w:r w:rsidRPr="002B23A4">
        <w:t xml:space="preserve">Immigrant women have an increased risk of a number of negative pregnancy and birth outcomes, and can benefit from a better adapted health service. </w:t>
      </w:r>
      <w:r w:rsidRPr="003A68B9">
        <w:rPr>
          <w:rStyle w:val="skrift-hevet"/>
        </w:rPr>
        <w:footnoteReference w:id="147"/>
      </w:r>
      <w:r w:rsidRPr="002B23A4">
        <w:t>A better adapted health service can contribute to equal health services and reduce the degree of birth complications such as e.g. severe birth defects, pregnancy depression and increased perinatal mortality. The National Research Center for Women's Health has several research projects on maternity care and immigrant women's health. The government wants to increase research on pregnant women from minority backgrounds through the National Research Center for Women's Health.</w:t>
      </w:r>
    </w:p>
    <w:p w14:paraId="15DE1563" w14:textId="77777777" w:rsidR="003A68B9" w:rsidRPr="002B23A4" w:rsidRDefault="003A68B9" w:rsidP="002B23A4">
      <w:r w:rsidRPr="002B23A4">
        <w:t xml:space="preserve">Genital mutilation is prohibited in Norway. It is estimated that as of 2013 there were approximately 17,300 girls and women in Norway who have been subjected to genital mutilation. </w:t>
      </w:r>
      <w:r w:rsidRPr="003A68B9">
        <w:rPr>
          <w:rStyle w:val="skrift-hevet"/>
        </w:rPr>
        <w:footnoteReference w:id="148"/>
      </w:r>
      <w:r w:rsidRPr="002B23A4">
        <w:t>Genital mutilation can have major physical and psychological consequences for those who are exposed to it, and can lead to infections, chronic pain, psychological trauma, sexual problems, birth complications and an increased risk of stillbirths. Pregnant women who may have been exposed to genital mutilation should be given a conversation and information about what help they can get to prevent complications that may arise during childbirth. The women can be referred to the gynecology outpatient clinic for assessment and any opening intervention well in advance of birth.</w:t>
      </w:r>
    </w:p>
    <w:p w14:paraId="03E73815" w14:textId="77777777" w:rsidR="003A68B9" w:rsidRPr="002B23A4" w:rsidRDefault="003A68B9" w:rsidP="002B23A4">
      <w:r w:rsidRPr="002B23A4">
        <w:t>The government's escalation plan against violence and abuse against children and violence in close relationships includes measures to prevent and further develop the treatment offer for girls and women who have been exposed to genital mutilation.</w:t>
      </w:r>
    </w:p>
    <w:p w14:paraId="585F2B2F" w14:textId="77777777" w:rsidR="003A68B9" w:rsidRPr="002B23A4" w:rsidRDefault="003A68B9" w:rsidP="002B23A4">
      <w:pPr>
        <w:pStyle w:val="Heading3"/>
      </w:pPr>
      <w:r w:rsidRPr="002B23A4">
        <w:t>Health competence and communication</w:t>
      </w:r>
    </w:p>
    <w:p w14:paraId="560894B2" w14:textId="77777777" w:rsidR="003A68B9" w:rsidRPr="002B23A4" w:rsidRDefault="003A68B9" w:rsidP="002B23A4">
      <w:r w:rsidRPr="002B23A4">
        <w:t xml:space="preserve">Health </w:t>
      </w:r>
      <w:proofErr w:type="spellStart"/>
      <w:r w:rsidRPr="002B23A4">
        <w:t>centres</w:t>
      </w:r>
      <w:proofErr w:type="spellEnd"/>
      <w:r w:rsidRPr="002B23A4">
        <w:t>, GPs and hospitals should improve their competence in health communication and cultural understanding in order to look after pregnant women with a minority background. Work for an adapted health service may include training for health personnel and the population.</w:t>
      </w:r>
    </w:p>
    <w:p w14:paraId="223D5CB6" w14:textId="77777777" w:rsidR="003A68B9" w:rsidRPr="002B23A4" w:rsidRDefault="003A68B9" w:rsidP="002B23A4">
      <w:r w:rsidRPr="002B23A4">
        <w:t xml:space="preserve">If the use of a physical interpreter is not possible due to language barriers, healthcare personnel can consider other measures to facilitate communication, e.g. interpreter via app, screen interpreter or telephone interpreter. There are also programs that provide good teaching to the pregnant woman before giving birth. The Directorate of Health has created the website zanzu.no, which provides </w:t>
      </w:r>
      <w:r w:rsidRPr="002B23A4">
        <w:lastRenderedPageBreak/>
        <w:t>language and culturally adapted information about sexual health, pregnancy and childbirth, including breastfeeding.</w:t>
      </w:r>
    </w:p>
    <w:p w14:paraId="271A891C" w14:textId="77777777" w:rsidR="003A68B9" w:rsidRPr="002B23A4" w:rsidRDefault="003A68B9" w:rsidP="002B23A4">
      <w:r w:rsidRPr="002B23A4">
        <w:t>There are good experiences with a multicultural doula as a measure for security. A multicultural doula's task is to give the pregnant woman help to find the offers in the health service and to be present during the birth to provide security, support and contribute to coping. The offer is aimed at newly arrived women in a vulnerable life situation. NOK 2 million was allocated to the doula service in 2023. The funds have been continued in 2024. The government is concerned with equal and adapted health services for minority women, and wants to further develop the doula scheme by establishing the scheme in several health facilities where there are many women with an immigrant background.</w:t>
      </w:r>
    </w:p>
    <w:p w14:paraId="400ACC97" w14:textId="77777777" w:rsidR="003A68B9" w:rsidRPr="002B23A4" w:rsidRDefault="003A68B9" w:rsidP="002B23A4">
      <w:r w:rsidRPr="002B23A4">
        <w:t>Health competence and digital skills are important. Digital skills are included in the Ministry of Culture and Equality's action plan for increased inclusion in a digital society. Well-integrated immigrants have a low risk of digital alienation. According to the action plan, poorly integrated foreign women have a higher risk of not being able to access public services. The regional health organizations are working to strengthen health personnel's competence in health communication and increase the quality of health care for people with an immigrant background.</w:t>
      </w:r>
    </w:p>
    <w:p w14:paraId="79579964" w14:textId="77777777" w:rsidR="003A68B9" w:rsidRPr="002B23A4" w:rsidRDefault="003A68B9" w:rsidP="002B23A4">
      <w:r w:rsidRPr="002B23A4">
        <w:t xml:space="preserve">Birth preparation films in various languages have been developed in collaboration between </w:t>
      </w:r>
      <w:proofErr w:type="spellStart"/>
      <w:r w:rsidRPr="002B23A4">
        <w:t>Sanitetskvinnenne</w:t>
      </w:r>
      <w:proofErr w:type="spellEnd"/>
      <w:r w:rsidRPr="002B23A4">
        <w:t xml:space="preserve">, </w:t>
      </w:r>
      <w:proofErr w:type="spellStart"/>
      <w:r w:rsidRPr="002B23A4">
        <w:t>Akershus</w:t>
      </w:r>
      <w:proofErr w:type="spellEnd"/>
      <w:r w:rsidRPr="002B23A4">
        <w:t xml:space="preserve"> University Hospital and Oslo University Hospital. The films are available at </w:t>
      </w:r>
      <w:proofErr w:type="spellStart"/>
      <w:r w:rsidRPr="002B23A4">
        <w:t>helsennorge</w:t>
      </w:r>
      <w:proofErr w:type="spellEnd"/>
      <w:r w:rsidRPr="002B23A4">
        <w:t xml:space="preserve"> so that they can be used by all health </w:t>
      </w:r>
      <w:proofErr w:type="spellStart"/>
      <w:r w:rsidRPr="002B23A4">
        <w:t>centres</w:t>
      </w:r>
      <w:proofErr w:type="spellEnd"/>
      <w:r w:rsidRPr="002B23A4">
        <w:t>, GP offices and maternity wards at hospitals.</w:t>
      </w:r>
    </w:p>
    <w:p w14:paraId="30A477AE" w14:textId="77777777" w:rsidR="003A68B9" w:rsidRPr="002B23A4" w:rsidRDefault="003A68B9" w:rsidP="002B23A4">
      <w:pPr>
        <w:pStyle w:val="Heading2"/>
      </w:pPr>
      <w:r w:rsidRPr="002B23A4">
        <w:t>Better use of resources and personnel</w:t>
      </w:r>
    </w:p>
    <w:p w14:paraId="30902CD9" w14:textId="77777777" w:rsidR="003A68B9" w:rsidRPr="002B23A4" w:rsidRDefault="003A68B9" w:rsidP="002B23A4">
      <w:r w:rsidRPr="002B23A4">
        <w:t>The government's goal is good use of resources and personnel. Access to professionals is one of the biggest challenges going forward in pregnancy, birth and maternity care. Better use of resources and personnel is about developing and maintaining good working environments where employees can experience job satisfaction. It is also about educating and recruiting more people, using the professionals better through cooperation between municipalities and hospitals and about full-time positions. It is also about competence development and appropriate division of tasks. Efforts to retain personnel must be intensified. The broad approach to personnel and competence is discussed in chapter 5, and the discussion there also applies to personnel in pregnancy, birth and maternity care.</w:t>
      </w:r>
    </w:p>
    <w:p w14:paraId="2615441F" w14:textId="77777777" w:rsidR="003A68B9" w:rsidRPr="002B23A4" w:rsidRDefault="003A68B9" w:rsidP="002B23A4">
      <w:pPr>
        <w:pStyle w:val="Heading3"/>
      </w:pPr>
      <w:r w:rsidRPr="002B23A4">
        <w:t>Education and skills development</w:t>
      </w:r>
    </w:p>
    <w:p w14:paraId="18E31116" w14:textId="77777777" w:rsidR="003A68B9" w:rsidRPr="002B23A4" w:rsidRDefault="003A68B9" w:rsidP="002B23A4">
      <w:r w:rsidRPr="002B23A4">
        <w:t xml:space="preserve">Work to train more specialist nurses, including midwives, is underway. Through the processing of the state budget for 2022, funds were allocated for 300 new study places for nursing education and further education in nursing. In the award letter for 2022, the Ministry of Education asked universities and colleges with nursing education to increase admissions by 200 study places for nursing education within the unchanged framework allocation. A new regulation has been developed on national guidelines for midwifery education which defines the final competence for candidates who have completed midwifery education. All universities and colleges offering midwifery education follow this from August 2023. Funds have been allocated for more than 3,200 </w:t>
      </w:r>
      <w:r w:rsidRPr="002B23A4">
        <w:lastRenderedPageBreak/>
        <w:t xml:space="preserve">new study places in higher vocational education since 2018, and the county councils have largely prioritized health and welfare subjects in the distribution of the study place funds to the vocational schools. The government will submit a separate report to the </w:t>
      </w:r>
      <w:proofErr w:type="spellStart"/>
      <w:r w:rsidRPr="002B23A4">
        <w:t>Storting</w:t>
      </w:r>
      <w:proofErr w:type="spellEnd"/>
      <w:r w:rsidRPr="002B23A4">
        <w:t xml:space="preserve"> on vocational education in 2024, and a separate report to the </w:t>
      </w:r>
      <w:proofErr w:type="spellStart"/>
      <w:r w:rsidRPr="002B23A4">
        <w:t>Storting</w:t>
      </w:r>
      <w:proofErr w:type="spellEnd"/>
      <w:r w:rsidRPr="002B23A4">
        <w:t xml:space="preserve"> on higher vocational education in 2025.</w:t>
      </w:r>
    </w:p>
    <w:p w14:paraId="5A1338D4" w14:textId="77777777" w:rsidR="003A68B9" w:rsidRPr="002B23A4" w:rsidRDefault="003A68B9" w:rsidP="002B23A4">
      <w:r w:rsidRPr="002B23A4">
        <w:t>On behalf of the Ministry of Health and Care, work is underway in the healthcare institutions to train more skilled workers who can work in the health and care sector.</w:t>
      </w:r>
    </w:p>
    <w:p w14:paraId="2E7813EE" w14:textId="77777777" w:rsidR="003A68B9" w:rsidRPr="002B23A4" w:rsidRDefault="003A68B9" w:rsidP="002B23A4">
      <w:r w:rsidRPr="002B23A4">
        <w:t>The health and care services are major players in promoting competence development for their own employees, including those responsible for carrying out specialist training for doctors. It is the employer's responsibility to work systematically to map and identify skills needs, and to plan how the needs can be met.</w:t>
      </w:r>
    </w:p>
    <w:p w14:paraId="4FA14F0D" w14:textId="77777777" w:rsidR="003A68B9" w:rsidRPr="002B23A4" w:rsidRDefault="003A68B9" w:rsidP="002B23A4">
      <w:r w:rsidRPr="002B23A4">
        <w:t xml:space="preserve">In 2022, a total of NOK 64 million was allocated to create training positions for midwives and ABIOK nurses </w:t>
      </w:r>
      <w:r w:rsidRPr="003A68B9">
        <w:rPr>
          <w:rStyle w:val="skrift-hevet"/>
        </w:rPr>
        <w:footnoteReference w:id="149"/>
      </w:r>
      <w:r w:rsidRPr="002B23A4">
        <w:t>in hospitals. The investment continued in 2023 with grants for the start of 200 new positions. A total of NOK 224 million was allocated for the purpose in 2023, which has been continued in 2024.</w:t>
      </w:r>
    </w:p>
    <w:p w14:paraId="7A628B66" w14:textId="77777777" w:rsidR="003A68B9" w:rsidRPr="002B23A4" w:rsidRDefault="003A68B9" w:rsidP="002B23A4">
      <w:pPr>
        <w:pStyle w:val="Heading3"/>
      </w:pPr>
      <w:r w:rsidRPr="002B23A4">
        <w:t>Midwives, health nurses, doctors and specialist approval</w:t>
      </w:r>
    </w:p>
    <w:p w14:paraId="318AB48D" w14:textId="77777777" w:rsidR="003A68B9" w:rsidRPr="002B23A4" w:rsidRDefault="003A68B9" w:rsidP="002B23A4">
      <w:r w:rsidRPr="002B23A4">
        <w:t>Through earmarked grants and framework grants for health center and school health services, the number of man-years in this service has been significantly strengthened. There are still recruitment challenges, especially for public health nurses. At the same time as an increase in midwives' annual work in the municipalities, the hospitals have faced greater challenges in recruiting midwives. From 2024, a criterion in the grant regulations is that municipalities with midwives with shared positions between the health center and school health service and the specialist health service must be prioritized for earmarked grants to the health center and school health service.</w:t>
      </w:r>
    </w:p>
    <w:p w14:paraId="313D5FAA" w14:textId="77777777" w:rsidR="003A68B9" w:rsidRPr="002B23A4" w:rsidRDefault="003A68B9" w:rsidP="002B23A4">
      <w:r w:rsidRPr="002B23A4">
        <w:t>The Norwegian Directorate of Health, in collaboration with relevant actors, has investigated various models that can lead to public specialist approval of, among other things, midwives and public health nurses. Public specialist approval can be an important tool for recruiting, developing and retaining midwives and public health nurses in the public health and care service. The Government will start work on establishing public specialist approval for, among other things, midwives, public health nurses and other central nursing groups.</w:t>
      </w:r>
    </w:p>
    <w:p w14:paraId="1A8BB974" w14:textId="77777777" w:rsidR="003A68B9" w:rsidRPr="002B23A4" w:rsidRDefault="003A68B9" w:rsidP="002B23A4">
      <w:r w:rsidRPr="002B23A4">
        <w:t xml:space="preserve">General practitioners and doctors with a specialty in obstetrics and women's diseases are central to pregnancy, childbirth and maternity care. The regional health authorities consider that specialists in obstetrics and women's diseases are among the specialist groups where there is a need for strategic attention. The background is </w:t>
      </w:r>
      <w:proofErr w:type="spellStart"/>
      <w:r w:rsidRPr="002B23A4">
        <w:t>i.a.</w:t>
      </w:r>
      <w:proofErr w:type="spellEnd"/>
      <w:r w:rsidRPr="002B23A4">
        <w:t xml:space="preserve"> high age among senior doctors, challenges in finding qualified applicants, training of too few specialists compared to the need and high turnover. </w:t>
      </w:r>
      <w:r w:rsidRPr="003A68B9">
        <w:rPr>
          <w:rStyle w:val="skrift-hevet"/>
        </w:rPr>
        <w:footnoteReference w:id="150"/>
      </w:r>
      <w:r w:rsidRPr="002B23A4">
        <w:t xml:space="preserve">The situation may differ between regions and health institutions. It is the current situation that must be used as a basis for assessments of the creation of, among other things, positions for doctors in </w:t>
      </w:r>
      <w:proofErr w:type="spellStart"/>
      <w:r w:rsidRPr="002B23A4">
        <w:t>specialisation</w:t>
      </w:r>
      <w:proofErr w:type="spellEnd"/>
      <w:r w:rsidRPr="002B23A4">
        <w:t>. The GPs are discussed in section 7.2.1.</w:t>
      </w:r>
    </w:p>
    <w:p w14:paraId="7D564F8F" w14:textId="77777777" w:rsidR="003A68B9" w:rsidRPr="002B23A4" w:rsidRDefault="003A68B9" w:rsidP="002B23A4">
      <w:pPr>
        <w:pStyle w:val="Heading3"/>
      </w:pPr>
      <w:r w:rsidRPr="002B23A4">
        <w:lastRenderedPageBreak/>
        <w:t>Full-time, staffing and working environment</w:t>
      </w:r>
    </w:p>
    <w:p w14:paraId="73371888" w14:textId="77777777" w:rsidR="003A68B9" w:rsidRPr="002B23A4" w:rsidRDefault="003A68B9" w:rsidP="002B23A4">
      <w:r w:rsidRPr="002B23A4">
        <w:t xml:space="preserve">There are many who work part-time both in the municipal health and care services and specialist health services, also in pregnancy, birth and maternity care. The proportion of part-time midwives in the specialist health service is 50 per cent </w:t>
      </w:r>
      <w:r w:rsidRPr="003A68B9">
        <w:rPr>
          <w:rStyle w:val="skrift-hevet"/>
        </w:rPr>
        <w:footnoteReference w:id="151"/>
      </w:r>
      <w:r w:rsidRPr="002B23A4">
        <w:t xml:space="preserve">and 46 per cent in the municipalities. </w:t>
      </w:r>
      <w:r w:rsidRPr="003A68B9">
        <w:rPr>
          <w:rStyle w:val="skrift-hevet"/>
        </w:rPr>
        <w:footnoteReference w:id="152"/>
      </w:r>
      <w:r w:rsidRPr="002B23A4">
        <w:t xml:space="preserve">Although many work part-time, at the same time many have high employment rates and there are also healthcare personnel who have multiple employment relationships. The average job share for midwives under the age of 62 is 88 per cent. </w:t>
      </w:r>
      <w:r w:rsidRPr="003A68B9">
        <w:rPr>
          <w:rStyle w:val="skrift-hevet"/>
        </w:rPr>
        <w:footnoteReference w:id="153"/>
      </w:r>
      <w:r w:rsidRPr="002B23A4">
        <w:t>Full-time is important to give employees participation, security and predictability. Increased scope of full-time positions results in man-year growth and is positive for recruitment. Demands have been made over several years to develop a full-time culture and reduce part-time in the specialist health service.</w:t>
      </w:r>
    </w:p>
    <w:p w14:paraId="23B515B7" w14:textId="77777777" w:rsidR="003A68B9" w:rsidRPr="002B23A4" w:rsidRDefault="003A68B9" w:rsidP="002B23A4">
      <w:r w:rsidRPr="002B23A4">
        <w:t>The government is concerned with a good and safe working life. Demands have been placed on the healthcare institutions to work systematically with good care of employees, and plans to recruit, retain and develop personnel. In a maternity ward, the workload is more unpredictable than in most other hospital wards. It must be on standby 24 hours a day. This creates a high workload, often with night and weekend work throughout the entire professional career, and is a matter that must be emphasized in the systematic work environment work. It is fundamental to contribute to well-being, prevent high turnover, safeguard the employees' health, prevent sickness absence and keep employees working in the health and care services throughout their working lives.</w:t>
      </w:r>
    </w:p>
    <w:p w14:paraId="750ECE24" w14:textId="77777777" w:rsidR="003A68B9" w:rsidRPr="002B23A4" w:rsidRDefault="003A68B9" w:rsidP="002B23A4">
      <w:r w:rsidRPr="002B23A4">
        <w:t>Although Norway is one of the safest countries in the world to give birth in, maternity care is a specialist area where professional decisions and failure can have major consequences, both for mothers who are initially healthy and for the child. A good working environment is a prerequisite for good patient safety, together with systematic quality and patient safety work.</w:t>
      </w:r>
    </w:p>
    <w:p w14:paraId="540731EA" w14:textId="77777777" w:rsidR="003A68B9" w:rsidRPr="002B23A4" w:rsidRDefault="003A68B9" w:rsidP="002B23A4">
      <w:pPr>
        <w:pStyle w:val="Heading3"/>
      </w:pPr>
      <w:r w:rsidRPr="002B23A4">
        <w:t>Good division of tasks between personnel</w:t>
      </w:r>
    </w:p>
    <w:p w14:paraId="3312BB25" w14:textId="77777777" w:rsidR="003A68B9" w:rsidRPr="002B23A4" w:rsidRDefault="003A68B9" w:rsidP="002B23A4">
      <w:r w:rsidRPr="002B23A4">
        <w:t>It is necessary to strengthen work with an appropriate division of tasks in pregnancy, birth and maternity care. The employer is responsible for ensuring that personnel groups use their time and expertise in a good and efficient way. According to the Health Personnel Commission, the shortage of personnel makes it necessary to map the scope, content and responsibilities of the tasks, the employees' competence, what competence needs the business has, and staff according to the need. It will also be necessary to assess whether personnel without formal health skills can contribute more strongly to carrying out the tasks.</w:t>
      </w:r>
    </w:p>
    <w:p w14:paraId="70A24BD0" w14:textId="77777777" w:rsidR="003A68B9" w:rsidRPr="002B23A4" w:rsidRDefault="003A68B9" w:rsidP="002B23A4">
      <w:r w:rsidRPr="002B23A4">
        <w:t xml:space="preserve">The government is in the process of promoting skilled workers as part of the restructuring process that the health and care services must go through. To ensure that the tasks are carried out at the right level of competence, competence must be built from below. In pregnancy, birth and maternity care, childminders have specialist worker competence which supplements the competence of other </w:t>
      </w:r>
      <w:r w:rsidRPr="002B23A4">
        <w:lastRenderedPageBreak/>
        <w:t>personnel groups, so that they collectively cover the competence need necessary to provide good and safe services.</w:t>
      </w:r>
    </w:p>
    <w:p w14:paraId="1D434E72" w14:textId="77777777" w:rsidR="003A68B9" w:rsidRPr="002B23A4" w:rsidRDefault="003A68B9" w:rsidP="002B23A4">
      <w:r w:rsidRPr="002B23A4">
        <w:t xml:space="preserve">Vocational school education in maternity and child care is a higher vocational education that is based on vocational training from upper secondary school. In the past, child nurses were common both in maternity wards and in health </w:t>
      </w:r>
      <w:proofErr w:type="spellStart"/>
      <w:r w:rsidRPr="002B23A4">
        <w:t>centres</w:t>
      </w:r>
      <w:proofErr w:type="spellEnd"/>
      <w:r w:rsidRPr="002B23A4">
        <w:t>, but the number has decreased. However, these have a high level of expertise in observing and following up newborn children and can contribute to an appropriate division of tasks and an overall composition of expertise in maternity care both in hospitals and in the municipality. The education can also be taken as further education for nurses and social workers.</w:t>
      </w:r>
    </w:p>
    <w:p w14:paraId="3A2523D6" w14:textId="77777777" w:rsidR="003A68B9" w:rsidRPr="002B23A4" w:rsidRDefault="003A68B9" w:rsidP="002B23A4">
      <w:r w:rsidRPr="002B23A4">
        <w:t xml:space="preserve">In the revised assignment document for 2023, the regional health organizations were tasked with working to promote the correct division of tasks and to assess and systematize the need for expertise in various work processes. The government will facilitate the work with division of tasks. </w:t>
      </w:r>
      <w:proofErr w:type="spellStart"/>
      <w:r w:rsidRPr="002B23A4">
        <w:t>Tørn</w:t>
      </w:r>
      <w:proofErr w:type="spellEnd"/>
      <w:r w:rsidRPr="002B23A4">
        <w:t xml:space="preserve"> is a program to promote experiments with new forms of work and organization that will contribute to better use of the health personnel's expertise and time. </w:t>
      </w:r>
      <w:proofErr w:type="spellStart"/>
      <w:r w:rsidRPr="002B23A4">
        <w:t>Tørn</w:t>
      </w:r>
      <w:proofErr w:type="spellEnd"/>
      <w:r w:rsidRPr="002B23A4">
        <w:t xml:space="preserve"> is also important in the work to promote full-time positions, employees with formal healthcare expertise and support the work for a good division of tasks, cf. chapter 5.</w:t>
      </w:r>
    </w:p>
    <w:p w14:paraId="3DDC99F7" w14:textId="77777777" w:rsidR="003A68B9" w:rsidRPr="002B23A4" w:rsidRDefault="003A68B9" w:rsidP="002B23A4">
      <w:pPr>
        <w:pStyle w:val="Heading3"/>
      </w:pPr>
      <w:r w:rsidRPr="002B23A4">
        <w:t>Testing of new models for joint use of personnel</w:t>
      </w:r>
    </w:p>
    <w:p w14:paraId="530B6EAC" w14:textId="77777777" w:rsidR="003A68B9" w:rsidRPr="002B23A4" w:rsidRDefault="003A68B9" w:rsidP="002B23A4">
      <w:r w:rsidRPr="002B23A4">
        <w:t xml:space="preserve">The Government will strengthen the work on joint use of personnel in the specialist health service, and between the municipalities and the specialist health service. Joint use of personnel is a variant of what the Health Personnel Commission describes as "house and cabin", or combined positions. The form of employment means that employees have a combined position with several workplaces. It can help to make the on-call system work better and that more people work full-time. Emphasis must be placed on good </w:t>
      </w:r>
      <w:proofErr w:type="spellStart"/>
      <w:r w:rsidRPr="002B23A4">
        <w:t>organisation</w:t>
      </w:r>
      <w:proofErr w:type="spellEnd"/>
      <w:r w:rsidRPr="002B23A4">
        <w:t>, coordination and safeguarding of employment conditions, so that the use of combined positions becomes attractive for both employee and employer. Arrangements must also be made for anchoring such positions in the partnership.</w:t>
      </w:r>
    </w:p>
    <w:p w14:paraId="78A1A36F" w14:textId="77777777" w:rsidR="003A68B9" w:rsidRPr="002B23A4" w:rsidRDefault="003A68B9" w:rsidP="002B23A4">
      <w:r w:rsidRPr="002B23A4">
        <w:t>Joint use of personnel and combined positions can be used in collaboration between municipalities and healthcare organizations and between and internally within municipalities and healthcare organizations respectively. The personnel must be given the necessary training, so that the transition between positions is safe and appropriate for both the employee, colleagues and employer. Collaboration on personnel across units can have other positive effects - such as common routines, greater flexibility and learning across units. Such positions can also contribute to competence transfer, competence development and competence enhancement. Reference is made to section 7.4.2 for discussion of subsidy regulations for the health center and school health service, where from 2024 it is a criterion that midwives with shared positions must be prioritized for earmarked subsidies.</w:t>
      </w:r>
    </w:p>
    <w:p w14:paraId="6C07C931" w14:textId="77777777" w:rsidR="003A68B9" w:rsidRPr="002B23A4" w:rsidRDefault="003A68B9" w:rsidP="002B23A4">
      <w:pPr>
        <w:pStyle w:val="tittel-ramme"/>
      </w:pPr>
      <w:r w:rsidRPr="002B23A4">
        <w:t>Joint use of personnel</w:t>
      </w:r>
    </w:p>
    <w:p w14:paraId="01BE3DFD" w14:textId="77777777" w:rsidR="003A68B9" w:rsidRPr="002B23A4" w:rsidRDefault="003A68B9" w:rsidP="002B23A4">
      <w:r w:rsidRPr="002B23A4">
        <w:t>In the health regions, there is widespread experience with joint use of midwives between health organizations and municipalities:</w:t>
      </w:r>
    </w:p>
    <w:p w14:paraId="7A5CB6A6" w14:textId="77777777" w:rsidR="003A68B9" w:rsidRPr="002B23A4" w:rsidRDefault="003A68B9" w:rsidP="002B23A4">
      <w:pPr>
        <w:pStyle w:val="List"/>
      </w:pPr>
      <w:r w:rsidRPr="002B23A4">
        <w:lastRenderedPageBreak/>
        <w:t>In Helse Vest, Helse Bergen is carrying out a pilot with Bergen municipality where midwives are employed in a 100 per cent position in the health company and have 50 per cent service at the maternity ward in a hospital and 50 per cent service in Bergen municipality.</w:t>
      </w:r>
    </w:p>
    <w:p w14:paraId="51D7F0CC" w14:textId="77777777" w:rsidR="003A68B9" w:rsidRPr="002B23A4" w:rsidRDefault="003A68B9" w:rsidP="002B23A4">
      <w:pPr>
        <w:pStyle w:val="List"/>
      </w:pPr>
      <w:r w:rsidRPr="002B23A4">
        <w:t>In Helse Nord, there is experience with the use of personnel through combined positions, the sale of midwifery services to municipalities, the operation of maternity wards and collaboration on follow-up services for pregnant women.</w:t>
      </w:r>
    </w:p>
    <w:p w14:paraId="643DA1A4" w14:textId="77777777" w:rsidR="003A68B9" w:rsidRPr="002B23A4" w:rsidRDefault="003A68B9" w:rsidP="002B23A4">
      <w:pPr>
        <w:pStyle w:val="List"/>
      </w:pPr>
      <w:r w:rsidRPr="002B23A4">
        <w:t xml:space="preserve">In Helse </w:t>
      </w:r>
      <w:proofErr w:type="spellStart"/>
      <w:r w:rsidRPr="002B23A4">
        <w:t>Sør</w:t>
      </w:r>
      <w:proofErr w:type="spellEnd"/>
      <w:r w:rsidRPr="002B23A4">
        <w:t xml:space="preserve">-Est, </w:t>
      </w:r>
      <w:proofErr w:type="spellStart"/>
      <w:r w:rsidRPr="002B23A4">
        <w:t>Innlandet</w:t>
      </w:r>
      <w:proofErr w:type="spellEnd"/>
      <w:r w:rsidRPr="002B23A4">
        <w:t xml:space="preserve"> Hospital, </w:t>
      </w:r>
      <w:proofErr w:type="spellStart"/>
      <w:r w:rsidRPr="002B23A4">
        <w:t>Tynset</w:t>
      </w:r>
      <w:proofErr w:type="spellEnd"/>
      <w:r w:rsidRPr="002B23A4">
        <w:t xml:space="preserve"> and surrounding municipalities have collaborated for several years and the municipal provision is entirely organized with midwives who are employed by the health company.</w:t>
      </w:r>
    </w:p>
    <w:p w14:paraId="2B6F011F" w14:textId="77777777" w:rsidR="003A68B9" w:rsidRPr="002B23A4" w:rsidRDefault="003A68B9" w:rsidP="002B23A4">
      <w:pPr>
        <w:pStyle w:val="List"/>
      </w:pPr>
      <w:r w:rsidRPr="002B23A4">
        <w:t xml:space="preserve">In Helse </w:t>
      </w:r>
      <w:proofErr w:type="spellStart"/>
      <w:r w:rsidRPr="002B23A4">
        <w:t>Midt</w:t>
      </w:r>
      <w:proofErr w:type="spellEnd"/>
      <w:r w:rsidRPr="002B23A4">
        <w:t xml:space="preserve">-Norge, Helse </w:t>
      </w:r>
      <w:proofErr w:type="spellStart"/>
      <w:r w:rsidRPr="002B23A4">
        <w:t>Møre</w:t>
      </w:r>
      <w:proofErr w:type="spellEnd"/>
      <w:r w:rsidRPr="002B23A4">
        <w:t xml:space="preserve"> </w:t>
      </w:r>
      <w:proofErr w:type="spellStart"/>
      <w:r w:rsidRPr="002B23A4">
        <w:t>og</w:t>
      </w:r>
      <w:proofErr w:type="spellEnd"/>
      <w:r w:rsidRPr="002B23A4">
        <w:t xml:space="preserve"> </w:t>
      </w:r>
      <w:proofErr w:type="spellStart"/>
      <w:r w:rsidRPr="002B23A4">
        <w:t>Romsdal</w:t>
      </w:r>
      <w:proofErr w:type="spellEnd"/>
      <w:r w:rsidRPr="002B23A4">
        <w:t xml:space="preserve"> has experience with midwives who work both in maternity care in the municipality and in the labor and delivery department at the hospital. These have employment in both municipalities and hospitals.</w:t>
      </w:r>
    </w:p>
    <w:p w14:paraId="5C8AD55B" w14:textId="77777777" w:rsidR="003A68B9" w:rsidRPr="002B23A4" w:rsidRDefault="003A68B9" w:rsidP="002B23A4">
      <w:pPr>
        <w:pStyle w:val="Ramme-slutt"/>
      </w:pPr>
      <w:r w:rsidRPr="002B23A4">
        <w:t>[End of book]</w:t>
      </w:r>
    </w:p>
    <w:p w14:paraId="5527EEC1" w14:textId="77777777" w:rsidR="003A68B9" w:rsidRPr="002B23A4" w:rsidRDefault="003A68B9" w:rsidP="002B23A4">
      <w:r w:rsidRPr="002B23A4">
        <w:t>The recruitment and collaboration grant is intended to make it easier for municipalities and hospitals to collaborate on joint planning, service development and good patient outcomes for the five prioritized patient groups through the health communities, cf. chapter 4. The funds are to support service development and good patient outcomes by strengthening the interaction between the specialist healthcare services and the municipal health and care service. The funds must be used in accordance with agreement between health organizations and relevant municipalities. In the allocation of funds, emphasis must be placed on the fact that the funds must facilitate local solutions in the reception area of the smallest hospitals (emergency hospitals and hospitals without emergency functions). The funds can be used for collaboration on service development within various subject areas. For areas with recruitment challenges, there may be a need to try out new forms of organization where personnel are seen to a greater extent in a context across municipalities and hospitals. An example of this is closer cooperation on the offer for women during pregnancy, birth and maternity, through combined positions across municipalities and hospitals.</w:t>
      </w:r>
    </w:p>
    <w:p w14:paraId="77FF5520" w14:textId="77777777" w:rsidR="003A68B9" w:rsidRPr="002B23A4" w:rsidRDefault="003A68B9" w:rsidP="002B23A4">
      <w:r w:rsidRPr="002B23A4">
        <w:t xml:space="preserve">Helse Nord RHF was allocated NOK 200 million for 2024 to retain and recruit personnel, cf. the </w:t>
      </w:r>
      <w:proofErr w:type="spellStart"/>
      <w:r w:rsidRPr="002B23A4">
        <w:t>Storting's</w:t>
      </w:r>
      <w:proofErr w:type="spellEnd"/>
      <w:r w:rsidRPr="002B23A4">
        <w:t xml:space="preserve"> treatment of Prop. 1 S (2023–2024). The purpose of the subsidy is to stabilize the personnel situation in existing health and hospital services. The funds are intended to make it possible to take care of permanent needs through permanent positions and to limit the use of hired personnel. Emphasis must be placed on the needs within mental health care, emergency functions and birth and maternity care. The funds can also be used to create educational positions for medical specialists and other specialized personnel such as midwives, intensive care nurses and psychological specialists.</w:t>
      </w:r>
    </w:p>
    <w:p w14:paraId="1971A5DD" w14:textId="77777777" w:rsidR="003A68B9" w:rsidRPr="002B23A4" w:rsidRDefault="003A68B9" w:rsidP="002B23A4">
      <w:r w:rsidRPr="002B23A4">
        <w:t>The regional health organizations must intensify their ongoing work for the joint use of personnel. Models for joint use of personnel are particularly relevant to the health associations' work to create more comprehensive and coherent services for women during pregnancy, birth and maternity. The regional health organizations have been tasked with mapping opportunities for combined positions, in collaboration with hospitals and municipalities. Work must be done systematically to identify and change any regulatory and other obstacles. The experiences must be made available in a suitable way. The municipalities are requested to emphasize inter-municipal cooperation and work to promote the joint use of personnel where it is expedient.</w:t>
      </w:r>
    </w:p>
    <w:p w14:paraId="37F4BEDE" w14:textId="77777777" w:rsidR="003A68B9" w:rsidRPr="002B23A4" w:rsidRDefault="003A68B9" w:rsidP="002B23A4">
      <w:pPr>
        <w:pStyle w:val="Heading1"/>
      </w:pPr>
      <w:r w:rsidRPr="002B23A4">
        <w:lastRenderedPageBreak/>
        <w:t>Management and financing of our joint health service</w:t>
      </w:r>
    </w:p>
    <w:p w14:paraId="434B0B3D" w14:textId="77777777" w:rsidR="003A68B9" w:rsidRPr="002B23A4" w:rsidRDefault="003A68B9" w:rsidP="002B23A4">
      <w:r w:rsidRPr="002B23A4">
        <w:t>Management and financing of the public health and care service must contribute to ensuring that the overall resources in the service are used correctly. Municipalities and hospitals must have room for action to provide a good offer to the citizens - and to new forms of collaboration, and thus contribute to the professionals enjoying themselves at work and being able to use and develop their expertise throughout their professional life. The government will improve the funding arrangements for the GP scheme and the specialist health service, and give the hospitals better conditions to carry out the necessary investments. The government will also contribute to strengthening competence on and facilitate the use of planning tools for the municipal health and care service, and investigate whether there is a need for legislative changes that can contribute to better cooperation on planning and involvement in decision-making processes between health organizations and municipalities.</w:t>
      </w:r>
    </w:p>
    <w:p w14:paraId="30FAECAB" w14:textId="77777777" w:rsidR="003A68B9" w:rsidRPr="002B23A4" w:rsidRDefault="003A68B9" w:rsidP="002B23A4">
      <w:pPr>
        <w:pStyle w:val="tittel-ramme"/>
      </w:pPr>
      <w:r w:rsidRPr="002B23A4">
        <w:t>The government will</w:t>
      </w:r>
    </w:p>
    <w:p w14:paraId="255616DE" w14:textId="77777777" w:rsidR="003A68B9" w:rsidRPr="002B23A4" w:rsidRDefault="003A68B9" w:rsidP="002B23A4">
      <w:pPr>
        <w:pStyle w:val="List"/>
      </w:pPr>
      <w:r w:rsidRPr="002B23A4">
        <w:t>ensure good framework conditions for the municipalities by strengthening discretionary income and ensuring that the income system makes it possible to have equal service offers throughout the country</w:t>
      </w:r>
    </w:p>
    <w:p w14:paraId="72B805B5" w14:textId="77777777" w:rsidR="003A68B9" w:rsidRPr="002B23A4" w:rsidRDefault="003A68B9" w:rsidP="002B23A4">
      <w:pPr>
        <w:pStyle w:val="List"/>
      </w:pPr>
      <w:r w:rsidRPr="002B23A4">
        <w:t>consider changes to the funding model for the GP scheme to facilitate interdisciplinarity, service innovation, collaboration and medical prioritization</w:t>
      </w:r>
    </w:p>
    <w:p w14:paraId="18BFE066" w14:textId="77777777" w:rsidR="003A68B9" w:rsidRPr="002B23A4" w:rsidRDefault="003A68B9" w:rsidP="002B23A4">
      <w:pPr>
        <w:pStyle w:val="List"/>
      </w:pPr>
      <w:r w:rsidRPr="002B23A4">
        <w:t>carry out the trust reform</w:t>
      </w:r>
    </w:p>
    <w:p w14:paraId="14107569" w14:textId="77777777" w:rsidR="003A68B9" w:rsidRPr="002B23A4" w:rsidRDefault="003A68B9" w:rsidP="002B23A4">
      <w:pPr>
        <w:pStyle w:val="List"/>
      </w:pPr>
      <w:r w:rsidRPr="002B23A4">
        <w:t>strengthen planning competence in the municipalities and improve planning tools, designed for the municipal health and care service</w:t>
      </w:r>
    </w:p>
    <w:p w14:paraId="5674F424" w14:textId="77777777" w:rsidR="003A68B9" w:rsidRPr="002B23A4" w:rsidRDefault="003A68B9" w:rsidP="002B23A4">
      <w:pPr>
        <w:pStyle w:val="List"/>
      </w:pPr>
      <w:r w:rsidRPr="002B23A4">
        <w:t>ensure predictable financial framework conditions for the specialist health service through grants that take into account the actual costs of our growing numbers and age, in addition to compensation for wage and price growth</w:t>
      </w:r>
    </w:p>
    <w:p w14:paraId="5FC6EF5B" w14:textId="77777777" w:rsidR="003A68B9" w:rsidRPr="002B23A4" w:rsidRDefault="003A68B9" w:rsidP="002B23A4">
      <w:pPr>
        <w:pStyle w:val="List"/>
      </w:pPr>
      <w:r w:rsidRPr="002B23A4">
        <w:t xml:space="preserve">reduce the proportion of effort-based funding to 30 per cent from 2025 in order to, among other things, provide increased strategic leeway, avoid overtreatment and overdiagnosis, support collaboration and professional assessments, achieve equal funding for </w:t>
      </w:r>
      <w:proofErr w:type="spellStart"/>
      <w:r w:rsidRPr="002B23A4">
        <w:t>somatics</w:t>
      </w:r>
      <w:proofErr w:type="spellEnd"/>
      <w:r w:rsidRPr="002B23A4">
        <w:t>, mental health care and substance abuse treatment, as well as to reduce unwanted financial focus</w:t>
      </w:r>
    </w:p>
    <w:p w14:paraId="6DD94D93" w14:textId="77777777" w:rsidR="003A68B9" w:rsidRPr="002B23A4" w:rsidRDefault="003A68B9" w:rsidP="002B23A4">
      <w:pPr>
        <w:pStyle w:val="List"/>
      </w:pPr>
      <w:r w:rsidRPr="002B23A4">
        <w:t>improve the framework conditions in the specialist healthcare service in order to be able to carry out the necessary investments in hospital buildings with reduced equity requirements and a more favorable interest rate model for healthcare institutions</w:t>
      </w:r>
    </w:p>
    <w:p w14:paraId="4481E03C" w14:textId="77777777" w:rsidR="003A68B9" w:rsidRPr="002B23A4" w:rsidRDefault="003A68B9" w:rsidP="002B23A4">
      <w:pPr>
        <w:pStyle w:val="List"/>
      </w:pPr>
      <w:r w:rsidRPr="002B23A4">
        <w:t>introduce a funding solution with emergency funding to cover the Armed Forces' needs for health preparedness</w:t>
      </w:r>
    </w:p>
    <w:p w14:paraId="458443ED" w14:textId="77777777" w:rsidR="003A68B9" w:rsidRPr="002B23A4" w:rsidRDefault="003A68B9" w:rsidP="002B23A4">
      <w:pPr>
        <w:pStyle w:val="List"/>
      </w:pPr>
      <w:r w:rsidRPr="002B23A4">
        <w:t>investigate whether there is a need for changes to the Specialist Health Services Act and the Health and Care Services Act that can contribute to better mutual involvement in planning and decision-making processes for both health organizations and municipalities</w:t>
      </w:r>
    </w:p>
    <w:p w14:paraId="7E2EA4AC" w14:textId="77777777" w:rsidR="003A68B9" w:rsidRPr="002B23A4" w:rsidRDefault="003A68B9" w:rsidP="002B23A4">
      <w:pPr>
        <w:pStyle w:val="List"/>
      </w:pPr>
      <w:r w:rsidRPr="002B23A4">
        <w:t>change the names of the regional health organizations and health organizations in order to link the use of the term more closely to the value base of the specialist health service</w:t>
      </w:r>
    </w:p>
    <w:p w14:paraId="5E7068EC" w14:textId="77777777" w:rsidR="003A68B9" w:rsidRPr="002B23A4" w:rsidRDefault="003A68B9" w:rsidP="002B23A4">
      <w:pPr>
        <w:pStyle w:val="List"/>
      </w:pPr>
      <w:r w:rsidRPr="002B23A4">
        <w:t>that there is a regular critical review of indicators and reporting, with the aim of reducing overall reporting in the health and care service</w:t>
      </w:r>
    </w:p>
    <w:p w14:paraId="19760B1D" w14:textId="77777777" w:rsidR="003A68B9" w:rsidRPr="002B23A4" w:rsidRDefault="003A68B9" w:rsidP="002B23A4">
      <w:pPr>
        <w:pStyle w:val="List"/>
      </w:pPr>
      <w:r w:rsidRPr="002B23A4">
        <w:t>carry out an investigation to assess the need for measures so that the state's obligations towards the Sami population are taken care of</w:t>
      </w:r>
    </w:p>
    <w:p w14:paraId="60952828" w14:textId="77777777" w:rsidR="003A68B9" w:rsidRPr="002B23A4" w:rsidRDefault="003A68B9" w:rsidP="002B23A4">
      <w:pPr>
        <w:pStyle w:val="List"/>
      </w:pPr>
      <w:r w:rsidRPr="002B23A4">
        <w:t>establish a technical calculation committee for the specialist health service</w:t>
      </w:r>
    </w:p>
    <w:p w14:paraId="55327174" w14:textId="77777777" w:rsidR="003A68B9" w:rsidRPr="002B23A4" w:rsidRDefault="003A68B9" w:rsidP="002B23A4">
      <w:pPr>
        <w:pStyle w:val="List"/>
      </w:pPr>
      <w:r w:rsidRPr="002B23A4">
        <w:lastRenderedPageBreak/>
        <w:t>require fully private providers to report on an equal basis with public actors and investigate whether a new approval scheme for fully private services can be suitable to contribute to the goal of a strong joint health and care service</w:t>
      </w:r>
    </w:p>
    <w:p w14:paraId="0B3750B3" w14:textId="77777777" w:rsidR="003A68B9" w:rsidRPr="002B23A4" w:rsidRDefault="003A68B9" w:rsidP="002B23A4">
      <w:pPr>
        <w:pStyle w:val="Ramme-slutt"/>
      </w:pPr>
      <w:r w:rsidRPr="002B23A4">
        <w:t>[End of book]</w:t>
      </w:r>
    </w:p>
    <w:p w14:paraId="641FA988" w14:textId="77777777" w:rsidR="003A68B9" w:rsidRPr="002B23A4" w:rsidRDefault="003A68B9" w:rsidP="00446EA9">
      <w:pPr>
        <w:pStyle w:val="Heading2"/>
        <w:numPr>
          <w:ilvl w:val="1"/>
          <w:numId w:val="33"/>
        </w:numPr>
      </w:pPr>
      <w:r w:rsidRPr="002B23A4">
        <w:t>The financial situation in municipalities and regional health undertakings</w:t>
      </w:r>
    </w:p>
    <w:p w14:paraId="2DB7C3B0" w14:textId="77777777" w:rsidR="003A68B9" w:rsidRPr="002B23A4" w:rsidRDefault="003A68B9" w:rsidP="002B23A4">
      <w:r w:rsidRPr="002B23A4">
        <w:t>Municipalities are independent, elected levels of government that take care of tasks such as service providers, community developers, authorities and democratic arenas for the citizens. The municipalities are, among other things, responsible for kindergartens, primary schools, child protection, health, care and social services, technical services and cultural tasks. As a result of the extensive responsibility, the municipal sector manages a significant part of the country's financial resources, and accounts for a significant part of the country's economic activity. The municipal sector's total income amounts to just under 20 per cent of GDP for mainland Norway. The municipal sector is mainly financed through tax revenues, frame transfers and earmarked grants from the state, as well as user payments and fees from residents. The general transfers from the state are free income that the municipalities can dispose of freely within the law's requirements regarding which services the municipalities must offer. The discretionary income (tax and framework subsidy) makes up more than 70 per cent of the total income.</w:t>
      </w:r>
    </w:p>
    <w:p w14:paraId="7DDB0562" w14:textId="77777777" w:rsidR="003A68B9" w:rsidRPr="002B23A4" w:rsidRDefault="003A68B9" w:rsidP="002B23A4">
      <w:r w:rsidRPr="002B23A4">
        <w:t>Over time, an increasingly large proportion of budgets have agreed to cover health and care services. From 2015 to 2022, the proportion increased from 34.4 per cent to 39.2 per cent. This is natural in light of the demographic development. In recent years, a significant increase in additional tax has contributed to the municipal sector having good operating results and being able to build up significant disposal funds.</w:t>
      </w:r>
    </w:p>
    <w:p w14:paraId="566A879F" w14:textId="77777777" w:rsidR="003A68B9" w:rsidRPr="002B23A4" w:rsidRDefault="003A68B9" w:rsidP="002B23A4">
      <w:r w:rsidRPr="002B23A4">
        <w:t>The GP scheme is financed through a combination of basic subsidies from the municipality (from 2023 personalized per capita subsidy) financed through framework subsidies to the municipalities, reimbursements from the Norwegian Social Insurance Agency (rates) and out-of-pocket payments from the residents (own shares). The costs of the scheme were affected by the pandemic and reimbursement payments were particularly high in 2021, but the underlying development since 2020 has been the strengthening of the GP scheme in general and the basic subsidy in particular. The government has implemented a change of pace in its commitment to the GP scheme. The basic grant was strengthened (and changed) from 1 May 2023, with a full-year effect of NOK 730 million. Further changes in the funding of the GP service are being investigated (see section 8.2.3).</w:t>
      </w:r>
    </w:p>
    <w:p w14:paraId="4FE1C4E3" w14:textId="77777777" w:rsidR="003A68B9" w:rsidRPr="002B23A4" w:rsidRDefault="003A68B9" w:rsidP="002B23A4">
      <w:r w:rsidRPr="002B23A4">
        <w:t xml:space="preserve">The allocations to the specialist health service make up about five per cent of the GDP for mainland Norway and about 11 per cent of the expenditure on the national budget. The regional health undertakings, like the municipalities, are responsible for seeing operations and investments in context, within the available financial framework. Access to liquidity is controlled by the state through the state loan scheme for investments over NOK 500 million. The boards of the regional health undertakings are responsible for ensuring that the business is run within the financial framework made available by the </w:t>
      </w:r>
      <w:proofErr w:type="spellStart"/>
      <w:r w:rsidRPr="002B23A4">
        <w:t>Storting</w:t>
      </w:r>
      <w:proofErr w:type="spellEnd"/>
      <w:r w:rsidRPr="002B23A4">
        <w:t xml:space="preserve"> in a way that both takes care of day-to-day operations and the need for long-term development, including investments. Good control of the economy is a </w:t>
      </w:r>
      <w:r w:rsidRPr="002B23A4">
        <w:lastRenderedPageBreak/>
        <w:t>prerequisite for correct priorities and lays the foundation for sustainable development of the specialist health service.</w:t>
      </w:r>
    </w:p>
    <w:p w14:paraId="234B2869" w14:textId="77777777" w:rsidR="003A68B9" w:rsidRPr="002B23A4" w:rsidRDefault="003A68B9" w:rsidP="002B23A4">
      <w:r w:rsidRPr="002B23A4">
        <w:t>Hospitals consistently face challenges in stabilizing operations after the pandemic, while at the same time working to make up for investigations and treatment that have been postponed. Increased sickness absence, extraordinary cost growth and changes in the economic framework conditions have made management in the sector challenging in recent years. The need for new investments in the sector is still great. Control of the economy in line with previous plans is a prerequisite for carrying out investments to the necessary extent in the future. The future development will depend, among other things, on the development of the economic framework conditions and continued good management and control of the economy. Without the additional allocations in the 2022 balance sheet and in connection with the revised national budget for 2023, which has been continued, the ability to invest in the future would have been significantly weakened through reduced operating results. In 2022, healthcare institutions invested NOK 20.2 billion in buildings, equipment and intangible assets.</w:t>
      </w:r>
    </w:p>
    <w:p w14:paraId="155A05DC" w14:textId="77777777" w:rsidR="003A68B9" w:rsidRPr="002B23A4" w:rsidRDefault="003A68B9" w:rsidP="002B23A4">
      <w:pPr>
        <w:pStyle w:val="Heading2"/>
      </w:pPr>
      <w:r w:rsidRPr="002B23A4">
        <w:t>Management and financing of health and care services in the municipal sector</w:t>
      </w:r>
    </w:p>
    <w:p w14:paraId="399F87DD" w14:textId="77777777" w:rsidR="003A68B9" w:rsidRPr="002B23A4" w:rsidRDefault="003A68B9" w:rsidP="002B23A4">
      <w:r w:rsidRPr="002B23A4">
        <w:t>The municipal health and care services are in continuous development. Increasingly complex health and care services are provided in municipalities and county municipalities. There are also big differences in the challenges faced by the individual municipality and county council. Municipal self-government provides the basis for solutions that are adapted to the individual local community. The basis for the government's policy is that municipalities and county councils must be ensured resources and freedom of action to solve the tasks in the best possible way for their citizens.</w:t>
      </w:r>
    </w:p>
    <w:p w14:paraId="382BF2F1" w14:textId="77777777" w:rsidR="003A68B9" w:rsidRPr="002B23A4" w:rsidRDefault="003A68B9" w:rsidP="002B23A4">
      <w:r w:rsidRPr="002B23A4">
        <w:t>Services close to people throughout the country are a fundamental goal of the government. The municipal sector is responsible for many of the most important welfare tasks and contributes to ensuring good living conditions and access to basic health and care services for its residents. The government is keen to give municipalities and county councils room for action to solve the tasks locally and secure financial frameworks to solve the important tasks the municipalities have. It is a goal to ensure that the relationship between income and actual tasks matches better.</w:t>
      </w:r>
    </w:p>
    <w:p w14:paraId="0913D03C" w14:textId="77777777" w:rsidR="003A68B9" w:rsidRPr="002B23A4" w:rsidRDefault="003A68B9" w:rsidP="002B23A4">
      <w:r w:rsidRPr="002B23A4">
        <w:t xml:space="preserve">The government will ensure that the municipal revenue system contributes to enabling the municipalities to offer equivalent services throughout the country. The revenue system committee presented its report on the revenue system for the municipalities in the autumn of 2022. The government is in the process of assessing the revenue system committee's recommendations, and aims to carry out a comprehensive review of the revenue system for the municipalities in a separate report to the </w:t>
      </w:r>
      <w:proofErr w:type="spellStart"/>
      <w:r w:rsidRPr="002B23A4">
        <w:t>Storting</w:t>
      </w:r>
      <w:proofErr w:type="spellEnd"/>
      <w:r w:rsidRPr="002B23A4">
        <w:t xml:space="preserve"> in spring 2024.</w:t>
      </w:r>
    </w:p>
    <w:p w14:paraId="5828489D" w14:textId="77777777" w:rsidR="003A68B9" w:rsidRPr="002B23A4" w:rsidRDefault="003A68B9" w:rsidP="002B23A4">
      <w:r w:rsidRPr="002B23A4">
        <w:t xml:space="preserve">The government has initiated a trust reform in the public sector. The aim of the trust reform is to provide users and citizens with better welfare and better services at the right time. Greater leeway for municipalities and more professional freedom for frontline workers at local level can provide more welfare and better services for citizens. The reform concerns, among other things, how the public sector can solve tasks in new ways. All municipalities can continuously apply for </w:t>
      </w:r>
      <w:r w:rsidRPr="002B23A4">
        <w:lastRenderedPageBreak/>
        <w:t>experiments with exemption from regulations in line with the provisions of the Experiments Act, also within the health and care sector. Areas for trials could be, for example, interaction between the municipal health and care services and the specialist health service to contribute to better use of the combined personnel resources. Interaction between municipal services and local voluntary actors to meet the challenges in the health and care sector may also be a relevant area for trials with exemption from regulations.</w:t>
      </w:r>
    </w:p>
    <w:p w14:paraId="1C769F6E" w14:textId="77777777" w:rsidR="003A68B9" w:rsidRPr="002B23A4" w:rsidRDefault="003A68B9" w:rsidP="002B23A4">
      <w:pPr>
        <w:pStyle w:val="Heading3"/>
      </w:pPr>
      <w:r w:rsidRPr="002B23A4">
        <w:t>Principles for management and financing of health and care services in the municipal sector</w:t>
      </w:r>
    </w:p>
    <w:p w14:paraId="0DCF0420" w14:textId="77777777" w:rsidR="003A68B9" w:rsidRPr="002B23A4" w:rsidRDefault="003A68B9" w:rsidP="002B23A4">
      <w:r w:rsidRPr="002B23A4">
        <w:t xml:space="preserve">Municipalities and county councils are independent, elected and self-governing bodies. If the national authorities want to govern, </w:t>
      </w:r>
      <w:proofErr w:type="spellStart"/>
      <w:r w:rsidRPr="002B23A4">
        <w:t>instruct or</w:t>
      </w:r>
      <w:proofErr w:type="spellEnd"/>
      <w:r w:rsidRPr="002B23A4">
        <w:t xml:space="preserve"> supervise the municipalities or county authorities, it is required to be authorized by law or regulation. The state can also influence the municipal sector through financial incentives and guidance.</w:t>
      </w:r>
    </w:p>
    <w:p w14:paraId="59DDE5D6" w14:textId="77777777" w:rsidR="003A68B9" w:rsidRPr="002B23A4" w:rsidRDefault="003A68B9" w:rsidP="002B23A4">
      <w:r w:rsidRPr="002B23A4">
        <w:t>Municipal health and care services and county dental health services are mainly financed through the municipalities' discretionary income. They consist of framework grants from the state and tax revenues. Some funding also comes through earmarked grants from the state. Earmarked subsidies are often introduced in connection with special investments in service areas. Ear-marked grants should preferably be time-limited and may, if necessary, are included in the framework grant when they are discontinued. For some services, deductibles are paid which are included in the financing.</w:t>
      </w:r>
    </w:p>
    <w:p w14:paraId="30C73502" w14:textId="77777777" w:rsidR="003A68B9" w:rsidRPr="002B23A4" w:rsidRDefault="003A68B9" w:rsidP="002B23A4">
      <w:r w:rsidRPr="002B23A4">
        <w:t>Municipalities and county municipalities can enter into agreements with private actors to provide services for which they are responsible. Examples here are GPs and physiotherapists. The financing of the services these provide consists of grants from the municipalities, reimbursements from the National Insurance and deductibles from the users.</w:t>
      </w:r>
    </w:p>
    <w:p w14:paraId="654967A3" w14:textId="77777777" w:rsidR="003A68B9" w:rsidRPr="002B23A4" w:rsidRDefault="003A68B9" w:rsidP="002B23A4">
      <w:pPr>
        <w:pStyle w:val="Heading3"/>
      </w:pPr>
      <w:r w:rsidRPr="002B23A4">
        <w:t>Planning in the municipal health and care service</w:t>
      </w:r>
    </w:p>
    <w:p w14:paraId="4C19D738" w14:textId="77777777" w:rsidR="003A68B9" w:rsidRPr="002B23A4" w:rsidRDefault="003A68B9" w:rsidP="002B23A4">
      <w:r w:rsidRPr="002B23A4">
        <w:t>The community part of the municipal plan must give direction to the development of the local community and help ensure that national and regional goals are adapted to local conditions. Good local community planning is a prerequisite for succeeding in developing safe and good local communities. An important part of this is to facilitate good and adapted health and care services. In order to adapt and develop health and care services locally, good planning is important. The complexity of the municipal health and care services is great. Planning within and between different sectors is an important prerequisite for being able to allocate and use municipal resources in the best possible way, also so that residents receive the health and care services they need at all times. It is therefore important that planning the health and care services also becomes an important part of the municipality's overall social planning.</w:t>
      </w:r>
    </w:p>
    <w:p w14:paraId="1662549D" w14:textId="77777777" w:rsidR="003A68B9" w:rsidRPr="002B23A4" w:rsidRDefault="003A68B9" w:rsidP="002B23A4">
      <w:r w:rsidRPr="002B23A4">
        <w:t>Lack of plans in the municipal health and care sector can in many cases challenge political and administrative management. In addition, it may affect the quality and resource use of the service. Systematic planning work of high quality is therefore a prerequisite for the municipalities to be able to deliver good and equal services. Municipal planning competence is also important for the cooperation with the specialist health service and in the health communities.</w:t>
      </w:r>
    </w:p>
    <w:p w14:paraId="5554D9A2" w14:textId="77777777" w:rsidR="003A68B9" w:rsidRPr="002B23A4" w:rsidRDefault="003A68B9" w:rsidP="002B23A4">
      <w:r w:rsidRPr="002B23A4">
        <w:lastRenderedPageBreak/>
        <w:t xml:space="preserve">Despite the fact that the health and care service is the largest sector in the municipality, and that requirements and expectations regarding planning are laid down in several laws, parliamentary notifications and action plans, there are still many municipalities that have not put health and care challenges on the agenda in their municipal planning . </w:t>
      </w:r>
      <w:r w:rsidRPr="003A68B9">
        <w:rPr>
          <w:rStyle w:val="skrift-hevet"/>
        </w:rPr>
        <w:footnoteReference w:id="154"/>
      </w:r>
      <w:r w:rsidRPr="002B23A4">
        <w:t xml:space="preserve">There are several reasons for this, including that many municipalities do not have sufficient capacity and expertise in community planning. Planned tasks are given lower priority in favor of ongoing operational tasks. This challenge is particularly expressed in small municipalities with limited resources. Several state administrative offices have also questioned the ability of small municipalities to use plans as political management documents. </w:t>
      </w:r>
      <w:r w:rsidRPr="003A68B9">
        <w:rPr>
          <w:rStyle w:val="skrift-hevet"/>
        </w:rPr>
        <w:footnoteReference w:id="155"/>
      </w:r>
      <w:r w:rsidRPr="002B23A4">
        <w:t xml:space="preserve">NOU 2020: 15 </w:t>
      </w:r>
      <w:r w:rsidRPr="001B7AFC">
        <w:rPr>
          <w:rStyle w:val="kursiv"/>
        </w:rPr>
        <w:t xml:space="preserve">It's about Norway </w:t>
      </w:r>
      <w:r w:rsidRPr="002B23A4">
        <w:t>points out that this applies especially in municipalities with less than 5,000 inhabitants, which on average have less than one man-year for community planning.</w:t>
      </w:r>
    </w:p>
    <w:p w14:paraId="332E0A72" w14:textId="77777777" w:rsidR="003A68B9" w:rsidRPr="002B23A4" w:rsidRDefault="003A68B9" w:rsidP="002B23A4">
      <w:r w:rsidRPr="002B23A4">
        <w:t>Larger municipalities often have more employees with planning expertise who form a larger professional environment. Nevertheless, it is worth noting that smaller municipalities have also put planning work on the agenda and several are working to get this in place. Among other things, it seems to be challenging for small and non-central municipalities to secure and retain competence, due to recruitment challenges, frequent replacement of personnel and low continuity. For municipalities with few inhabitants, it is demanding to establish a professional environment, and municipalities that are unable to offer full positions often have difficulties in getting qualified applicants. However, some small municipalities have good experience in sharing planning positions. Other reasons why planning of the municipal health and care service is not put on the agenda may be insufficient grounding in political and administrative management and weak participation processes. Furthermore, the amount of national expectations and orders can make it difficult to keep track of expectations related to planning. The health and care service is a large and complex sector with a need for strategic work, among other things, to implement the necessary changes. This requires competent managers who can be knowledge bearers for the overall planning in the municipality. The leadership span in the health and care sector is often very large, and can be an obstacle to strategic work against the municipal plan and the municipality's action and financial plan. See more detailed discussion of management in chapters 5 and 6.</w:t>
      </w:r>
    </w:p>
    <w:p w14:paraId="08539527" w14:textId="77777777" w:rsidR="003A68B9" w:rsidRPr="002B23A4" w:rsidRDefault="003A68B9" w:rsidP="002B23A4">
      <w:r w:rsidRPr="002B23A4">
        <w:t xml:space="preserve">The state administrator in </w:t>
      </w:r>
      <w:proofErr w:type="spellStart"/>
      <w:r w:rsidRPr="002B23A4">
        <w:t>Møre</w:t>
      </w:r>
      <w:proofErr w:type="spellEnd"/>
      <w:r w:rsidRPr="002B23A4">
        <w:t xml:space="preserve"> </w:t>
      </w:r>
      <w:proofErr w:type="spellStart"/>
      <w:r w:rsidRPr="002B23A4">
        <w:t>og</w:t>
      </w:r>
      <w:proofErr w:type="spellEnd"/>
      <w:r w:rsidRPr="002B23A4">
        <w:t xml:space="preserve"> </w:t>
      </w:r>
      <w:proofErr w:type="spellStart"/>
      <w:r w:rsidRPr="002B23A4">
        <w:t>Romsdal</w:t>
      </w:r>
      <w:proofErr w:type="spellEnd"/>
      <w:r w:rsidRPr="002B23A4">
        <w:t xml:space="preserve">, </w:t>
      </w:r>
      <w:proofErr w:type="spellStart"/>
      <w:r w:rsidRPr="002B23A4">
        <w:t>Møre</w:t>
      </w:r>
      <w:proofErr w:type="spellEnd"/>
      <w:r w:rsidRPr="002B23A4">
        <w:t xml:space="preserve"> </w:t>
      </w:r>
      <w:proofErr w:type="spellStart"/>
      <w:r w:rsidRPr="002B23A4">
        <w:t>og</w:t>
      </w:r>
      <w:proofErr w:type="spellEnd"/>
      <w:r w:rsidRPr="002B23A4">
        <w:t xml:space="preserve"> </w:t>
      </w:r>
      <w:proofErr w:type="spellStart"/>
      <w:r w:rsidRPr="002B23A4">
        <w:t>Romsdal</w:t>
      </w:r>
      <w:proofErr w:type="spellEnd"/>
      <w:r w:rsidRPr="002B23A4">
        <w:t xml:space="preserve"> county council and the District Center - competence center for district development </w:t>
      </w:r>
      <w:r w:rsidRPr="003A68B9">
        <w:rPr>
          <w:rStyle w:val="skrift-hevet"/>
        </w:rPr>
        <w:footnoteReference w:id="156"/>
      </w:r>
      <w:r w:rsidRPr="002B23A4">
        <w:t xml:space="preserve">have jointly prepared a professional program for politicians on community planning. Selected district municipalities in the county are offered training and follow-up tailored to the municipality throughout the election period. The aim is to make elected officials aware of their role as community developers and to increase their knowledge of strategic planning. The municipal directors and municipal managers must also participate. The Ministry of Health and Care, in collaboration with the Ministry of Local Government and Districts and the District Centre, will assess the possibility of developing an </w:t>
      </w:r>
      <w:r w:rsidRPr="002B23A4">
        <w:lastRenderedPageBreak/>
        <w:t>additional module through a pilot to find out how planning in the health and care sector can be included in the overall planning.</w:t>
      </w:r>
    </w:p>
    <w:p w14:paraId="098DB590" w14:textId="77777777" w:rsidR="003A68B9" w:rsidRPr="002B23A4" w:rsidRDefault="003A68B9" w:rsidP="002B23A4">
      <w:r w:rsidRPr="002B23A4">
        <w:t>Enkelplanlegging.no is a guide that will help small municipalities make good choices and have good processes for their own municipal planning based on their own needs and resources. The supervisor must provide an introduction to the minimum requirements for municipal planning work, and give input on good working methods, sources of knowledge and supporters. The guide has been developed by the District Center and co-financed with the Ministry of Local Government and Districts.</w:t>
      </w:r>
    </w:p>
    <w:p w14:paraId="1C7B183A" w14:textId="77777777" w:rsidR="003A68B9" w:rsidRPr="002B23A4" w:rsidRDefault="003A68B9" w:rsidP="002B23A4">
      <w:r w:rsidRPr="002B23A4">
        <w:t xml:space="preserve">Pursuant to § 5-5 of the Health and Care Services Act, the municipality must have one or more municipal chief physicians. The municipal superintendent has a central function as a medical advisor for the entire municipality. This involves both giving advice related to municipal planning, management and evaluation of the health and care service in the municipality, and in public health work and in other social development in the municipality, cf. the Public Health Act. The government notified in Meld. St. 15 (2022–2023) </w:t>
      </w:r>
      <w:proofErr w:type="spellStart"/>
      <w:r w:rsidRPr="001B7AFC">
        <w:rPr>
          <w:rStyle w:val="kursiv"/>
        </w:rPr>
        <w:t>Folkehelsemeldinga</w:t>
      </w:r>
      <w:proofErr w:type="spellEnd"/>
      <w:r w:rsidRPr="001B7AFC">
        <w:rPr>
          <w:rStyle w:val="kursiv"/>
        </w:rPr>
        <w:t xml:space="preserve"> - National strategy for equalizing social health differences </w:t>
      </w:r>
      <w:r w:rsidRPr="002B23A4">
        <w:t>that the capacity of the municipal chief medical officer function should be clarified and that a national guide should be developed for the community medical tasks of the municipalities and for the tasks and function of the municipal chief medical officer. See chapter 5 for a more detailed description of the municipal chief medical officer function.</w:t>
      </w:r>
    </w:p>
    <w:p w14:paraId="395D246A" w14:textId="77777777" w:rsidR="003A68B9" w:rsidRPr="002B23A4" w:rsidRDefault="003A68B9" w:rsidP="002B23A4">
      <w:pPr>
        <w:pStyle w:val="tittel-ramme"/>
      </w:pPr>
      <w:r w:rsidRPr="002B23A4">
        <w:t xml:space="preserve">Planning work in </w:t>
      </w:r>
      <w:proofErr w:type="spellStart"/>
      <w:r w:rsidRPr="002B23A4">
        <w:t>Ulstein</w:t>
      </w:r>
      <w:proofErr w:type="spellEnd"/>
      <w:r w:rsidRPr="002B23A4">
        <w:t xml:space="preserve"> municipality and </w:t>
      </w:r>
      <w:proofErr w:type="spellStart"/>
      <w:r w:rsidRPr="002B23A4">
        <w:t>Aure</w:t>
      </w:r>
      <w:proofErr w:type="spellEnd"/>
      <w:r w:rsidRPr="002B23A4">
        <w:t xml:space="preserve"> municipality</w:t>
      </w:r>
    </w:p>
    <w:p w14:paraId="454ACAF4" w14:textId="77777777" w:rsidR="003A68B9" w:rsidRPr="002B23A4" w:rsidRDefault="003A68B9" w:rsidP="002B23A4">
      <w:proofErr w:type="spellStart"/>
      <w:r w:rsidRPr="002B23A4">
        <w:t>Ulstein</w:t>
      </w:r>
      <w:proofErr w:type="spellEnd"/>
      <w:r w:rsidRPr="002B23A4">
        <w:t xml:space="preserve"> municipality has an internal planning forum where all sectors are represented. The forum meets regularly, with community planning as an overarching theme. This provides an interdisciplinary approach to planning. The various plans must be connected both at an overall level, in financial plans and at business level. The forum works well with the link between the health and care sector and the plan. They have good up-to-date plans and good cooperation with </w:t>
      </w:r>
      <w:proofErr w:type="spellStart"/>
      <w:r w:rsidRPr="002B23A4">
        <w:t>organisations</w:t>
      </w:r>
      <w:proofErr w:type="spellEnd"/>
      <w:r w:rsidRPr="002B23A4">
        <w:t>, businesses and regional and state actors. The collaboration has facilitated the development of the "300-metre city", where care institutions are integrated into the rest of society, and internal transport in the care sector has been reduced.</w:t>
      </w:r>
    </w:p>
    <w:p w14:paraId="6158C150" w14:textId="77777777" w:rsidR="003A68B9" w:rsidRPr="002B23A4" w:rsidRDefault="003A68B9" w:rsidP="002B23A4">
      <w:proofErr w:type="spellStart"/>
      <w:r w:rsidRPr="002B23A4">
        <w:t>Aure</w:t>
      </w:r>
      <w:proofErr w:type="spellEnd"/>
      <w:r w:rsidRPr="002B23A4">
        <w:t xml:space="preserve"> municipality is one of eight municipalities in a planning collaboration in </w:t>
      </w:r>
      <w:proofErr w:type="spellStart"/>
      <w:r w:rsidRPr="002B23A4">
        <w:t>Nordmøre</w:t>
      </w:r>
      <w:proofErr w:type="spellEnd"/>
      <w:r w:rsidRPr="002B23A4">
        <w:t xml:space="preserve"> where community planning is on the agenda. </w:t>
      </w:r>
      <w:proofErr w:type="spellStart"/>
      <w:r w:rsidRPr="002B23A4">
        <w:t>Aure</w:t>
      </w:r>
      <w:proofErr w:type="spellEnd"/>
      <w:r w:rsidRPr="002B23A4">
        <w:t xml:space="preserve"> has prioritized updating the municipal plan with living conditions as one of four focus areas in the community section. The municipality has taken active measures within its own organization to facilitate the development of the health and care sector with measures in skills development, recruitment, </w:t>
      </w:r>
      <w:proofErr w:type="spellStart"/>
      <w:r w:rsidRPr="002B23A4">
        <w:t>digitalisation</w:t>
      </w:r>
      <w:proofErr w:type="spellEnd"/>
      <w:r w:rsidRPr="002B23A4">
        <w:t xml:space="preserve">, collaboration and sharing. The municipality also prioritizes management and development work. </w:t>
      </w:r>
      <w:proofErr w:type="spellStart"/>
      <w:r w:rsidRPr="002B23A4">
        <w:t>Aure</w:t>
      </w:r>
      <w:proofErr w:type="spellEnd"/>
      <w:r w:rsidRPr="002B23A4">
        <w:t xml:space="preserve"> municipality has a strategic competence plan which is anchored in the administrative management. This plan will also be anchored politically. Recruitment and skills planning are part of the municipal sub-plan for health and care, which must also be seen in the context of the community part of the municipal plan. The municipality carries out training in continuous improvement work and patient safety for its employees. </w:t>
      </w:r>
      <w:proofErr w:type="spellStart"/>
      <w:r w:rsidRPr="002B23A4">
        <w:t>Aure</w:t>
      </w:r>
      <w:proofErr w:type="spellEnd"/>
      <w:r w:rsidRPr="002B23A4">
        <w:t xml:space="preserve"> municipality shares its experiences with the other municipalities through the leadership network for municipal managers in health, care and welfare. The state administrator has included the municipality in professional days where they have shared their experiences.</w:t>
      </w:r>
    </w:p>
    <w:p w14:paraId="24FD0FA1" w14:textId="77777777" w:rsidR="003A68B9" w:rsidRPr="002B23A4" w:rsidRDefault="003A68B9" w:rsidP="002B23A4">
      <w:pPr>
        <w:pStyle w:val="Ramme-slutt"/>
      </w:pPr>
      <w:r w:rsidRPr="002B23A4">
        <w:lastRenderedPageBreak/>
        <w:t>[End of book]</w:t>
      </w:r>
    </w:p>
    <w:p w14:paraId="1B4D46BE" w14:textId="77777777" w:rsidR="003A68B9" w:rsidRPr="002B23A4" w:rsidRDefault="003A68B9" w:rsidP="002B23A4">
      <w:r w:rsidRPr="002B23A4">
        <w:t xml:space="preserve">The Government will support the municipalities' work for good and knowledge-based planning of the health and care service. The government will therefore initiate several measures to contribute to this. State administrators will be central to the work and they will offer all municipalities assistance in planning the health and care services over a five to ten year period, from 2025 onwards. Municipalities with the greatest need for assistance shall be prioritized. The offer must be developed and carried out in collaboration with relevant </w:t>
      </w:r>
      <w:proofErr w:type="spellStart"/>
      <w:r w:rsidRPr="002B23A4">
        <w:t>actors</w:t>
      </w:r>
      <w:proofErr w:type="spellEnd"/>
      <w:r w:rsidRPr="002B23A4">
        <w:t xml:space="preserve"> such as the county council, which is the planning supervisor for comprehensive municipal planning and has planning tasks in public health work. In order to contribute to strengthening competence in and facilitating the use of planning tools for the municipal health and care service, the Ministry of Health and Care and the Ministry of Local Government and Districts will also work together to facilitate good planning processes regionally and locally. Funds have also been allocated to state administrators to provide support and guidance to municipalities in their work with strategic competence development. This is important to ensure that the municipalities have the necessary expertise to develop the services, particularly in the district municipalities.</w:t>
      </w:r>
    </w:p>
    <w:p w14:paraId="7E9FA3C9" w14:textId="77777777" w:rsidR="003A68B9" w:rsidRPr="002B23A4" w:rsidRDefault="003A68B9" w:rsidP="002B23A4">
      <w:pPr>
        <w:pStyle w:val="Heading3"/>
      </w:pPr>
      <w:r w:rsidRPr="002B23A4">
        <w:t>Funding of the general practitioner service</w:t>
      </w:r>
    </w:p>
    <w:p w14:paraId="4D5B6223" w14:textId="77777777" w:rsidR="003A68B9" w:rsidRPr="002B23A4" w:rsidRDefault="003A68B9" w:rsidP="002B23A4">
      <w:r w:rsidRPr="002B23A4">
        <w:t>An expert committee set up by the Ministry of Health and Care Services to review the general practitioner service has, among other things, looked at financing the GP scheme. The majority in the committee has proposed increasing the share of basic funding as this can help the doctor increase the number of residents on his list and give more time for quality development, innovation, interaction and better medical assessments. The report has been subject to consultation. The consultation responses showed broad support for facilitating more interdisciplinary GP offices, but with a greater range in which instruments best support the target picture. Funding for emergency services is closely linked to funding for the GP service. Among other things, the committee has pointed to an opportunity for more fixed pay in the emergency room, and the consultation responses mainly support this. If the share of activity-based funding in the GP scheme is reduced, the funding of emergency services will be affected, which must therefore be assessed. The government will facilitate increased interdisciplinarity, service innovation, collaboration and medical prioritization by considering changes in the funding scheme for GPs. The government will present its overall solutions for the GP service in a legislative proposal with a notification part in spring 2025.</w:t>
      </w:r>
    </w:p>
    <w:p w14:paraId="45D0A5F7" w14:textId="77777777" w:rsidR="003A68B9" w:rsidRPr="002B23A4" w:rsidRDefault="003A68B9" w:rsidP="002B23A4">
      <w:pPr>
        <w:pStyle w:val="Heading2"/>
      </w:pPr>
      <w:r w:rsidRPr="002B23A4">
        <w:t>Governance and responsibilities in the specialist health service</w:t>
      </w:r>
    </w:p>
    <w:p w14:paraId="707BD8FB" w14:textId="77777777" w:rsidR="003A68B9" w:rsidRPr="002B23A4" w:rsidRDefault="003A68B9" w:rsidP="002B23A4">
      <w:r w:rsidRPr="002B23A4">
        <w:t>The government wants the state to continue to own the specialist health service, and to have regional management of the resources. The government will, however, strengthen local and regional political involvement in the management of the specialist health service.</w:t>
      </w:r>
    </w:p>
    <w:p w14:paraId="5A4016BC" w14:textId="77777777" w:rsidR="003A68B9" w:rsidRPr="002B23A4" w:rsidRDefault="003A68B9" w:rsidP="002B23A4">
      <w:pPr>
        <w:pStyle w:val="Heading3"/>
      </w:pPr>
      <w:r w:rsidRPr="002B23A4">
        <w:t>NOU 2023: 8 The Community Hospital - The Hospital Committee</w:t>
      </w:r>
    </w:p>
    <w:p w14:paraId="67B50662" w14:textId="77777777" w:rsidR="003A68B9" w:rsidRPr="002B23A4" w:rsidRDefault="003A68B9" w:rsidP="002B23A4">
      <w:r w:rsidRPr="002B23A4">
        <w:t xml:space="preserve">The hospital committee was appointed on 4 February 2022 with a mandate to investigate changes in the management of the hospitals and the health enterprise model. The hospital committee handed </w:t>
      </w:r>
      <w:r w:rsidRPr="002B23A4">
        <w:lastRenderedPageBreak/>
        <w:t xml:space="preserve">over its report NOU 2023: 8 </w:t>
      </w:r>
      <w:r w:rsidRPr="001B7AFC">
        <w:rPr>
          <w:rStyle w:val="kursiv"/>
        </w:rPr>
        <w:t xml:space="preserve">Community hospitals - Management, financing, interaction and management </w:t>
      </w:r>
      <w:r w:rsidRPr="002B23A4">
        <w:t>in March 2023.</w:t>
      </w:r>
    </w:p>
    <w:p w14:paraId="26C2C082" w14:textId="77777777" w:rsidR="003A68B9" w:rsidRPr="002B23A4" w:rsidRDefault="003A68B9" w:rsidP="002B23A4">
      <w:r w:rsidRPr="002B23A4">
        <w:t>The hospital committee's overall assessment was that the specialist health services maintain good quality and that the development over the past five to ten years has been positive. In many areas, Norway is in a good position compared to other OECD countries, but there is still variation in both quality and activity in some areas. There is also still potential for better utilization of capacity and expertise between the hospitals. In order to ensure the sustainability of the public health and care service, also in light of the challenges ahead, the committee pointed out that the following conditions are particularly important: Stable financial framework conditions, that planning and development of the service is based on up-to-date knowledge and expected development in forms of treatment and technology, and that the organization supports interaction about patients and cooperation about the use of expertise.</w:t>
      </w:r>
    </w:p>
    <w:p w14:paraId="18600C14" w14:textId="77777777" w:rsidR="003A68B9" w:rsidRPr="002B23A4" w:rsidRDefault="003A68B9" w:rsidP="002B23A4">
      <w:pPr>
        <w:pStyle w:val="Heading3"/>
      </w:pPr>
      <w:r w:rsidRPr="002B23A4">
        <w:t>Management, responsibilities and roles</w:t>
      </w:r>
    </w:p>
    <w:p w14:paraId="37BC0E5E" w14:textId="77777777" w:rsidR="003A68B9" w:rsidRPr="002B23A4" w:rsidRDefault="003A68B9" w:rsidP="002B23A4">
      <w:r w:rsidRPr="002B23A4">
        <w:t xml:space="preserve">Ownership of the specialist health service is organized by the state owning four regional health undertakings, which own the health undertakings in their own health region. There are a total of 20 healthcare organizations that provide patient treatment. The regional health organizations also have their own health organizations for the hospital pharmacies and their own companies or companies for the ICT area. The regional health organizations jointly own five health organizations that have a national scope: The Health Services' operational organization for emergency networks HF, the Air Ambulance Service HF, Patient Travel HF, </w:t>
      </w:r>
      <w:proofErr w:type="spellStart"/>
      <w:r w:rsidRPr="002B23A4">
        <w:t>Sykehusbygg</w:t>
      </w:r>
      <w:proofErr w:type="spellEnd"/>
      <w:r w:rsidRPr="002B23A4">
        <w:t xml:space="preserve"> HF and </w:t>
      </w:r>
      <w:proofErr w:type="spellStart"/>
      <w:r w:rsidRPr="002B23A4">
        <w:t>Sykehusinnkjøp</w:t>
      </w:r>
      <w:proofErr w:type="spellEnd"/>
      <w:r w:rsidRPr="002B23A4">
        <w:t xml:space="preserve"> HF. The purpose is to ensure </w:t>
      </w:r>
      <w:proofErr w:type="spellStart"/>
      <w:r w:rsidRPr="002B23A4">
        <w:t>standardised</w:t>
      </w:r>
      <w:proofErr w:type="spellEnd"/>
      <w:r w:rsidRPr="002B23A4">
        <w:t>, coordinated and efficient task solutions within these areas.</w:t>
      </w:r>
    </w:p>
    <w:p w14:paraId="44800158" w14:textId="77777777" w:rsidR="003A68B9" w:rsidRPr="002B23A4" w:rsidRDefault="003A68B9" w:rsidP="002B23A4">
      <w:pPr>
        <w:pStyle w:val="avsnitt-tittel"/>
      </w:pPr>
      <w:r w:rsidRPr="002B23A4">
        <w:t xml:space="preserve">The </w:t>
      </w:r>
      <w:proofErr w:type="spellStart"/>
      <w:r w:rsidRPr="002B23A4">
        <w:t>Storting</w:t>
      </w:r>
      <w:proofErr w:type="spellEnd"/>
      <w:r w:rsidRPr="002B23A4">
        <w:t>, the government and the ministry</w:t>
      </w:r>
    </w:p>
    <w:p w14:paraId="7DC05499" w14:textId="77777777" w:rsidR="003A68B9" w:rsidRPr="002B23A4" w:rsidRDefault="003A68B9" w:rsidP="002B23A4">
      <w:r w:rsidRPr="002B23A4">
        <w:t xml:space="preserve">The state has the overall responsibility for ensuring that the population is provided with the necessary specialist health services </w:t>
      </w:r>
      <w:r w:rsidRPr="003A68B9">
        <w:rPr>
          <w:rStyle w:val="skrift-hevet"/>
        </w:rPr>
        <w:footnoteReference w:id="157"/>
      </w:r>
      <w:r w:rsidRPr="002B23A4">
        <w:t xml:space="preserve">and must enable the regional health organizations to fulfill their duties and set overall health policy goals. The </w:t>
      </w:r>
      <w:proofErr w:type="spellStart"/>
      <w:r w:rsidRPr="002B23A4">
        <w:t>Storting</w:t>
      </w:r>
      <w:proofErr w:type="spellEnd"/>
      <w:r w:rsidRPr="002B23A4">
        <w:t xml:space="preserve"> adopts the rules in the health legislation and other laws, adopts overall goals and guidelines through the processing of messages and representative proposals etc. The state is responsible for financing the specialist health service and thereby determines the overall resource framework. The </w:t>
      </w:r>
      <w:proofErr w:type="spellStart"/>
      <w:r w:rsidRPr="002B23A4">
        <w:t>Storting</w:t>
      </w:r>
      <w:proofErr w:type="spellEnd"/>
      <w:r w:rsidRPr="002B23A4">
        <w:t xml:space="preserve"> thus governs by setting conditions in connection with the allocations in the state budget.</w:t>
      </w:r>
    </w:p>
    <w:p w14:paraId="567A644C" w14:textId="77777777" w:rsidR="003A68B9" w:rsidRPr="002B23A4" w:rsidRDefault="003A68B9" w:rsidP="002B23A4">
      <w:r w:rsidRPr="002B23A4">
        <w:t xml:space="preserve">The Ministry of Health and Care allocates the budget allocation and sets conditions through the annual assignment documents for the regional health organizations (the health policy order). The ministry annually holds enterprise meetings in the regional health enterprises to determine financial and organizational requirements and frameworks for the enterprises and to approve annual accounts and annual reports. There is also written reporting and reporting meetings throughout the year. The Minister of Health and Care exercises corporate governance through the appointment of boards, the establishment of articles of association and decisions in company meetings in the regional health companies. Section 30 of the Health Enterprises Act specifies matters that must be adopted by the Minister in an enterprise meeting. The company meeting can otherwise make </w:t>
      </w:r>
      <w:r w:rsidRPr="002B23A4">
        <w:lastRenderedPageBreak/>
        <w:t xml:space="preserve">decisions, instruct the board and overturn decisions in all matters. The Minister of State thus has a great deal of room for action to actively take a position on and ensure national political anchoring of cases and decisions that deal with the specialist health service. The Minister of State is subject to parliamentary responsibility vis-à-vis the </w:t>
      </w:r>
      <w:proofErr w:type="spellStart"/>
      <w:r w:rsidRPr="002B23A4">
        <w:t>Storting</w:t>
      </w:r>
      <w:proofErr w:type="spellEnd"/>
      <w:r w:rsidRPr="002B23A4">
        <w:t xml:space="preserve">, and must ensure that decisions are in line with guidelines and frameworks adopted by the </w:t>
      </w:r>
      <w:proofErr w:type="spellStart"/>
      <w:r w:rsidRPr="002B23A4">
        <w:t>Storting</w:t>
      </w:r>
      <w:proofErr w:type="spellEnd"/>
      <w:r w:rsidRPr="002B23A4">
        <w:t>.</w:t>
      </w:r>
    </w:p>
    <w:p w14:paraId="3066950C" w14:textId="77777777" w:rsidR="003A68B9" w:rsidRPr="002B23A4" w:rsidRDefault="003A68B9" w:rsidP="002B23A4">
      <w:r w:rsidRPr="002B23A4">
        <w:t>The government assumes that the current legislation formally gives access to ensure democratic, regional and political influence in all matters relating to the design and operation of the public specialist health service, but that there are further opportunities in the model to ensure influence, which are not used fully. This is in line with the Hospital Committee's assessments and the government considers that there is no need to make changes to the law or statutes in this area. In order to ensure good dialogue and anchoring on the development of health and care policy, the Minister of Health and Care will take the initiative for an annual input meeting where relevant issues from the health communities can be raised. This will be able to be organized as a digital meeting where municipalities, county councils (such as regional planning authorities), health organizations and regional health organizations can participate in addition to the minister and the ministry. The health communities will be able to raise matters to the annual input meeting.</w:t>
      </w:r>
    </w:p>
    <w:p w14:paraId="6A70B43D" w14:textId="77777777" w:rsidR="003A68B9" w:rsidRPr="002B23A4" w:rsidRDefault="003A68B9" w:rsidP="002B23A4">
      <w:pPr>
        <w:pStyle w:val="tittel-ramme"/>
      </w:pPr>
      <w:r w:rsidRPr="002B23A4">
        <w:t>Matters to be adopted by the company meeting</w:t>
      </w:r>
    </w:p>
    <w:p w14:paraId="00BF81EC" w14:textId="77777777" w:rsidR="003A68B9" w:rsidRPr="002B23A4" w:rsidRDefault="003A68B9" w:rsidP="002B23A4">
      <w:r w:rsidRPr="002B23A4">
        <w:t>Section 30 of the Health Enterprises Act stipulates that some matters cannot be decided by the board of the regional health enterprises, but must be dealt with politically and therefore decided by the minister in an enterprise meeting. This applies to matters that are assumed to be of significant importance to the company's operations, of significant importance to the solution of set objectives or tasks, matters that are assumed to have fundamental aspects of importance and matters that are assumed to have significant societal effects, such as:</w:t>
      </w:r>
    </w:p>
    <w:p w14:paraId="4DE7F494" w14:textId="77777777" w:rsidR="003A68B9" w:rsidRPr="002B23A4" w:rsidRDefault="003A68B9" w:rsidP="002B23A4">
      <w:pPr>
        <w:pStyle w:val="List"/>
      </w:pPr>
      <w:r w:rsidRPr="002B23A4">
        <w:t>decisions that may change the nature of the business</w:t>
      </w:r>
    </w:p>
    <w:p w14:paraId="569EB44C" w14:textId="77777777" w:rsidR="003A68B9" w:rsidRPr="002B23A4" w:rsidRDefault="003A68B9" w:rsidP="002B23A4">
      <w:pPr>
        <w:pStyle w:val="List"/>
      </w:pPr>
      <w:r w:rsidRPr="002B23A4">
        <w:t>decision on the closure of hospitals</w:t>
      </w:r>
    </w:p>
    <w:p w14:paraId="2177A772" w14:textId="77777777" w:rsidR="003A68B9" w:rsidRPr="002B23A4" w:rsidRDefault="003A68B9" w:rsidP="002B23A4">
      <w:pPr>
        <w:pStyle w:val="List"/>
      </w:pPr>
      <w:r w:rsidRPr="002B23A4">
        <w:t>extensive changes in the hospital structure in the health region</w:t>
      </w:r>
    </w:p>
    <w:p w14:paraId="065F801B" w14:textId="77777777" w:rsidR="003A68B9" w:rsidRPr="002B23A4" w:rsidRDefault="003A68B9" w:rsidP="002B23A4">
      <w:pPr>
        <w:pStyle w:val="List"/>
      </w:pPr>
      <w:r w:rsidRPr="002B23A4">
        <w:t>extensive changes in the service offering</w:t>
      </w:r>
    </w:p>
    <w:p w14:paraId="18C24E6C" w14:textId="77777777" w:rsidR="003A68B9" w:rsidRPr="002B23A4" w:rsidRDefault="003A68B9" w:rsidP="002B23A4">
      <w:pPr>
        <w:pStyle w:val="List"/>
      </w:pPr>
      <w:r w:rsidRPr="002B23A4">
        <w:t>decision on changes in the number of health institutions in the health region</w:t>
      </w:r>
    </w:p>
    <w:p w14:paraId="71474B11" w14:textId="77777777" w:rsidR="003A68B9" w:rsidRPr="002B23A4" w:rsidRDefault="003A68B9" w:rsidP="002B23A4">
      <w:pPr>
        <w:pStyle w:val="List"/>
      </w:pPr>
      <w:r w:rsidRPr="002B23A4">
        <w:t>decision on significant changes in the admission area for healthcare institutions</w:t>
      </w:r>
    </w:p>
    <w:p w14:paraId="5717B01A" w14:textId="77777777" w:rsidR="003A68B9" w:rsidRPr="002B23A4" w:rsidRDefault="003A68B9" w:rsidP="002B23A4">
      <w:pPr>
        <w:pStyle w:val="Ramme-slutt"/>
      </w:pPr>
      <w:r w:rsidRPr="002B23A4">
        <w:t>[End of book]</w:t>
      </w:r>
    </w:p>
    <w:p w14:paraId="42CBC90F" w14:textId="77777777" w:rsidR="003A68B9" w:rsidRPr="002B23A4" w:rsidRDefault="003A68B9" w:rsidP="002B23A4">
      <w:pPr>
        <w:pStyle w:val="avsnitt-tittel"/>
      </w:pPr>
      <w:r w:rsidRPr="002B23A4">
        <w:t>The regional health organizations and health organizations</w:t>
      </w:r>
    </w:p>
    <w:p w14:paraId="1EED28B5" w14:textId="77777777" w:rsidR="003A68B9" w:rsidRPr="002B23A4" w:rsidRDefault="003A68B9" w:rsidP="002B23A4">
      <w:r w:rsidRPr="002B23A4">
        <w:t>The regional health undertakings are the government's most important tool for implementing the national health policy in the specialist health service. They must ensure that the patients' right to immediate help and necessary health care is financed and fulfilled. The regional health organizations can fulfill their duty of care by assigning assignments to their own health organizations, or by purchasing services from private service providers, private institutions and private practicing specialists.</w:t>
      </w:r>
    </w:p>
    <w:p w14:paraId="0B3F5C95" w14:textId="77777777" w:rsidR="003A68B9" w:rsidRPr="002B23A4" w:rsidRDefault="003A68B9" w:rsidP="002B23A4">
      <w:r w:rsidRPr="002B23A4">
        <w:t xml:space="preserve">The health authorities are responsible for the day-to-day running of the public hospitals and other institutions in the specialist health service. The health institutions must provide specialist health </w:t>
      </w:r>
      <w:r w:rsidRPr="002B23A4">
        <w:lastRenderedPageBreak/>
        <w:t>services, research, teaching and services that are in a natural connection with these tasks, or which are required by law or commissioned by the regional health institution. The health organizations therefore contribute to the regional health organizations being able to fulfill their responsibility to ensure. As separate legal entities, the healthcare organizations have independent responsibility for ensuring that the offer they provide meets the requirements for soundness, patient and user rights, etc. within the allocated financial limits.</w:t>
      </w:r>
    </w:p>
    <w:p w14:paraId="18CF75C8" w14:textId="77777777" w:rsidR="003A68B9" w:rsidRPr="002B23A4" w:rsidRDefault="003A68B9" w:rsidP="002B23A4">
      <w:r w:rsidRPr="002B23A4">
        <w:t>The company meeting in the health company is the health company's highest governing body. As the owner and superior of the health undertakings, the regional health undertaking can, in a company meeting, decide on limitations in the authority which shall rest with the health undertaking's top management, and which matters shall be brought up for decision in the regional health undertaking. Matters that are covered by § 30 of the Health Undertakings Act must always be decided in a company meeting in health undertakings. The regional health authorities also manage by distributing allocated grants between the health authorities and setting conditions for these, in the same way as the ministry does in the annual assignment document to the regional health authorities.</w:t>
      </w:r>
    </w:p>
    <w:p w14:paraId="69E62F3A" w14:textId="77777777" w:rsidR="003A68B9" w:rsidRPr="002B23A4" w:rsidRDefault="003A68B9" w:rsidP="002B23A4">
      <w:r w:rsidRPr="002B23A4">
        <w:t xml:space="preserve">The regional health organizations are responsible for management and coordination between the health organizations within the regions. The regional health institutions must, in order to take care of the care-for responsibility, ensure that the health institutions fulfill the expectations regarding treatment capacity and activity so that the population receives the necessary specialist health services. Distribution of income between the health organizations and follow-up of activity, quality and finances are central to ensuring this. The regional health undertakings also take care of coordination responsibility through the distribution of specialist functions, prioritization of investments in hospital buildings, medical-technical equipment and digital solutions. This also includes the organization of hospitals in networks with joint training and development initiatives, utilization of capacity between healthcare </w:t>
      </w:r>
      <w:proofErr w:type="spellStart"/>
      <w:r w:rsidRPr="002B23A4">
        <w:t>organisations</w:t>
      </w:r>
      <w:proofErr w:type="spellEnd"/>
      <w:r w:rsidRPr="002B23A4">
        <w:t>, collaboration on patients and patient progress, quality and patient safety, correct use of personnel and development of a professional environment and service offering across the board.</w:t>
      </w:r>
    </w:p>
    <w:p w14:paraId="3EAEBF67" w14:textId="77777777" w:rsidR="003A68B9" w:rsidRPr="002B23A4" w:rsidRDefault="003A68B9" w:rsidP="002B23A4">
      <w:pPr>
        <w:pStyle w:val="tittel-ramme"/>
      </w:pPr>
      <w:r w:rsidRPr="002B23A4">
        <w:t xml:space="preserve">Tasks related to the regional health </w:t>
      </w:r>
      <w:proofErr w:type="spellStart"/>
      <w:r w:rsidRPr="002B23A4">
        <w:t>organisations'</w:t>
      </w:r>
      <w:proofErr w:type="spellEnd"/>
      <w:r w:rsidRPr="002B23A4">
        <w:t xml:space="preserve"> responsibility to ensure</w:t>
      </w:r>
    </w:p>
    <w:p w14:paraId="50F1AB82" w14:textId="77777777" w:rsidR="003A68B9" w:rsidRPr="002B23A4" w:rsidRDefault="003A68B9" w:rsidP="002B23A4">
      <w:r w:rsidRPr="002B23A4">
        <w:t xml:space="preserve">By law, the regional health organizations are charged with the responsibility of providing the necessary specialist health services to the population in the health region. This means, among other things, that the following processes and decisions cannot be transferred to the individual healthcare </w:t>
      </w:r>
      <w:proofErr w:type="spellStart"/>
      <w:r w:rsidRPr="002B23A4">
        <w:t>organisation</w:t>
      </w:r>
      <w:proofErr w:type="spellEnd"/>
      <w:r w:rsidRPr="002B23A4">
        <w:t>:</w:t>
      </w:r>
    </w:p>
    <w:p w14:paraId="624D72F1" w14:textId="77777777" w:rsidR="003A68B9" w:rsidRPr="002B23A4" w:rsidRDefault="003A68B9" w:rsidP="002B23A4">
      <w:pPr>
        <w:pStyle w:val="List"/>
      </w:pPr>
      <w:r w:rsidRPr="002B23A4">
        <w:t>planning and management in a regional perspective</w:t>
      </w:r>
    </w:p>
    <w:p w14:paraId="503F63C9" w14:textId="77777777" w:rsidR="003A68B9" w:rsidRPr="002B23A4" w:rsidRDefault="003A68B9" w:rsidP="002B23A4">
      <w:pPr>
        <w:pStyle w:val="List"/>
      </w:pPr>
      <w:r w:rsidRPr="002B23A4">
        <w:t>prioritization of investments</w:t>
      </w:r>
    </w:p>
    <w:p w14:paraId="2AE406DD" w14:textId="77777777" w:rsidR="003A68B9" w:rsidRPr="002B23A4" w:rsidRDefault="003A68B9" w:rsidP="002B23A4">
      <w:pPr>
        <w:pStyle w:val="List"/>
      </w:pPr>
      <w:r w:rsidRPr="002B23A4">
        <w:t>task and function distributions</w:t>
      </w:r>
    </w:p>
    <w:p w14:paraId="08E814E5" w14:textId="77777777" w:rsidR="003A68B9" w:rsidRPr="002B23A4" w:rsidRDefault="003A68B9" w:rsidP="002B23A4">
      <w:pPr>
        <w:pStyle w:val="List"/>
      </w:pPr>
      <w:r w:rsidRPr="002B23A4">
        <w:t>allocate operational funding and set conditions for this in the assignment document</w:t>
      </w:r>
    </w:p>
    <w:p w14:paraId="4A76490B" w14:textId="77777777" w:rsidR="003A68B9" w:rsidRPr="002B23A4" w:rsidRDefault="003A68B9" w:rsidP="002B23A4">
      <w:pPr>
        <w:pStyle w:val="List"/>
      </w:pPr>
      <w:r w:rsidRPr="002B23A4">
        <w:t>manage the ownership of the health enterprises through corporate governance</w:t>
      </w:r>
    </w:p>
    <w:p w14:paraId="36DCF926" w14:textId="77777777" w:rsidR="003A68B9" w:rsidRPr="002B23A4" w:rsidRDefault="003A68B9" w:rsidP="002B23A4">
      <w:pPr>
        <w:pStyle w:val="List"/>
      </w:pPr>
      <w:r w:rsidRPr="002B23A4">
        <w:t>follow-up and control of whether targets are reached and authority requirements are followed</w:t>
      </w:r>
    </w:p>
    <w:p w14:paraId="564EEB96" w14:textId="77777777" w:rsidR="003A68B9" w:rsidRPr="002B23A4" w:rsidRDefault="003A68B9" w:rsidP="002B23A4">
      <w:pPr>
        <w:pStyle w:val="List"/>
      </w:pPr>
      <w:r w:rsidRPr="002B23A4">
        <w:t>strategic responsibility for the purchase of healthcare services from private parties</w:t>
      </w:r>
    </w:p>
    <w:p w14:paraId="2CB0CFF5" w14:textId="77777777" w:rsidR="003A68B9" w:rsidRPr="002B23A4" w:rsidRDefault="003A68B9" w:rsidP="002B23A4">
      <w:pPr>
        <w:pStyle w:val="List"/>
      </w:pPr>
      <w:r w:rsidRPr="002B23A4">
        <w:t>coordination of research and teaching</w:t>
      </w:r>
    </w:p>
    <w:p w14:paraId="1626A427" w14:textId="77777777" w:rsidR="003A68B9" w:rsidRPr="002B23A4" w:rsidRDefault="003A68B9" w:rsidP="002B23A4">
      <w:pPr>
        <w:pStyle w:val="Ramme-slutt"/>
      </w:pPr>
      <w:r w:rsidRPr="002B23A4">
        <w:lastRenderedPageBreak/>
        <w:t>[End of book]</w:t>
      </w:r>
    </w:p>
    <w:p w14:paraId="63741DD8" w14:textId="77777777" w:rsidR="003A68B9" w:rsidRPr="002B23A4" w:rsidRDefault="003A68B9" w:rsidP="002B23A4">
      <w:r w:rsidRPr="002B23A4">
        <w:t>The Government supports the Hospital Committee's emphasis that the healthcare institutions should, to the greatest extent possible, be responsible for their own activities and have the opportunity to decide matters that concern the healthcare institution alone. The health organizations have a central role in ensuring local and regional political participation. However, consideration of the autonomy of healthcare organizations must be balanced against the need for coordination and overall management.</w:t>
      </w:r>
    </w:p>
    <w:p w14:paraId="78A9D1B7" w14:textId="77777777" w:rsidR="003A68B9" w:rsidRPr="002B23A4" w:rsidRDefault="003A68B9" w:rsidP="002B23A4">
      <w:r w:rsidRPr="002B23A4">
        <w:t>Seen in the light of the challenge of creating a sustainable health and care service for the future, the government believes it is important to continue to have a clear management line from the regional health organization to the health organizations in the region. This is important for implementing the national health policy, and for the regional health authority to be able to intervene if a health authority does not achieve the desired results. It is also important for the necessary coordination between the health institutions to be ensured. There will still be a great need for coordination between health organizations within the regions - and between regions.</w:t>
      </w:r>
    </w:p>
    <w:p w14:paraId="25DF490D" w14:textId="77777777" w:rsidR="003A68B9" w:rsidRPr="002B23A4" w:rsidRDefault="003A68B9" w:rsidP="002B23A4">
      <w:pPr>
        <w:pStyle w:val="avsnitt-tittel"/>
      </w:pPr>
      <w:r w:rsidRPr="002B23A4">
        <w:t>The role of boards</w:t>
      </w:r>
    </w:p>
    <w:p w14:paraId="02023D09" w14:textId="77777777" w:rsidR="003A68B9" w:rsidRPr="002B23A4" w:rsidRDefault="003A68B9" w:rsidP="002B23A4">
      <w:r w:rsidRPr="002B23A4">
        <w:t>The boards of the regional health organizations and health organizations are responsible for ensuring that the business is run in accordance with the national health policy and that the company's overall resources are used in the best possible way. The composition of the boards must ensure both the necessary expertise and a reasonable balance between geographical representation and gender.</w:t>
      </w:r>
    </w:p>
    <w:p w14:paraId="2AEC366C" w14:textId="77777777" w:rsidR="003A68B9" w:rsidRPr="002B23A4" w:rsidRDefault="003A68B9" w:rsidP="002B23A4">
      <w:r w:rsidRPr="002B23A4">
        <w:t>Politically elected bodies at local and regional level may have good knowledge of current candidates in the healthcare institutions' admission area who possess important administrative and social skills. The government therefore wants the county councils and the Sami Parliament to be given the opportunity to propose candidates for the boards of the regional health undertakings. The government will also make demands on the regional health undertakings in company meetings to ask the municipalities and county councils in the admission area for proposals for candidates for the boards of the health undertakings.</w:t>
      </w:r>
    </w:p>
    <w:p w14:paraId="42F090E6" w14:textId="77777777" w:rsidR="003A68B9" w:rsidRPr="002B23A4" w:rsidRDefault="003A68B9" w:rsidP="002B23A4">
      <w:r w:rsidRPr="002B23A4">
        <w:t xml:space="preserve">The board members have an independent and personal responsibility for safeguarding the company's interests. In view of possible role conflicts, they should therefore neither formally nor in reality represent other interests in the role of board member. It is the owner's responsibility to appoint board members. It is therefore the owner – the ministry for the boards of the regional health undertakings, and the boards of the regional health undertakings for the boards of the health undertakings – who must make the final assessment and composition of the boards based on consideration of overall competence, gender distribution and geographical conditions. The Government will continue established practice with regard to the election of employee representatives and participation from users in the boards. The hospital committee proposed that one to two representatives of the employees in the health enterprises should be given observer status with the right to speak and make proposals on the boards of the jointly owned health enterprises. The regional health undertakings have adopted further development of corporate governance in the jointly owned health undertakings in joint board proceedings in August 2022. This also included measures to ensure better involvement from the employees' representatives in </w:t>
      </w:r>
      <w:r w:rsidRPr="002B23A4">
        <w:lastRenderedPageBreak/>
        <w:t>the health undertakings. The government will therefore not make changes in this area now, but will later assess whether there is a need to follow up the committee's proposal.</w:t>
      </w:r>
    </w:p>
    <w:p w14:paraId="21F392DC" w14:textId="77777777" w:rsidR="003A68B9" w:rsidRPr="002B23A4" w:rsidRDefault="003A68B9" w:rsidP="002B23A4">
      <w:r w:rsidRPr="002B23A4">
        <w:t>The hospital committee believed that some of the criticism of the health enterprise model, that there is too strong concentration of power on some people, can be linked to the fact that there are some board members who also have leadership roles in other health enterprises or regions. At the same time, the committee pointed out that this practice also contributes to important cross-border transfer of experience. The regional health organizations and several health organizations pointed out in the hearing that it is important to have people on the boards who have expertise in running hospitals and good sector knowledge. This is also important for the boards' ability to be corrective to the CEO. They believed that restricting the possibility of people with leadership roles in health undertakings and regions being able to hold board positions would mean a loss of important competence and the transfer of experience. Seen in the light of the challenges facing the specialist healthcare service, the government believes that it may be important to ensure the transfer of experience between the healthcare organizations and with board members who have management experience from similar businesses. The Government will therefore not further restrict the access of managers and employees of regional health undertakings and managing directors of health undertakings to hold board positions.</w:t>
      </w:r>
    </w:p>
    <w:p w14:paraId="1855CA75" w14:textId="77777777" w:rsidR="003A68B9" w:rsidRPr="002B23A4" w:rsidRDefault="003A68B9" w:rsidP="002B23A4">
      <w:r w:rsidRPr="002B23A4">
        <w:t>Competent boards with good insight into roles and responsibilities will be an important tool for the government going forward. The Government will therefore ensure that a joint program is established for the training of board members in regional health undertakings and health undertakings.</w:t>
      </w:r>
    </w:p>
    <w:p w14:paraId="2E449763" w14:textId="77777777" w:rsidR="003A68B9" w:rsidRPr="002B23A4" w:rsidRDefault="003A68B9" w:rsidP="002B23A4">
      <w:pPr>
        <w:pStyle w:val="avsnitt-tittel"/>
      </w:pPr>
      <w:r w:rsidRPr="002B23A4">
        <w:t>Local and regional political participation in the planning and development of the services</w:t>
      </w:r>
    </w:p>
    <w:p w14:paraId="1870833D" w14:textId="77777777" w:rsidR="003A68B9" w:rsidRPr="002B23A4" w:rsidRDefault="003A68B9" w:rsidP="002B23A4">
      <w:r w:rsidRPr="002B23A4">
        <w:t>The specialist health service is an important pillar in the welfare society and in our joint health service. It is crucial that the decision-making processes regarding planning, development and changes in the offers are characterized by openness, democratic participation and influence from elected officials in municipalities and county councils, within the formal framework resulting from state ownership. Decision-makers must also be held accountable for the decisions that have been made and the decision-making processes must ensure transparency, participation and influence in an appropriate manner.</w:t>
      </w:r>
    </w:p>
    <w:p w14:paraId="2F677F92" w14:textId="77777777" w:rsidR="003A68B9" w:rsidRPr="002B23A4" w:rsidRDefault="003A68B9" w:rsidP="002B23A4">
      <w:r w:rsidRPr="002B23A4">
        <w:t>The regional health organizations and the health organizations that look after patient treatment must have development plans. The plans are the healthcare institutions' top strategic document and must be presented every four years. They must show how the population in the health regions and within the health institutions' catchment areas must be ensured the provision of necessary specialist health services. The development plans must be based on projections according to common national methodology and national and regional guidelines. The regional health organizations and health organizations are required to cooperate with and involve municipalities and other partners in planning and development work (cf. the Health Organizations Act § 41 and the Specialist Health Services Act § 2-1 e). There are also clear guidelines for the involvement of other relevant actors in the work with the development plans.</w:t>
      </w:r>
    </w:p>
    <w:p w14:paraId="3095D7A9" w14:textId="77777777" w:rsidR="003A68B9" w:rsidRPr="002B23A4" w:rsidRDefault="003A68B9" w:rsidP="002B23A4">
      <w:r w:rsidRPr="002B23A4">
        <w:lastRenderedPageBreak/>
        <w:t>The hospital committee proposed giving the individual healthcare undertaking a statutory duty to enter into an agreement with municipalities and county councils in the admission area on which matters these should be heard before the board of the healthcare undertaking makes decisions. The agreements can be drawn up and revised through discussion in the health communities. In such cases, it must be clear from the case investigation to the boards how local and regional political authorities and other relevant actors have been involved, and what views and assessments have come to light.</w:t>
      </w:r>
    </w:p>
    <w:p w14:paraId="7F7F3D24" w14:textId="77777777" w:rsidR="003A68B9" w:rsidRPr="002B23A4" w:rsidRDefault="003A68B9" w:rsidP="002B23A4">
      <w:r w:rsidRPr="002B23A4">
        <w:t>In order to safeguard trust and legitimacy, there is also a need for regular and more structured dialogue about challenges, strategies and issues at an early stage between the management of the health institutions and political management in the municipalities and county councils. It is also important that the municipalities involve the specialist health service in the planning and development of the municipal health and care services in order to ensure coherent and good health and care services. The Government will therefore investigate whether there is a need for changes to the Specialist Health Services Act and the Health and Care Services Act which can contribute to better mutual involvement in planning and decision-making processes for both health undertakings and municipalities.</w:t>
      </w:r>
    </w:p>
    <w:p w14:paraId="4F598A9C" w14:textId="77777777" w:rsidR="003A68B9" w:rsidRPr="002B23A4" w:rsidRDefault="003A68B9" w:rsidP="002B23A4">
      <w:pPr>
        <w:pStyle w:val="avsnitt-tittel"/>
      </w:pPr>
      <w:r w:rsidRPr="002B23A4">
        <w:t>Name and term use</w:t>
      </w:r>
    </w:p>
    <w:p w14:paraId="39275851" w14:textId="77777777" w:rsidR="003A68B9" w:rsidRPr="002B23A4" w:rsidRDefault="003A68B9" w:rsidP="002B23A4">
      <w:r w:rsidRPr="002B23A4">
        <w:t>When the health enterprise model was introduced in 2002, it was an important point to stress that the organizational changes entailed transforming the hospitals into independent enterprises. This was reflected in the name of both the regional health organizations and the health organizations. Language and terms can contribute to alienation and signal a value base that many do not recognize.</w:t>
      </w:r>
    </w:p>
    <w:p w14:paraId="3573E681" w14:textId="77777777" w:rsidR="003A68B9" w:rsidRPr="002B23A4" w:rsidRDefault="003A68B9" w:rsidP="002B23A4">
      <w:r w:rsidRPr="002B23A4">
        <w:t xml:space="preserve">The government will change the names of the regional healthcare organizations in order to link the use of the term more closely to the value base of the specialist healthcare service. This means that the regional health organizations are given the same name as the geographical area they are responsible for. The new names will then be Health Region South-East, Health Region West, Health Region </w:t>
      </w:r>
      <w:proofErr w:type="spellStart"/>
      <w:r w:rsidRPr="002B23A4">
        <w:t>Midt</w:t>
      </w:r>
      <w:proofErr w:type="spellEnd"/>
      <w:r w:rsidRPr="002B23A4">
        <w:t xml:space="preserve">-Norge and Health Region North. The government also wants the healthcare facilities that carry out patient treatment to be named and referred to as hospitals and not healthcare facilities. Some healthcare organizations already have hospital in their name and many healthcare organizations consist of several underlying hospitals. The health organizations should be named so that hospitals are included in the name and at the same time reflect whether there is one or more hospitals that are part of the </w:t>
      </w:r>
      <w:proofErr w:type="spellStart"/>
      <w:r w:rsidRPr="002B23A4">
        <w:t>organisation</w:t>
      </w:r>
      <w:proofErr w:type="spellEnd"/>
      <w:r w:rsidRPr="002B23A4">
        <w:t>.</w:t>
      </w:r>
    </w:p>
    <w:p w14:paraId="3A5EBCDA" w14:textId="77777777" w:rsidR="003A68B9" w:rsidRPr="002B23A4" w:rsidRDefault="003A68B9" w:rsidP="002B23A4">
      <w:r w:rsidRPr="002B23A4">
        <w:t>The Ministry of Health and Care will have a dialogue with the regional health organizations about how such a name change can be carried out without extensive financial and administrative consequences. This should not change the organizational form or established responsibilities with enterprises at two levels, but the designations in daily use and communication with patients and the public should be made more service- and location-related. The Ministry of Health and Care will also review the provisions in the Specialist Health Services Act which describe the duties of the business. This involves clarifying which duties are imposed on regional health undertakings, health undertakings, health institutions and hospitals, so that the responsibilities of the duty subjects are clear enough and in line with the actual situation.</w:t>
      </w:r>
    </w:p>
    <w:p w14:paraId="5F7FD6CD" w14:textId="77777777" w:rsidR="003A68B9" w:rsidRPr="002B23A4" w:rsidRDefault="003A68B9" w:rsidP="002B23A4">
      <w:pPr>
        <w:pStyle w:val="avsnitt-tittel"/>
      </w:pPr>
      <w:r w:rsidRPr="002B23A4">
        <w:lastRenderedPageBreak/>
        <w:t>Goal and result management</w:t>
      </w:r>
    </w:p>
    <w:p w14:paraId="46606DFC" w14:textId="77777777" w:rsidR="003A68B9" w:rsidRPr="002B23A4" w:rsidRDefault="003A68B9" w:rsidP="002B23A4">
      <w:r w:rsidRPr="002B23A4">
        <w:t>The publicly funded health and care services make up a significant proportion of the total expenditure on the national budget. It is crucial for the legitimacy of the public health service that society has the opportunity to monitor the extent to which it achieves its goals; whether the resources are used effectively, the quality of and the priorities in the services. It is also important to have good and correct management information at all levels. At the same time, the existing range of available indicators, statistics and other management information about the specialist health service is large and of varying quality.</w:t>
      </w:r>
    </w:p>
    <w:p w14:paraId="7C682B85" w14:textId="77777777" w:rsidR="003A68B9" w:rsidRPr="002B23A4" w:rsidRDefault="003A68B9" w:rsidP="002B23A4">
      <w:r w:rsidRPr="002B23A4">
        <w:t>It creates frustration when staff feel that reporting and documentation unnecessarily take time away from other valuable tasks, such as patient contact and management work. Dissatisfaction expressed by clinicians about the place of goal and result management can also be about the functionality of ICT solutions. Chapter 9 explains the government's strategy for digitization in the health and care service.</w:t>
      </w:r>
    </w:p>
    <w:p w14:paraId="435A7864" w14:textId="77777777" w:rsidR="003A68B9" w:rsidRPr="002B23A4" w:rsidRDefault="003A68B9" w:rsidP="002B23A4">
      <w:r w:rsidRPr="002B23A4">
        <w:t>In 2023, the regional health authorities were commissioned to review the reporting requirements in mental health care and interdisciplinary specialized drug treatment and to come up with proposals for changes in reporting requirements and measures that can contribute to making reporting more efficient. The aim is less reporting for practitioners and clinicians, and that the reporting should be perceived as useful for the work with patient safety, research and quality and service development.</w:t>
      </w:r>
    </w:p>
    <w:p w14:paraId="00C95D8A" w14:textId="77777777" w:rsidR="003A68B9" w:rsidRPr="002B23A4" w:rsidRDefault="003A68B9" w:rsidP="002B23A4">
      <w:r w:rsidRPr="002B23A4">
        <w:t>The government will ask the relevant actors to regularly carry out a critical review of indicators and reporting, with the aim of reducing the overall reporting in the health and care service.</w:t>
      </w:r>
    </w:p>
    <w:p w14:paraId="48161601" w14:textId="77777777" w:rsidR="003A68B9" w:rsidRPr="002B23A4" w:rsidRDefault="003A68B9" w:rsidP="002B23A4">
      <w:pPr>
        <w:pStyle w:val="Heading3"/>
      </w:pPr>
      <w:r w:rsidRPr="002B23A4">
        <w:t>Safeguarding co-determination for the Sami population</w:t>
      </w:r>
    </w:p>
    <w:p w14:paraId="1256F7EA" w14:textId="77777777" w:rsidR="003A68B9" w:rsidRPr="002B23A4" w:rsidRDefault="003A68B9" w:rsidP="002B23A4">
      <w:r w:rsidRPr="002B23A4">
        <w:t xml:space="preserve">Through international law, Norway is obliged to offer equal health services to the Sami population, and to ensure that the Sami perspective is safeguarded in health policy initiatives, national plans and strategies. Helse Nord RHF has been given overall strategic responsibility for following up on the national goals for health that are linked to the indigenous Sami population. Helse Nord RHF and the Sami Parliament entered into a new cooperation agreement in 2022 which will strengthen participation in the work to further develop the offer for the Sami population. Helse Nord RHF has, in close collaboration with the Sami Parliament and the three other regional health </w:t>
      </w:r>
      <w:proofErr w:type="spellStart"/>
      <w:r w:rsidRPr="002B23A4">
        <w:t>organisations</w:t>
      </w:r>
      <w:proofErr w:type="spellEnd"/>
      <w:r w:rsidRPr="002B23A4">
        <w:t xml:space="preserve">, prepared the strategy document </w:t>
      </w:r>
      <w:r w:rsidRPr="001B7AFC">
        <w:rPr>
          <w:rStyle w:val="kursiv"/>
        </w:rPr>
        <w:t xml:space="preserve">Specialist health services for the Sami population </w:t>
      </w:r>
      <w:r w:rsidRPr="002B23A4">
        <w:t xml:space="preserve">(2020) followed by the interregional report 2023-2027 with action plans for each region (2022). The Sámi clinic, which is organized in </w:t>
      </w:r>
      <w:proofErr w:type="spellStart"/>
      <w:r w:rsidRPr="002B23A4">
        <w:t>Finnmarkssykehuset</w:t>
      </w:r>
      <w:proofErr w:type="spellEnd"/>
      <w:r w:rsidRPr="002B23A4">
        <w:t xml:space="preserve"> HF, has a special responsibility for offering and developing equal specialist health services for the Sámi population. The clinic has integrated services within </w:t>
      </w:r>
      <w:proofErr w:type="spellStart"/>
      <w:r w:rsidRPr="002B23A4">
        <w:t>somatics</w:t>
      </w:r>
      <w:proofErr w:type="spellEnd"/>
      <w:r w:rsidRPr="002B23A4">
        <w:t>, substance abuse treatment and mental health. In addition, the clinic includes national competence services SÁNÁG/SANKS, learning and coping services, geriatrics and interpretation services.</w:t>
      </w:r>
    </w:p>
    <w:p w14:paraId="2D7178E4" w14:textId="77777777" w:rsidR="003A68B9" w:rsidRPr="002B23A4" w:rsidRDefault="003A68B9" w:rsidP="002B23A4">
      <w:r w:rsidRPr="002B23A4">
        <w:t>The Sámi Parliament has on several occasions pointed out that Sámi self-determination and co-determination in the planning, design and organization of health services for Sámi patients are not sufficiently safeguarded.</w:t>
      </w:r>
    </w:p>
    <w:p w14:paraId="75379519" w14:textId="77777777" w:rsidR="003A68B9" w:rsidRPr="002B23A4" w:rsidRDefault="003A68B9" w:rsidP="002B23A4">
      <w:r w:rsidRPr="002B23A4">
        <w:t xml:space="preserve">The government will carry out an investigation to assess the need for measures to ensure that the state's obligations towards the Sami population are taken care of; right to co-determination, </w:t>
      </w:r>
      <w:r w:rsidRPr="002B23A4">
        <w:lastRenderedPageBreak/>
        <w:t xml:space="preserve">participation and cooperation in the planning, design and management of specialist healthcare services. It will be part of the mandate to decide whether the current organization of the Sámi clinic is appropriate and how SÁNÁG/SANKS's national functions can be developed, as well as to assess how to recruit and ensure stable access to staffing of personnel with this expertise in the administrative area for Sámi language, and at SÁNÁG/SANKS and Sámi </w:t>
      </w:r>
      <w:proofErr w:type="spellStart"/>
      <w:r w:rsidRPr="002B23A4">
        <w:t>klinihkka</w:t>
      </w:r>
      <w:proofErr w:type="spellEnd"/>
      <w:r w:rsidRPr="002B23A4">
        <w:t>. The Ministry of Health and Care will consult the Sami Parliament on the mandate for the investigation and the composition of the committee that will carry out the investigation.</w:t>
      </w:r>
    </w:p>
    <w:p w14:paraId="705FCADA" w14:textId="77777777" w:rsidR="003A68B9" w:rsidRPr="002B23A4" w:rsidRDefault="003A68B9" w:rsidP="002B23A4">
      <w:pPr>
        <w:pStyle w:val="Heading2"/>
      </w:pPr>
      <w:r w:rsidRPr="002B23A4">
        <w:t>Financing of the specialist health service</w:t>
      </w:r>
    </w:p>
    <w:p w14:paraId="25F60741" w14:textId="77777777" w:rsidR="003A68B9" w:rsidRPr="002B23A4" w:rsidRDefault="003A68B9" w:rsidP="002B23A4">
      <w:r w:rsidRPr="002B23A4">
        <w:t>The government will ensure stable and predictable budget frameworks for the hospitals, further develop the financing model for the specialist health service and give the hospitals better conditions for carrying out the necessary investments.</w:t>
      </w:r>
    </w:p>
    <w:p w14:paraId="6A811E67" w14:textId="77777777" w:rsidR="003A68B9" w:rsidRPr="002B23A4" w:rsidRDefault="003A68B9" w:rsidP="002B23A4">
      <w:pPr>
        <w:pStyle w:val="Heading3"/>
      </w:pPr>
      <w:r w:rsidRPr="002B23A4">
        <w:t>Stable financial framework</w:t>
      </w:r>
    </w:p>
    <w:p w14:paraId="767854CB" w14:textId="77777777" w:rsidR="003A68B9" w:rsidRPr="002B23A4" w:rsidRDefault="003A68B9" w:rsidP="002B23A4">
      <w:r w:rsidRPr="002B23A4">
        <w:t>In recent years, the pandemic and the extraordinary increase in costs have significantly affected the operation of the hospitals. As a result of financial challenges, the healthcare institutions have had to postpone planned investments. The government has met this situation with permanent increased allocations to improve the basis for future investments.</w:t>
      </w:r>
    </w:p>
    <w:p w14:paraId="0159E7DC" w14:textId="77777777" w:rsidR="003A68B9" w:rsidRPr="002B23A4" w:rsidRDefault="003A68B9" w:rsidP="002B23A4">
      <w:r w:rsidRPr="002B23A4">
        <w:t>Helse Nord RHF has a particularly challenging situation with significant deviations from the budget and recruitment challenges over several years. Helse Nord RHF has therefore been given a separate mission, which, among other things, involves assessing the need for changes in the division of functions and tasks that contribute to the regional health authority being able to fulfill its long-term care responsibility. Elsewhere in the country, there are also recruitment challenges within groups of hospital personnel. In order to ensure continued good and equal health services, it is therefore necessary to adjust and further develop the service.</w:t>
      </w:r>
    </w:p>
    <w:p w14:paraId="71209CFD" w14:textId="77777777" w:rsidR="003A68B9" w:rsidRPr="002B23A4" w:rsidRDefault="003A68B9" w:rsidP="002B23A4">
      <w:r w:rsidRPr="002B23A4">
        <w:t>The Hospitals Committee emphasized in NOU 2023: 8 that there must be predictability in the finances of healthcare institutions and that hospitals must be shielded from cyclical fluctuations to the greatest extent possible and secure stable and predictable budget frameworks that at least take account of changes in demographics.</w:t>
      </w:r>
    </w:p>
    <w:p w14:paraId="0B338D5A" w14:textId="77777777" w:rsidR="003A68B9" w:rsidRPr="002B23A4" w:rsidRDefault="003A68B9" w:rsidP="002B23A4">
      <w:r w:rsidRPr="002B23A4">
        <w:t xml:space="preserve">The government will ensure predictable economic framework conditions through grants that take into account the fact that we are getting older and more numerous, in addition to compensation for wage and price growth. Although there is still room to raise the productivity of our joint health service, the government believes that this must be based on an updated knowledge base - so that unrealistic expectations are not placed on how much can be made more efficient, given the professional development, the patients' expectations of the offer and the goal of a decentralized service. Since 2008, in the state's funding of the regional health undertakings, it has been assumed that increased activity can be realized at 80 per cent of the average cost. That is to say, an assumption is made that the marginal cost in the specialist healthcare service is 80 per cent of the average cost, an assumption which, among other things, was assessed through an analysis in 2011. As the situation is now, after many years of marginal funding of 80 per cent, it is now correct to increase to 100 percent. The government is concerned that the actual cost growth linked to </w:t>
      </w:r>
      <w:r w:rsidRPr="002B23A4">
        <w:lastRenderedPageBreak/>
        <w:t>demographic development must be covered, and will ensure updated calculations that take care of this. It will make it possible for investments to be carried out and patient treatment to be increased, without undue pressure being placed on ongoing operations.</w:t>
      </w:r>
    </w:p>
    <w:p w14:paraId="53C262E0" w14:textId="77777777" w:rsidR="003A68B9" w:rsidRPr="002B23A4" w:rsidRDefault="003A68B9" w:rsidP="002B23A4">
      <w:pPr>
        <w:pStyle w:val="avsnitt-tittel"/>
      </w:pPr>
      <w:r w:rsidRPr="002B23A4">
        <w:t>Technical calculation committee for the specialist health service</w:t>
      </w:r>
    </w:p>
    <w:p w14:paraId="63581985" w14:textId="77777777" w:rsidR="003A68B9" w:rsidRPr="002B23A4" w:rsidRDefault="003A68B9" w:rsidP="002B23A4">
      <w:r w:rsidRPr="002B23A4">
        <w:t>The regional health organizations manage around NOK 215 billion or around 11 per cent of the state budget's expenditure in 2024. A technical calculation committee made up of parties has been established for the municipal sector. The committee's mandate is to provide a comprehensive and agreed understanding of the financial situation in the municipal sector. As part of this work, the committee assesses the effects of the demographic development on expenditure needs, estimates for wage and price growth and real growth calculations. The committee also has a mandate to address special issues. The Government believes there is a need for a similar committee for the specialist healthcare service and will therefore establish a technical calculation committee for the specialist healthcare service.</w:t>
      </w:r>
    </w:p>
    <w:p w14:paraId="45D7DD9B" w14:textId="77777777" w:rsidR="003A68B9" w:rsidRPr="002B23A4" w:rsidRDefault="003A68B9" w:rsidP="002B23A4">
      <w:pPr>
        <w:pStyle w:val="Heading3"/>
      </w:pPr>
      <w:r w:rsidRPr="002B23A4">
        <w:t>The relationship between framework funding and activity-based funding</w:t>
      </w:r>
    </w:p>
    <w:p w14:paraId="055D586E" w14:textId="77777777" w:rsidR="003A68B9" w:rsidRPr="002B23A4" w:rsidRDefault="003A68B9" w:rsidP="002B23A4">
      <w:r w:rsidRPr="002B23A4">
        <w:t xml:space="preserve">The hospital committee was asked to consider measures to reduce the role of market thinking in the management of healthcare institutions. The committee emphasized in its report that there are </w:t>
      </w:r>
      <w:r w:rsidRPr="001B7AFC">
        <w:rPr>
          <w:rStyle w:val="kursiv"/>
        </w:rPr>
        <w:t xml:space="preserve">unfortunate </w:t>
      </w:r>
      <w:r w:rsidRPr="002B23A4">
        <w:t>consequences of market thinking that should be sought to be reduced. They have particularly linked their assessments and proposals in this area to the use of effort-based financing (ISF). The committee pointed out that there are both advantages and disadvantages to ISF, but that the research literature does not reach a clear conclusion on the effects of activity-based funding on availability and quality. At the same time, the committee believed that ISF could contribute to too much attention on finances and income in the hospitals, at the expense of subjects and quality.</w:t>
      </w:r>
    </w:p>
    <w:p w14:paraId="6916349F" w14:textId="77777777" w:rsidR="003A68B9" w:rsidRPr="002B23A4" w:rsidRDefault="003A68B9" w:rsidP="002B23A4">
      <w:pPr>
        <w:pStyle w:val="tittel-ramme"/>
      </w:pPr>
      <w:r w:rsidRPr="002B23A4">
        <w:t>Financing of the specialist health service</w:t>
      </w:r>
    </w:p>
    <w:p w14:paraId="13EDAE9A" w14:textId="77777777" w:rsidR="003A68B9" w:rsidRPr="002B23A4" w:rsidRDefault="003A68B9" w:rsidP="002B23A4">
      <w:r w:rsidRPr="002B23A4">
        <w:t>The financing of the specialist health service is mainly twofold. It consists of an activity-independent part and a part that is determined by how many and what kind of patients are treated - effort-based financing (ISF). The most important exception to this general rule is that inpatient treatment within mental health care and interdisciplinary specialized substance abuse treatment (TSB) is framework-funded, and is included as part of the activity-independent basic grant.</w:t>
      </w:r>
    </w:p>
    <w:p w14:paraId="20500092" w14:textId="77777777" w:rsidR="003A68B9" w:rsidRPr="002B23A4" w:rsidRDefault="003A68B9" w:rsidP="002B23A4">
      <w:r w:rsidRPr="002B23A4">
        <w:t>The operating appropriations for the regional health institutions are approximately NOK 198 billion in the budget for 2024. Of this, the allocation to the ISF was approximately NOK 39 billion, or approximately 20 per cent of the total operating appropriation. The proportion of effort-based funding for somatic services is 40 per cent, which means that the reimbursements through the ISF are intended to cover 40 per cent of the costs of patient treatment, on average. The share was reduced from 50 to 40 per cent in 2023. Within outpatient mental health care and TSB, the ISF share is lower (estimated at around 25 per cent).</w:t>
      </w:r>
    </w:p>
    <w:p w14:paraId="3832A47A" w14:textId="77777777" w:rsidR="003A68B9" w:rsidRPr="002B23A4" w:rsidRDefault="003A68B9" w:rsidP="002B23A4">
      <w:r w:rsidRPr="002B23A4">
        <w:t xml:space="preserve">The basic allocation to the health regions is distributed according to an income distribution model. The principle of the model is that the distribution of the basic allocation between the four health regions should reflect different needs for specialist healthcare services and different costs of </w:t>
      </w:r>
      <w:r w:rsidRPr="002B23A4">
        <w:lastRenderedPageBreak/>
        <w:t>delivering these services. This is the same principled approach that underlies the distribution of the income framework to the municipalities.</w:t>
      </w:r>
    </w:p>
    <w:p w14:paraId="09DCA215" w14:textId="77777777" w:rsidR="003A68B9" w:rsidRPr="002B23A4" w:rsidRDefault="003A68B9" w:rsidP="002B23A4">
      <w:r w:rsidRPr="002B23A4">
        <w:t>About NOK 650 million of the health regions' budget is distributed as performance-based funding. The scheme means that a share of the budget for the health regions is made dependent on the achievement of targets on selected indicators. In 2024, nine indicators are included. Correspondingly, there is an earmarked and partially results-based grant for research and national competence services in the health institutions, of around NOK 1.5 billion in 2024.</w:t>
      </w:r>
    </w:p>
    <w:p w14:paraId="7042B739" w14:textId="77777777" w:rsidR="003A68B9" w:rsidRPr="002B23A4" w:rsidRDefault="003A68B9" w:rsidP="002B23A4">
      <w:pPr>
        <w:pStyle w:val="Ramme-slutt"/>
      </w:pPr>
      <w:r w:rsidRPr="002B23A4">
        <w:t>[End of book]</w:t>
      </w:r>
    </w:p>
    <w:p w14:paraId="4A7BFD5E" w14:textId="77777777" w:rsidR="003A68B9" w:rsidRPr="002B23A4" w:rsidRDefault="003A68B9" w:rsidP="002B23A4">
      <w:r w:rsidRPr="002B23A4">
        <w:t>The hospital committee proposed a model where the current arrangement of 40 per cent ISF "from the first patient" is discontinued and replaced with framework funding as the main model, combined with activity-based top funding. The committee believed that this model would bring less unwanted attention in the hospitals to the types of activities that generate income. The aim is for the change to give increased attention to subjects, quality and cost-effective use of resources. Furthermore, the proposal is intended to reduce financial incentives for treatment with little or no documented effect. The committee pointed out that the funding system for the specialist healthcare service should still take care of uncertainty about activity and cost levels, and therefore proposed an activity-based peak funding above a given activity level.</w:t>
      </w:r>
    </w:p>
    <w:p w14:paraId="11B3DC23" w14:textId="77777777" w:rsidR="003A68B9" w:rsidRPr="002B23A4" w:rsidRDefault="003A68B9" w:rsidP="002B23A4">
      <w:r w:rsidRPr="002B23A4">
        <w:t>In the hearing of NOU 2023: 8, the Hospital Committee received general support for the assessments that there are uncertain effects of ISF on activity and efficiency, and that ISF can contribute to unfortunate distortions of priorities and too much attention on which activities in the hospitals generate income. The proposal for framework funding combined with top funding received a mixed reception among regional health organizations and health organizations. Many of these believed that the proposal must be investigated in more detail, and that the effects on activity development, quality and prioritization are uncertain. They were also concerned about redistribution effects and about reduced quality of the registration of treatment activity in the hospitals. The employee organizations were mainly positive about the proposal. Among the other consultation bodies, there was varying support for the proposal.</w:t>
      </w:r>
    </w:p>
    <w:p w14:paraId="3C10EE27" w14:textId="77777777" w:rsidR="003A68B9" w:rsidRPr="002B23A4" w:rsidRDefault="003A68B9" w:rsidP="002B23A4">
      <w:r w:rsidRPr="002B23A4">
        <w:t xml:space="preserve">The government supports the intention in the proposal from the Hospital Committee. The financing system in the specialist health service must support the desired professional development, quality and cost-effective use of resources. The main goals presented in this report to the </w:t>
      </w:r>
      <w:proofErr w:type="spellStart"/>
      <w:r w:rsidRPr="002B23A4">
        <w:t>Storting</w:t>
      </w:r>
      <w:proofErr w:type="spellEnd"/>
      <w:r w:rsidRPr="002B23A4">
        <w:t xml:space="preserve"> imply, among other things, that hospitals and municipalities must to a greater extent see their combined resources in context. Reducing the element of activity-based funding in the overall funding of the specialist health service can contribute to increased strategic room for action for the regional health undertakings, particularly linked to coherent patient processes and collaboration with the municipal health and care service.</w:t>
      </w:r>
    </w:p>
    <w:p w14:paraId="708D13EC" w14:textId="77777777" w:rsidR="003A68B9" w:rsidRPr="002B23A4" w:rsidRDefault="003A68B9" w:rsidP="002B23A4">
      <w:r w:rsidRPr="002B23A4">
        <w:t>The Government's assessment is that there will be major administrative challenges with the model proposed by the Hospital Committee when it comes to determining the level of the activity to be top-funded, and the distribution of the same funds to the health institutions. Furthermore, this model could also give unwanted attention to which activities generate income.</w:t>
      </w:r>
    </w:p>
    <w:p w14:paraId="6F42490E" w14:textId="77777777" w:rsidR="003A68B9" w:rsidRPr="002B23A4" w:rsidRDefault="003A68B9" w:rsidP="002B23A4">
      <w:r w:rsidRPr="002B23A4">
        <w:t xml:space="preserve">The government believes that a reduction in the ISF share from the current 40 per cent to 30 per cent will be able to take care of many of the considerations that the Hospital Committee has </w:t>
      </w:r>
      <w:r w:rsidRPr="002B23A4">
        <w:lastRenderedPageBreak/>
        <w:t xml:space="preserve">highlighted in its report. In addition, this will facilitate better financing of </w:t>
      </w:r>
      <w:proofErr w:type="spellStart"/>
      <w:r w:rsidRPr="002B23A4">
        <w:t>somatics</w:t>
      </w:r>
      <w:proofErr w:type="spellEnd"/>
      <w:r w:rsidRPr="002B23A4">
        <w:t>, outpatient mental health care and TSB. A reduction in the share of performance-based funding and a corresponding increase in the share of framework funding are changes that will also safeguard important intentions in the women's health committee's recommendations.</w:t>
      </w:r>
    </w:p>
    <w:p w14:paraId="5CF995E5" w14:textId="77777777" w:rsidR="003A68B9" w:rsidRPr="002B23A4" w:rsidRDefault="003A68B9" w:rsidP="002B23A4">
      <w:r w:rsidRPr="002B23A4">
        <w:t xml:space="preserve">A lower ISF share will intensify the need for good management information, which can be used for resource management in line with the needs of the population. The government will continue and further develop the work with management information, such as the DRG system and cost calculations, as a basis for management and funding both locally in the hospitals and nationally. The government will also further develop activity targets for mental health care and TSB, so that we have a common way of measuring treatment activity, across </w:t>
      </w:r>
      <w:proofErr w:type="spellStart"/>
      <w:r w:rsidRPr="002B23A4">
        <w:t>somatics</w:t>
      </w:r>
      <w:proofErr w:type="spellEnd"/>
      <w:r w:rsidRPr="002B23A4">
        <w:t>, mental health care and TSB. It makes it possible for the service areas to be viewed in greater context, and that we can compare developments over time.</w:t>
      </w:r>
    </w:p>
    <w:p w14:paraId="6DF85D1D" w14:textId="77777777" w:rsidR="003A68B9" w:rsidRPr="002B23A4" w:rsidRDefault="003A68B9" w:rsidP="002B23A4">
      <w:r w:rsidRPr="002B23A4">
        <w:t>The share of ISF was reduced from 50 to 40 per cent in the state budget for 2023. A further reduction in the share to 30 per cent will be possible from 2025. The government will continuously monitor developments and experiences with reduced ISF share and increased basic funding.</w:t>
      </w:r>
    </w:p>
    <w:p w14:paraId="6C190317" w14:textId="77777777" w:rsidR="003A68B9" w:rsidRPr="002B23A4" w:rsidRDefault="003A68B9" w:rsidP="002B23A4">
      <w:pPr>
        <w:pStyle w:val="avsnitt-tittel"/>
      </w:pPr>
      <w:r w:rsidRPr="002B23A4">
        <w:t>Civil-military health cooperation and emergency funding</w:t>
      </w:r>
    </w:p>
    <w:p w14:paraId="16987661" w14:textId="77777777" w:rsidR="003A68B9" w:rsidRPr="002B23A4" w:rsidRDefault="003A68B9" w:rsidP="002B23A4">
      <w:r w:rsidRPr="002B23A4">
        <w:t xml:space="preserve">In Report. St. 5 (2023–2024) </w:t>
      </w:r>
      <w:r w:rsidRPr="001B7AFC">
        <w:rPr>
          <w:rStyle w:val="kursiv"/>
        </w:rPr>
        <w:t xml:space="preserve">A resilient health preparedness </w:t>
      </w:r>
      <w:r w:rsidRPr="002B23A4">
        <w:t>, it was assumed that the government will further develop civil-military health cooperation as part of a strengthened health preparedness and assess the Armed Forces' need for capacity in the health and care service. The Government will start with assessments in the Northern Health Region and establish emergency funding to cover the needs of the Armed Forces.</w:t>
      </w:r>
    </w:p>
    <w:p w14:paraId="720225CD" w14:textId="77777777" w:rsidR="003A68B9" w:rsidRPr="002B23A4" w:rsidRDefault="003A68B9" w:rsidP="002B23A4">
      <w:pPr>
        <w:pStyle w:val="Heading3"/>
      </w:pPr>
      <w:r w:rsidRPr="002B23A4">
        <w:t>Financing and planning of hospital buildings</w:t>
      </w:r>
    </w:p>
    <w:p w14:paraId="57711D03" w14:textId="77777777" w:rsidR="003A68B9" w:rsidRDefault="003A68B9" w:rsidP="002B23A4">
      <w:r w:rsidRPr="002B23A4">
        <w:t>In 2022, healthcare institutions invested NOK 20.2 billion in buildings, equipment and intangible assets. The level of investment in health enterprises has increased over time and has consistently been higher than the annual depreciation. This has been possible as a result of positive operating results. In 2024, there are 16 ongoing hospital developments with loan allocations from the state budget. There has been an increase in the healthcare institutions' real capital. Depreciation's share of total costs has, however, been falling. This is because a larger proportion of the income growth has been used to cover increased costs for, among other things, labor and drugs. There are extensive investment plans in the hospitals also going forward, cf. overview in the table below. The timing of implementation will depend on the economic framework conditions going forward.</w:t>
      </w:r>
    </w:p>
    <w:p w14:paraId="51FD3D15" w14:textId="7B1D2F0F" w:rsidR="001E0101" w:rsidRPr="002B23A4" w:rsidRDefault="001E0101" w:rsidP="001E0101">
      <w:pPr>
        <w:pStyle w:val="tabell-tittel"/>
        <w:numPr>
          <w:ilvl w:val="6"/>
          <w:numId w:val="24"/>
        </w:numPr>
      </w:pPr>
      <w:r w:rsidRPr="002B23A4">
        <w:t>Investment projects under planning over NOK 500 million</w:t>
      </w:r>
    </w:p>
    <w:p w14:paraId="2972D987" w14:textId="77777777" w:rsidR="003A68B9" w:rsidRPr="002B23A4" w:rsidRDefault="003A68B9" w:rsidP="002B23A4">
      <w:pPr>
        <w:pStyle w:val="Tabellnavn"/>
      </w:pPr>
      <w:r w:rsidRPr="002B23A4">
        <w:t>02J1xx2</w:t>
      </w:r>
    </w:p>
    <w:tbl>
      <w:tblPr>
        <w:tblW w:w="0" w:type="auto"/>
        <w:tblLayout w:type="fixed"/>
        <w:tblCellMar>
          <w:top w:w="128" w:type="dxa"/>
          <w:left w:w="43" w:type="dxa"/>
          <w:bottom w:w="43" w:type="dxa"/>
          <w:right w:w="43" w:type="dxa"/>
        </w:tblCellMar>
        <w:tblLook w:val="0000" w:firstRow="0" w:lastRow="0" w:firstColumn="0" w:lastColumn="0" w:noHBand="0" w:noVBand="0"/>
      </w:tblPr>
      <w:tblGrid>
        <w:gridCol w:w="2540"/>
        <w:gridCol w:w="7020"/>
      </w:tblGrid>
      <w:tr w:rsidR="007B0B30" w:rsidRPr="002B23A4" w14:paraId="7AB755EC" w14:textId="77777777">
        <w:trPr>
          <w:trHeight w:val="360"/>
        </w:trPr>
        <w:tc>
          <w:tcPr>
            <w:tcW w:w="2540" w:type="dxa"/>
            <w:tcBorders>
              <w:top w:val="single" w:sz="4" w:space="0" w:color="000000"/>
              <w:left w:val="nil"/>
              <w:bottom w:val="single" w:sz="4" w:space="0" w:color="000000"/>
              <w:right w:val="nil"/>
            </w:tcBorders>
            <w:tcMar>
              <w:top w:w="128" w:type="dxa"/>
              <w:left w:w="43" w:type="dxa"/>
              <w:bottom w:w="43" w:type="dxa"/>
              <w:right w:w="43" w:type="dxa"/>
            </w:tcMar>
            <w:vAlign w:val="bottom"/>
          </w:tcPr>
          <w:p w14:paraId="760662FA" w14:textId="77777777" w:rsidR="003A68B9" w:rsidRPr="002B23A4" w:rsidRDefault="003A68B9" w:rsidP="002B23A4">
            <w:r w:rsidRPr="002B23A4">
              <w:t>Health region</w:t>
            </w:r>
          </w:p>
        </w:tc>
        <w:tc>
          <w:tcPr>
            <w:tcW w:w="7020" w:type="dxa"/>
            <w:tcBorders>
              <w:top w:val="single" w:sz="4" w:space="0" w:color="000000"/>
              <w:left w:val="nil"/>
              <w:bottom w:val="single" w:sz="4" w:space="0" w:color="000000"/>
              <w:right w:val="nil"/>
            </w:tcBorders>
            <w:tcMar>
              <w:top w:w="128" w:type="dxa"/>
              <w:left w:w="43" w:type="dxa"/>
              <w:bottom w:w="43" w:type="dxa"/>
              <w:right w:w="43" w:type="dxa"/>
            </w:tcMar>
            <w:vAlign w:val="bottom"/>
          </w:tcPr>
          <w:p w14:paraId="6E1019B6" w14:textId="77777777" w:rsidR="003A68B9" w:rsidRPr="002B23A4" w:rsidRDefault="003A68B9" w:rsidP="002B23A4">
            <w:r w:rsidRPr="002B23A4">
              <w:t>Project</w:t>
            </w:r>
          </w:p>
        </w:tc>
      </w:tr>
      <w:tr w:rsidR="007B0B30" w:rsidRPr="002B23A4" w14:paraId="1882CF5E" w14:textId="77777777">
        <w:trPr>
          <w:trHeight w:val="380"/>
        </w:trPr>
        <w:tc>
          <w:tcPr>
            <w:tcW w:w="2540" w:type="dxa"/>
            <w:tcBorders>
              <w:top w:val="single" w:sz="4" w:space="0" w:color="000000"/>
              <w:left w:val="nil"/>
              <w:bottom w:val="nil"/>
              <w:right w:val="nil"/>
            </w:tcBorders>
            <w:tcMar>
              <w:top w:w="128" w:type="dxa"/>
              <w:left w:w="43" w:type="dxa"/>
              <w:bottom w:w="43" w:type="dxa"/>
              <w:right w:w="43" w:type="dxa"/>
            </w:tcMar>
          </w:tcPr>
          <w:p w14:paraId="666833D8" w14:textId="77777777" w:rsidR="003A68B9" w:rsidRPr="002B23A4" w:rsidRDefault="003A68B9" w:rsidP="002B23A4">
            <w:r w:rsidRPr="002B23A4">
              <w:t>Health South-East</w:t>
            </w:r>
          </w:p>
        </w:tc>
        <w:tc>
          <w:tcPr>
            <w:tcW w:w="7020" w:type="dxa"/>
            <w:tcBorders>
              <w:top w:val="single" w:sz="4" w:space="0" w:color="000000"/>
              <w:left w:val="nil"/>
              <w:bottom w:val="nil"/>
              <w:right w:val="nil"/>
            </w:tcBorders>
            <w:tcMar>
              <w:top w:w="128" w:type="dxa"/>
              <w:left w:w="43" w:type="dxa"/>
              <w:bottom w:w="43" w:type="dxa"/>
              <w:right w:w="43" w:type="dxa"/>
            </w:tcMar>
          </w:tcPr>
          <w:p w14:paraId="4699E213" w14:textId="77777777" w:rsidR="003A68B9" w:rsidRPr="002B23A4" w:rsidRDefault="003A68B9" w:rsidP="002B23A4">
            <w:r w:rsidRPr="002B23A4">
              <w:t xml:space="preserve">Further development of </w:t>
            </w:r>
            <w:proofErr w:type="spellStart"/>
            <w:r w:rsidRPr="002B23A4">
              <w:t>Sykehuset</w:t>
            </w:r>
            <w:proofErr w:type="spellEnd"/>
            <w:r w:rsidRPr="002B23A4">
              <w:t xml:space="preserve"> </w:t>
            </w:r>
            <w:proofErr w:type="spellStart"/>
            <w:r w:rsidRPr="002B23A4">
              <w:t>Innlandet</w:t>
            </w:r>
            <w:proofErr w:type="spellEnd"/>
            <w:r w:rsidRPr="002B23A4">
              <w:t xml:space="preserve"> HF (</w:t>
            </w:r>
            <w:proofErr w:type="spellStart"/>
            <w:r w:rsidRPr="002B23A4">
              <w:t>Mjøsykehuset</w:t>
            </w:r>
            <w:proofErr w:type="spellEnd"/>
            <w:r w:rsidRPr="002B23A4">
              <w:t>)</w:t>
            </w:r>
          </w:p>
        </w:tc>
      </w:tr>
      <w:tr w:rsidR="007B0B30" w:rsidRPr="002B23A4" w14:paraId="1CB8A269" w14:textId="77777777">
        <w:trPr>
          <w:trHeight w:val="380"/>
        </w:trPr>
        <w:tc>
          <w:tcPr>
            <w:tcW w:w="2540" w:type="dxa"/>
            <w:tcBorders>
              <w:top w:val="nil"/>
              <w:left w:val="nil"/>
              <w:bottom w:val="nil"/>
              <w:right w:val="nil"/>
            </w:tcBorders>
            <w:tcMar>
              <w:top w:w="128" w:type="dxa"/>
              <w:left w:w="43" w:type="dxa"/>
              <w:bottom w:w="43" w:type="dxa"/>
              <w:right w:w="43" w:type="dxa"/>
            </w:tcMar>
          </w:tcPr>
          <w:p w14:paraId="6D5A022B" w14:textId="77777777" w:rsidR="003A68B9" w:rsidRPr="002B23A4" w:rsidRDefault="003A68B9" w:rsidP="002B23A4">
            <w:r w:rsidRPr="002B23A4">
              <w:t>Health South-East</w:t>
            </w:r>
          </w:p>
        </w:tc>
        <w:tc>
          <w:tcPr>
            <w:tcW w:w="7020" w:type="dxa"/>
            <w:tcBorders>
              <w:top w:val="nil"/>
              <w:left w:val="nil"/>
              <w:bottom w:val="nil"/>
              <w:right w:val="nil"/>
            </w:tcBorders>
            <w:tcMar>
              <w:top w:w="128" w:type="dxa"/>
              <w:left w:w="43" w:type="dxa"/>
              <w:bottom w:w="43" w:type="dxa"/>
              <w:right w:w="43" w:type="dxa"/>
            </w:tcMar>
          </w:tcPr>
          <w:p w14:paraId="31120E3A" w14:textId="77777777" w:rsidR="003A68B9" w:rsidRPr="002B23A4" w:rsidRDefault="003A68B9" w:rsidP="002B23A4">
            <w:r w:rsidRPr="002B23A4">
              <w:t xml:space="preserve">Radiation and somatic building at </w:t>
            </w:r>
            <w:proofErr w:type="spellStart"/>
            <w:r w:rsidRPr="002B23A4">
              <w:t>Akershus</w:t>
            </w:r>
            <w:proofErr w:type="spellEnd"/>
            <w:r w:rsidRPr="002B23A4">
              <w:t xml:space="preserve"> University Hospital HF</w:t>
            </w:r>
          </w:p>
        </w:tc>
      </w:tr>
      <w:tr w:rsidR="007B0B30" w:rsidRPr="002B23A4" w14:paraId="717FAC47" w14:textId="77777777">
        <w:trPr>
          <w:trHeight w:val="380"/>
        </w:trPr>
        <w:tc>
          <w:tcPr>
            <w:tcW w:w="2540" w:type="dxa"/>
            <w:tcBorders>
              <w:top w:val="nil"/>
              <w:left w:val="nil"/>
              <w:bottom w:val="nil"/>
              <w:right w:val="nil"/>
            </w:tcBorders>
            <w:tcMar>
              <w:top w:w="128" w:type="dxa"/>
              <w:left w:w="43" w:type="dxa"/>
              <w:bottom w:w="43" w:type="dxa"/>
              <w:right w:w="43" w:type="dxa"/>
            </w:tcMar>
          </w:tcPr>
          <w:p w14:paraId="723B59BA" w14:textId="77777777" w:rsidR="003A68B9" w:rsidRPr="002B23A4" w:rsidRDefault="003A68B9" w:rsidP="002B23A4">
            <w:r w:rsidRPr="002B23A4">
              <w:lastRenderedPageBreak/>
              <w:t>Health South-East</w:t>
            </w:r>
          </w:p>
        </w:tc>
        <w:tc>
          <w:tcPr>
            <w:tcW w:w="7020" w:type="dxa"/>
            <w:tcBorders>
              <w:top w:val="nil"/>
              <w:left w:val="nil"/>
              <w:bottom w:val="nil"/>
              <w:right w:val="nil"/>
            </w:tcBorders>
            <w:tcMar>
              <w:top w:w="128" w:type="dxa"/>
              <w:left w:w="43" w:type="dxa"/>
              <w:bottom w:w="43" w:type="dxa"/>
              <w:right w:w="43" w:type="dxa"/>
            </w:tcMar>
          </w:tcPr>
          <w:p w14:paraId="69EE2EA0" w14:textId="77777777" w:rsidR="003A68B9" w:rsidRPr="002B23A4" w:rsidRDefault="003A68B9" w:rsidP="002B23A4">
            <w:r w:rsidRPr="002B23A4">
              <w:t xml:space="preserve">Emergency building at </w:t>
            </w:r>
            <w:proofErr w:type="spellStart"/>
            <w:r w:rsidRPr="002B23A4">
              <w:t>Sørlandet</w:t>
            </w:r>
            <w:proofErr w:type="spellEnd"/>
            <w:r w:rsidRPr="002B23A4">
              <w:t xml:space="preserve"> hospital HF</w:t>
            </w:r>
          </w:p>
        </w:tc>
      </w:tr>
      <w:tr w:rsidR="007B0B30" w:rsidRPr="002B23A4" w14:paraId="6290624A" w14:textId="77777777">
        <w:trPr>
          <w:trHeight w:val="380"/>
        </w:trPr>
        <w:tc>
          <w:tcPr>
            <w:tcW w:w="2540" w:type="dxa"/>
            <w:tcBorders>
              <w:top w:val="nil"/>
              <w:left w:val="nil"/>
              <w:bottom w:val="nil"/>
              <w:right w:val="nil"/>
            </w:tcBorders>
            <w:tcMar>
              <w:top w:w="128" w:type="dxa"/>
              <w:left w:w="43" w:type="dxa"/>
              <w:bottom w:w="43" w:type="dxa"/>
              <w:right w:w="43" w:type="dxa"/>
            </w:tcMar>
          </w:tcPr>
          <w:p w14:paraId="4A011F2C" w14:textId="77777777" w:rsidR="003A68B9" w:rsidRPr="002B23A4" w:rsidRDefault="003A68B9" w:rsidP="002B23A4">
            <w:r w:rsidRPr="002B23A4">
              <w:t>Health South-East</w:t>
            </w:r>
          </w:p>
        </w:tc>
        <w:tc>
          <w:tcPr>
            <w:tcW w:w="7020" w:type="dxa"/>
            <w:tcBorders>
              <w:top w:val="nil"/>
              <w:left w:val="nil"/>
              <w:bottom w:val="nil"/>
              <w:right w:val="nil"/>
            </w:tcBorders>
            <w:tcMar>
              <w:top w:w="128" w:type="dxa"/>
              <w:left w:w="43" w:type="dxa"/>
              <w:bottom w:w="43" w:type="dxa"/>
              <w:right w:w="43" w:type="dxa"/>
            </w:tcMar>
          </w:tcPr>
          <w:p w14:paraId="2815ACBC" w14:textId="77777777" w:rsidR="003A68B9" w:rsidRPr="002B23A4" w:rsidRDefault="003A68B9" w:rsidP="002B23A4">
            <w:r w:rsidRPr="002B23A4">
              <w:t xml:space="preserve">New radiation and somatic building at </w:t>
            </w:r>
            <w:proofErr w:type="spellStart"/>
            <w:r w:rsidRPr="002B23A4">
              <w:t>Kalnes</w:t>
            </w:r>
            <w:proofErr w:type="spellEnd"/>
            <w:r w:rsidRPr="002B23A4">
              <w:t xml:space="preserve"> </w:t>
            </w:r>
            <w:proofErr w:type="spellStart"/>
            <w:r w:rsidRPr="002B23A4">
              <w:t>Sykehuset</w:t>
            </w:r>
            <w:proofErr w:type="spellEnd"/>
            <w:r w:rsidRPr="002B23A4">
              <w:t xml:space="preserve"> </w:t>
            </w:r>
            <w:proofErr w:type="spellStart"/>
            <w:r w:rsidRPr="002B23A4">
              <w:t>Østfold</w:t>
            </w:r>
            <w:proofErr w:type="spellEnd"/>
            <w:r w:rsidRPr="002B23A4">
              <w:t xml:space="preserve"> HF</w:t>
            </w:r>
          </w:p>
        </w:tc>
      </w:tr>
      <w:tr w:rsidR="007B0B30" w:rsidRPr="002B23A4" w14:paraId="15D2F81C" w14:textId="77777777">
        <w:trPr>
          <w:trHeight w:val="380"/>
        </w:trPr>
        <w:tc>
          <w:tcPr>
            <w:tcW w:w="2540" w:type="dxa"/>
            <w:tcBorders>
              <w:top w:val="nil"/>
              <w:left w:val="nil"/>
              <w:bottom w:val="nil"/>
              <w:right w:val="nil"/>
            </w:tcBorders>
            <w:tcMar>
              <w:top w:w="128" w:type="dxa"/>
              <w:left w:w="43" w:type="dxa"/>
              <w:bottom w:w="43" w:type="dxa"/>
              <w:right w:w="43" w:type="dxa"/>
            </w:tcMar>
          </w:tcPr>
          <w:p w14:paraId="5817A159" w14:textId="77777777" w:rsidR="003A68B9" w:rsidRPr="002B23A4" w:rsidRDefault="003A68B9" w:rsidP="002B23A4">
            <w:r w:rsidRPr="002B23A4">
              <w:t>Health West</w:t>
            </w:r>
          </w:p>
        </w:tc>
        <w:tc>
          <w:tcPr>
            <w:tcW w:w="7020" w:type="dxa"/>
            <w:tcBorders>
              <w:top w:val="nil"/>
              <w:left w:val="nil"/>
              <w:bottom w:val="nil"/>
              <w:right w:val="nil"/>
            </w:tcBorders>
            <w:tcMar>
              <w:top w:w="128" w:type="dxa"/>
              <w:left w:w="43" w:type="dxa"/>
              <w:bottom w:w="43" w:type="dxa"/>
              <w:right w:w="43" w:type="dxa"/>
            </w:tcMar>
          </w:tcPr>
          <w:p w14:paraId="1D95C5D3" w14:textId="77777777" w:rsidR="003A68B9" w:rsidRPr="002B23A4" w:rsidRDefault="003A68B9" w:rsidP="002B23A4">
            <w:r w:rsidRPr="002B23A4">
              <w:t>Further development of Helse Bergen HF</w:t>
            </w:r>
          </w:p>
        </w:tc>
      </w:tr>
      <w:tr w:rsidR="007B0B30" w:rsidRPr="002B23A4" w14:paraId="60682C05" w14:textId="77777777">
        <w:trPr>
          <w:trHeight w:val="380"/>
        </w:trPr>
        <w:tc>
          <w:tcPr>
            <w:tcW w:w="2540" w:type="dxa"/>
            <w:tcBorders>
              <w:top w:val="nil"/>
              <w:left w:val="nil"/>
              <w:bottom w:val="nil"/>
              <w:right w:val="nil"/>
            </w:tcBorders>
            <w:tcMar>
              <w:top w:w="128" w:type="dxa"/>
              <w:left w:w="43" w:type="dxa"/>
              <w:bottom w:w="43" w:type="dxa"/>
              <w:right w:w="43" w:type="dxa"/>
            </w:tcMar>
          </w:tcPr>
          <w:p w14:paraId="59851673" w14:textId="77777777" w:rsidR="003A68B9" w:rsidRPr="002B23A4" w:rsidRDefault="003A68B9" w:rsidP="002B23A4">
            <w:r w:rsidRPr="002B23A4">
              <w:t>Health West</w:t>
            </w:r>
          </w:p>
        </w:tc>
        <w:tc>
          <w:tcPr>
            <w:tcW w:w="7020" w:type="dxa"/>
            <w:tcBorders>
              <w:top w:val="nil"/>
              <w:left w:val="nil"/>
              <w:bottom w:val="nil"/>
              <w:right w:val="nil"/>
            </w:tcBorders>
            <w:tcMar>
              <w:top w:w="128" w:type="dxa"/>
              <w:left w:w="43" w:type="dxa"/>
              <w:bottom w:w="43" w:type="dxa"/>
              <w:right w:w="43" w:type="dxa"/>
            </w:tcMar>
          </w:tcPr>
          <w:p w14:paraId="61BB102B" w14:textId="77777777" w:rsidR="003A68B9" w:rsidRPr="002B23A4" w:rsidRDefault="003A68B9" w:rsidP="002B23A4">
            <w:r w:rsidRPr="002B23A4">
              <w:t>First part of construction phase 2 at Stavanger University Hospital HF</w:t>
            </w:r>
          </w:p>
        </w:tc>
      </w:tr>
      <w:tr w:rsidR="007B0B30" w:rsidRPr="002B23A4" w14:paraId="10CD31B8" w14:textId="77777777">
        <w:trPr>
          <w:trHeight w:val="380"/>
        </w:trPr>
        <w:tc>
          <w:tcPr>
            <w:tcW w:w="2540" w:type="dxa"/>
            <w:tcBorders>
              <w:top w:val="nil"/>
              <w:left w:val="nil"/>
              <w:bottom w:val="nil"/>
              <w:right w:val="nil"/>
            </w:tcBorders>
            <w:tcMar>
              <w:top w:w="128" w:type="dxa"/>
              <w:left w:w="43" w:type="dxa"/>
              <w:bottom w:w="43" w:type="dxa"/>
              <w:right w:w="43" w:type="dxa"/>
            </w:tcMar>
          </w:tcPr>
          <w:p w14:paraId="176D92F6" w14:textId="77777777" w:rsidR="003A68B9" w:rsidRPr="002B23A4" w:rsidRDefault="003A68B9" w:rsidP="002B23A4">
            <w:r w:rsidRPr="002B23A4">
              <w:t>Health Central Norway</w:t>
            </w:r>
          </w:p>
        </w:tc>
        <w:tc>
          <w:tcPr>
            <w:tcW w:w="7020" w:type="dxa"/>
            <w:tcBorders>
              <w:top w:val="nil"/>
              <w:left w:val="nil"/>
              <w:bottom w:val="nil"/>
              <w:right w:val="nil"/>
            </w:tcBorders>
            <w:tcMar>
              <w:top w:w="128" w:type="dxa"/>
              <w:left w:w="43" w:type="dxa"/>
              <w:bottom w:w="43" w:type="dxa"/>
              <w:right w:w="43" w:type="dxa"/>
            </w:tcMar>
          </w:tcPr>
          <w:p w14:paraId="61ABA45B" w14:textId="77777777" w:rsidR="003A68B9" w:rsidRPr="002B23A4" w:rsidRDefault="003A68B9" w:rsidP="002B23A4">
            <w:r w:rsidRPr="002B23A4">
              <w:t>Center for mental health at St. Olav's hospital HF</w:t>
            </w:r>
          </w:p>
        </w:tc>
      </w:tr>
      <w:tr w:rsidR="007B0B30" w:rsidRPr="002B23A4" w14:paraId="398578E8" w14:textId="77777777">
        <w:trPr>
          <w:trHeight w:val="380"/>
        </w:trPr>
        <w:tc>
          <w:tcPr>
            <w:tcW w:w="2540" w:type="dxa"/>
            <w:tcBorders>
              <w:top w:val="nil"/>
              <w:left w:val="nil"/>
              <w:bottom w:val="nil"/>
              <w:right w:val="nil"/>
            </w:tcBorders>
            <w:tcMar>
              <w:top w:w="128" w:type="dxa"/>
              <w:left w:w="43" w:type="dxa"/>
              <w:bottom w:w="43" w:type="dxa"/>
              <w:right w:w="43" w:type="dxa"/>
            </w:tcMar>
          </w:tcPr>
          <w:p w14:paraId="2AF92095" w14:textId="77777777" w:rsidR="003A68B9" w:rsidRPr="002B23A4" w:rsidRDefault="003A68B9" w:rsidP="002B23A4">
            <w:r w:rsidRPr="002B23A4">
              <w:t>Health Central Norway</w:t>
            </w:r>
          </w:p>
        </w:tc>
        <w:tc>
          <w:tcPr>
            <w:tcW w:w="7020" w:type="dxa"/>
            <w:tcBorders>
              <w:top w:val="nil"/>
              <w:left w:val="nil"/>
              <w:bottom w:val="nil"/>
              <w:right w:val="nil"/>
            </w:tcBorders>
            <w:tcMar>
              <w:top w:w="128" w:type="dxa"/>
              <w:left w:w="43" w:type="dxa"/>
              <w:bottom w:w="43" w:type="dxa"/>
              <w:right w:w="43" w:type="dxa"/>
            </w:tcMar>
          </w:tcPr>
          <w:p w14:paraId="3263CB92" w14:textId="77777777" w:rsidR="003A68B9" w:rsidRPr="002B23A4" w:rsidRDefault="003A68B9" w:rsidP="002B23A4">
            <w:r w:rsidRPr="002B23A4">
              <w:t>New building Health Nord-</w:t>
            </w:r>
            <w:proofErr w:type="spellStart"/>
            <w:r w:rsidRPr="002B23A4">
              <w:t>Trøndelag</w:t>
            </w:r>
            <w:proofErr w:type="spellEnd"/>
            <w:r w:rsidRPr="002B23A4">
              <w:t xml:space="preserve"> HF</w:t>
            </w:r>
          </w:p>
        </w:tc>
      </w:tr>
      <w:tr w:rsidR="007B0B30" w:rsidRPr="002B23A4" w14:paraId="1293525D" w14:textId="77777777">
        <w:trPr>
          <w:trHeight w:val="380"/>
        </w:trPr>
        <w:tc>
          <w:tcPr>
            <w:tcW w:w="2540" w:type="dxa"/>
            <w:tcBorders>
              <w:top w:val="nil"/>
              <w:left w:val="nil"/>
              <w:bottom w:val="nil"/>
              <w:right w:val="nil"/>
            </w:tcBorders>
            <w:tcMar>
              <w:top w:w="128" w:type="dxa"/>
              <w:left w:w="43" w:type="dxa"/>
              <w:bottom w:w="43" w:type="dxa"/>
              <w:right w:w="43" w:type="dxa"/>
            </w:tcMar>
          </w:tcPr>
          <w:p w14:paraId="507C2017" w14:textId="77777777" w:rsidR="003A68B9" w:rsidRPr="002B23A4" w:rsidRDefault="003A68B9" w:rsidP="002B23A4">
            <w:r w:rsidRPr="002B23A4">
              <w:t>Health North</w:t>
            </w:r>
          </w:p>
        </w:tc>
        <w:tc>
          <w:tcPr>
            <w:tcW w:w="7020" w:type="dxa"/>
            <w:tcBorders>
              <w:top w:val="nil"/>
              <w:left w:val="nil"/>
              <w:bottom w:val="nil"/>
              <w:right w:val="nil"/>
            </w:tcBorders>
            <w:tcMar>
              <w:top w:w="128" w:type="dxa"/>
              <w:left w:w="43" w:type="dxa"/>
              <w:bottom w:w="43" w:type="dxa"/>
              <w:right w:w="43" w:type="dxa"/>
            </w:tcMar>
          </w:tcPr>
          <w:p w14:paraId="44E7FAF5" w14:textId="77777777" w:rsidR="003A68B9" w:rsidRPr="002B23A4" w:rsidRDefault="003A68B9" w:rsidP="002B23A4">
            <w:r w:rsidRPr="002B23A4">
              <w:t xml:space="preserve">New </w:t>
            </w:r>
            <w:proofErr w:type="spellStart"/>
            <w:r w:rsidRPr="002B23A4">
              <w:t>Helgelands</w:t>
            </w:r>
            <w:proofErr w:type="spellEnd"/>
            <w:r w:rsidRPr="002B23A4">
              <w:t xml:space="preserve"> hospital</w:t>
            </w:r>
          </w:p>
        </w:tc>
      </w:tr>
      <w:tr w:rsidR="007B0B30" w:rsidRPr="002B23A4" w14:paraId="1AB9FD36" w14:textId="77777777">
        <w:trPr>
          <w:trHeight w:val="380"/>
        </w:trPr>
        <w:tc>
          <w:tcPr>
            <w:tcW w:w="2540" w:type="dxa"/>
            <w:tcBorders>
              <w:top w:val="nil"/>
              <w:left w:val="nil"/>
              <w:bottom w:val="single" w:sz="4" w:space="0" w:color="000000"/>
              <w:right w:val="nil"/>
            </w:tcBorders>
            <w:tcMar>
              <w:top w:w="128" w:type="dxa"/>
              <w:left w:w="43" w:type="dxa"/>
              <w:bottom w:w="43" w:type="dxa"/>
              <w:right w:w="43" w:type="dxa"/>
            </w:tcMar>
          </w:tcPr>
          <w:p w14:paraId="38CB6698" w14:textId="77777777" w:rsidR="003A68B9" w:rsidRPr="002B23A4" w:rsidRDefault="003A68B9" w:rsidP="002B23A4">
            <w:r w:rsidRPr="002B23A4">
              <w:t>Health North</w:t>
            </w:r>
          </w:p>
        </w:tc>
        <w:tc>
          <w:tcPr>
            <w:tcW w:w="7020" w:type="dxa"/>
            <w:tcBorders>
              <w:top w:val="nil"/>
              <w:left w:val="nil"/>
              <w:bottom w:val="single" w:sz="4" w:space="0" w:color="000000"/>
              <w:right w:val="nil"/>
            </w:tcBorders>
            <w:tcMar>
              <w:top w:w="128" w:type="dxa"/>
              <w:left w:w="43" w:type="dxa"/>
              <w:bottom w:w="43" w:type="dxa"/>
              <w:right w:w="43" w:type="dxa"/>
            </w:tcMar>
          </w:tcPr>
          <w:p w14:paraId="6E2BA085" w14:textId="77777777" w:rsidR="003A68B9" w:rsidRPr="002B23A4" w:rsidRDefault="003A68B9" w:rsidP="002B23A4">
            <w:r w:rsidRPr="002B23A4">
              <w:t>Newly built mental health care and substance abuse University Hospital Northern Norway HF</w:t>
            </w:r>
          </w:p>
        </w:tc>
      </w:tr>
    </w:tbl>
    <w:p w14:paraId="1B53978F" w14:textId="77777777" w:rsidR="003A68B9" w:rsidRPr="002B23A4" w:rsidRDefault="003A68B9" w:rsidP="002B23A4">
      <w:pPr>
        <w:pStyle w:val="Kilde"/>
      </w:pPr>
      <w:r w:rsidRPr="002B23A4">
        <w:t>Source: The regional health authorities' long-term financial plans</w:t>
      </w:r>
    </w:p>
    <w:p w14:paraId="70EA0D82" w14:textId="77777777" w:rsidR="003A68B9" w:rsidRPr="002B23A4" w:rsidRDefault="003A68B9" w:rsidP="002B23A4">
      <w:pPr>
        <w:pStyle w:val="avsnitt-tittel"/>
      </w:pPr>
      <w:r w:rsidRPr="002B23A4">
        <w:t>Comprehensive investment plans</w:t>
      </w:r>
    </w:p>
    <w:p w14:paraId="5E1515C8" w14:textId="77777777" w:rsidR="003A68B9" w:rsidRPr="002B23A4" w:rsidRDefault="003A68B9" w:rsidP="002B23A4">
      <w:r w:rsidRPr="002B23A4">
        <w:t>The regional health organizations draw up long-term financial plans. Through their long-term plans, the regional healthcare organizations make arrangements for the healthcare organizations to achieve the goals for patient treatment. The long-term plans take into account how population development, disease development, developments in medical technology and the expectations of health services will affect needs and demand for health services. Furthermore, priorities are made relating to personnel and expertise, buildings and equipment, ICT and other important infrastructure. The long-term economic plans have a four-year perspective. The long-term plans are rolled out every year and are usually adopted by the board of the regional health authority in June. This forms the basis for prioritizing investment projects and loan applications to the ministry towards the end of the year. The state grants investment loans through the state budget following applications from the regional health undertakings. In Prop. 1 S, there is an updated overview of initiated and planned investment projects in the health institutions in the regions.</w:t>
      </w:r>
    </w:p>
    <w:p w14:paraId="69F186AD" w14:textId="77777777" w:rsidR="003A68B9" w:rsidRPr="002B23A4" w:rsidRDefault="003A68B9" w:rsidP="002B23A4">
      <w:r w:rsidRPr="002B23A4">
        <w:t xml:space="preserve">The government will ensure that regional decisions about applying for loans for larger investments in the individual healthcare undertaking are made on the basis of an overall regional </w:t>
      </w:r>
      <w:proofErr w:type="spellStart"/>
      <w:r w:rsidRPr="002B23A4">
        <w:t>prioritisation</w:t>
      </w:r>
      <w:proofErr w:type="spellEnd"/>
      <w:r w:rsidRPr="002B23A4">
        <w:t>. The government will require that the regional healthcare organizations attach the latest adopted long-term economic plan for the region as a basis for applications for loans for individual projects. This will ensure that overall investment needs and financial capacity are assessed in the loan application. The government will also consider whether specific requirements should be set for the content and design of the long-term financial plans, for example development in the degree of condition of buildings and the lifespan of medical-technical equipment at the individual healthcare institution - in order to highlight overall investment and upgrading needs.</w:t>
      </w:r>
    </w:p>
    <w:p w14:paraId="71C87FB3" w14:textId="77777777" w:rsidR="003A68B9" w:rsidRPr="002B23A4" w:rsidRDefault="003A68B9" w:rsidP="002B23A4">
      <w:pPr>
        <w:pStyle w:val="avsnitt-tittel"/>
      </w:pPr>
      <w:r w:rsidRPr="002B23A4">
        <w:lastRenderedPageBreak/>
        <w:t>Financing of hospital buildings</w:t>
      </w:r>
    </w:p>
    <w:p w14:paraId="33D7E299" w14:textId="77777777" w:rsidR="003A68B9" w:rsidRPr="002B23A4" w:rsidRDefault="003A68B9" w:rsidP="002B23A4">
      <w:r w:rsidRPr="002B23A4">
        <w:t>The hospital committee was asked to assess the scheme for financing hospital buildings. The committee believed that there are two aspects in particular of the current model for financing investments in the specialist healthcare service that can have unfortunate consequences: there is a risk that necessary and sustainable projects are implemented too late and that new hospitals are built too small.</w:t>
      </w:r>
    </w:p>
    <w:p w14:paraId="7C1CE90F" w14:textId="77777777" w:rsidR="003A68B9" w:rsidRPr="002B23A4" w:rsidRDefault="003A68B9" w:rsidP="002B23A4">
      <w:pPr>
        <w:pStyle w:val="tittel-ramme"/>
      </w:pPr>
      <w:r w:rsidRPr="002B23A4">
        <w:t>The model for financing hospital buildings in the specialist health service</w:t>
      </w:r>
    </w:p>
    <w:p w14:paraId="7C25F0B6" w14:textId="77777777" w:rsidR="003A68B9" w:rsidRPr="002B23A4" w:rsidRDefault="003A68B9" w:rsidP="002B23A4">
      <w:r w:rsidRPr="002B23A4">
        <w:t xml:space="preserve">The </w:t>
      </w:r>
      <w:proofErr w:type="spellStart"/>
      <w:r w:rsidRPr="002B23A4">
        <w:t>Storting</w:t>
      </w:r>
      <w:proofErr w:type="spellEnd"/>
      <w:r w:rsidRPr="002B23A4">
        <w:t xml:space="preserve"> allocates a total annual amount to cover the costs of </w:t>
      </w:r>
      <w:proofErr w:type="spellStart"/>
      <w:r w:rsidRPr="002B23A4">
        <w:t>labour</w:t>
      </w:r>
      <w:proofErr w:type="spellEnd"/>
      <w:r w:rsidRPr="002B23A4">
        <w:t>, buildings, equipment, medicines and other consumables in the specialist health service. The regional health organizations prioritize, plan and decide on investments, including in hospital buildings, within this amount. For investment projects over NOK 500 million, the regional health undertakings can receive additional liquidity in the form of investment loans from the state. The investment loans are granted and paid out over the annual state budgets in line with the progress of the projects.</w:t>
      </w:r>
    </w:p>
    <w:p w14:paraId="56907784" w14:textId="77777777" w:rsidR="003A68B9" w:rsidRPr="002B23A4" w:rsidRDefault="003A68B9" w:rsidP="002B23A4">
      <w:r w:rsidRPr="002B23A4">
        <w:t>Depreciation on the healthcare institutions' capital (mainly buildings and equipment) is charged to the annual accounts and constitutes a liquidity which, together with positive financial results, gives scope for new investments. The regional health organizations can also add liquidity to the health organizations in the form of internal loans that come in addition to investment loans from the state. The regional health organizations practice arrangements with internal loans in different ways. Internal loans are charged with interest and interest is calculated on deposits for healthcare organizations that provide liquidity. Internal loans make it possible to raise equity capital more quickly than if each individual healthcare company itself had to save up equity capital from its own income limit in advance.</w:t>
      </w:r>
    </w:p>
    <w:p w14:paraId="7F45F777" w14:textId="77777777" w:rsidR="003A68B9" w:rsidRPr="002B23A4" w:rsidRDefault="003A68B9" w:rsidP="002B23A4">
      <w:r w:rsidRPr="002B23A4">
        <w:t>Depreciation represents the cost of using capital and reflects the cost at the time of investment. Over time, the level of investment has been higher than the depreciation, which means that the healthcare companies have increased the value of their capital. This has been possible as a result of positive operating results over time.</w:t>
      </w:r>
    </w:p>
    <w:p w14:paraId="3A337B61" w14:textId="77777777" w:rsidR="003A68B9" w:rsidRPr="002B23A4" w:rsidRDefault="003A68B9" w:rsidP="002B23A4">
      <w:pPr>
        <w:pStyle w:val="Ramme-slutt"/>
      </w:pPr>
      <w:r w:rsidRPr="002B23A4">
        <w:t>[End of book]</w:t>
      </w:r>
    </w:p>
    <w:p w14:paraId="6411087C" w14:textId="77777777" w:rsidR="003A68B9" w:rsidRPr="002B23A4" w:rsidRDefault="003A68B9" w:rsidP="002B23A4">
      <w:r w:rsidRPr="002B23A4">
        <w:t>The hospital committee's recommendation was that the health institutions should continue to have joint responsibility for operations and investments. The committee believed that this best facilitates efficient use of resources and regional prioritization of investment projects. The committee proposed improving access to liquidity by reducing the equity requirement from 30 per cent to 10 per cent, improving interest rates by changing the interest rate model for all loans back to the way it was before 2018, and that health institutions be compensated for 75 per cent of actual depreciation costs. Furthermore, the committee emphasized stable financial framework conditions, cf. discussion above.</w:t>
      </w:r>
    </w:p>
    <w:p w14:paraId="7C7F6B7D" w14:textId="77777777" w:rsidR="003A68B9" w:rsidRPr="002B23A4" w:rsidRDefault="003A68B9" w:rsidP="002B23A4">
      <w:r w:rsidRPr="002B23A4">
        <w:t xml:space="preserve">The hearing showed broad support for the proposals for better interest rates, reduced equity requirements and more stable and predictable budget frameworks. Many of the consultation bodies were concerned that the proposal for compensation of actual depreciation costs would create an unfortunate and unpredictable link between investments in hospital buildings in one health region </w:t>
      </w:r>
      <w:r w:rsidRPr="002B23A4">
        <w:lastRenderedPageBreak/>
        <w:t>and income development in other health regions. Within a given budget framework, differences in the rate of investment will produce redistribution effects and less predictable economic framework conditions than in the current model. The government wants to give the health regions more financial predictability and will therefore not proceed with this proposal.</w:t>
      </w:r>
    </w:p>
    <w:p w14:paraId="3F4B9093" w14:textId="77777777" w:rsidR="003A68B9" w:rsidRPr="002B23A4" w:rsidRDefault="003A68B9" w:rsidP="002B23A4">
      <w:r w:rsidRPr="002B23A4">
        <w:t xml:space="preserve">The government will give the hospitals better conditions to carry out the necessary investments. The Health Personnel Commission's report indicates that new policies must have the main objective of reducing labor needs. It requires an increase in productivity. This can be achieved through investments in buildings, medical-technical equipment and user-friendly digital solutions, as well as better division of tasks and </w:t>
      </w:r>
      <w:proofErr w:type="spellStart"/>
      <w:r w:rsidRPr="002B23A4">
        <w:t>organisation</w:t>
      </w:r>
      <w:proofErr w:type="spellEnd"/>
      <w:r w:rsidRPr="002B23A4">
        <w:t>.</w:t>
      </w:r>
    </w:p>
    <w:p w14:paraId="50F61C1C" w14:textId="77777777" w:rsidR="003A68B9" w:rsidRPr="002B23A4" w:rsidRDefault="003A68B9" w:rsidP="002B23A4">
      <w:r w:rsidRPr="002B23A4">
        <w:t xml:space="preserve">The government will switch to a more favorable interest rate model for healthcare companies and reduce the equity requirement for investments in hospital buildings. This means that the loan share is increased from 70 per cent of P85 (corresponding to approximately 80 per cent of P50), to 90 per cent of P50. </w:t>
      </w:r>
      <w:r w:rsidRPr="003A68B9">
        <w:rPr>
          <w:rStyle w:val="skrift-hevet"/>
        </w:rPr>
        <w:footnoteReference w:id="158"/>
      </w:r>
      <w:r w:rsidRPr="002B23A4">
        <w:t>A reduction in the equity requirement will facilitate the necessary investments to be carried out somewhat more quickly, but will not provide better sustainability and must therefore be seen in the context of the proposal for more favorable interest rates and predictable financial framework conditions.</w:t>
      </w:r>
    </w:p>
    <w:p w14:paraId="0CA14DAB" w14:textId="77777777" w:rsidR="003A68B9" w:rsidRPr="002B23A4" w:rsidRDefault="003A68B9" w:rsidP="002B23A4">
      <w:r w:rsidRPr="002B23A4">
        <w:t>Better conditions for carrying out the necessary investments do not change the established division of responsibility between the state and the regional health undertakings. Liquidity will continue to be a limiting factor, and increased costs as a result of investment decisions must be covered by the healthcare institutions within the available future financial framework. In this way, arrangements are made for efficient use of resources and regional prioritization of investment projects in line with local needs.</w:t>
      </w:r>
    </w:p>
    <w:p w14:paraId="232D5763" w14:textId="77777777" w:rsidR="003A68B9" w:rsidRPr="002B23A4" w:rsidRDefault="003A68B9" w:rsidP="002B23A4">
      <w:r w:rsidRPr="002B23A4">
        <w:t>The model for calculating future capacity needs, which is used, among other things, to dimension new hospital buildings, has been criticized from various quarters. The government wants that in the future work on the development and maintenance of the projection model for new hospital buildings, good processes for the involvement of the clinical professional communities in hospitals, as well as the municipalities, should be facilitated.</w:t>
      </w:r>
    </w:p>
    <w:p w14:paraId="1D7E48A2" w14:textId="77777777" w:rsidR="003A68B9" w:rsidRPr="002B23A4" w:rsidRDefault="003A68B9" w:rsidP="002B23A4">
      <w:pPr>
        <w:pStyle w:val="Heading2"/>
      </w:pPr>
      <w:r w:rsidRPr="002B23A4">
        <w:t>Interaction with private actors</w:t>
      </w:r>
    </w:p>
    <w:p w14:paraId="10B53643" w14:textId="77777777" w:rsidR="003A68B9" w:rsidRPr="002B23A4" w:rsidRDefault="003A68B9" w:rsidP="002B23A4">
      <w:r w:rsidRPr="002B23A4">
        <w:t>Both the municipal sector and the specialist health service collaborate with private actors on the delivery of health services. This mainly happens either through agreements to deliver services on behalf of the public or through the activity of the private actor being financed through tariffs.</w:t>
      </w:r>
    </w:p>
    <w:p w14:paraId="12EF5FCA" w14:textId="77777777" w:rsidR="003A68B9" w:rsidRPr="002B23A4" w:rsidRDefault="003A68B9" w:rsidP="002B23A4">
      <w:pPr>
        <w:pStyle w:val="Heading3"/>
      </w:pPr>
      <w:r w:rsidRPr="002B23A4">
        <w:t>Neutral VAT</w:t>
      </w:r>
    </w:p>
    <w:p w14:paraId="043A8BBF" w14:textId="77777777" w:rsidR="003A68B9" w:rsidRPr="002B23A4" w:rsidRDefault="003A68B9" w:rsidP="002B23A4">
      <w:r w:rsidRPr="002B23A4">
        <w:t xml:space="preserve">From 2017, the scheme with neutral value added tax was introduced in the healthcare institutions. The background was that the value added tax should not be decisive for the healthcare institutions' choice of organization of operations. It was considered in the consultation note ahead of the </w:t>
      </w:r>
      <w:r w:rsidRPr="002B23A4">
        <w:lastRenderedPageBreak/>
        <w:t xml:space="preserve">introduction that it is mainly support services (i.e. non-medical services) where the VAT gave the greatest incentives to produce in-house at the healthcare institutions rather than buying from private actors. A survey carried out by the Ministry of Health and Social Care in 2022 does not provide grounds for claiming that the introduction of the scheme with neutral value added tax has changed the way the health institutions organize their operation of support services. The scope of purchases of support services from private individuals is essentially unchanged from before the introduction. In the </w:t>
      </w:r>
      <w:proofErr w:type="spellStart"/>
      <w:r w:rsidRPr="002B23A4">
        <w:t>Hurdalsplattform</w:t>
      </w:r>
      <w:proofErr w:type="spellEnd"/>
      <w:r w:rsidRPr="002B23A4">
        <w:t xml:space="preserve">, the government has stated that it will "discontinue the scheme with neutral value added tax in healthcare institutions and put an end to the outsourcing of cleaning services and other critical operational functions". A narrow majority in the Hospital Committee also believed that the scheme should be discontinued. The government is working to investigate how the intentions of the </w:t>
      </w:r>
      <w:proofErr w:type="spellStart"/>
      <w:r w:rsidRPr="002B23A4">
        <w:t>Hurdal</w:t>
      </w:r>
      <w:proofErr w:type="spellEnd"/>
      <w:r w:rsidRPr="002B23A4">
        <w:t xml:space="preserve"> platform can be fulfilled and how the consequences of discontinuing the scheme can be handled.</w:t>
      </w:r>
    </w:p>
    <w:p w14:paraId="550FDD2D" w14:textId="77777777" w:rsidR="003A68B9" w:rsidRPr="002B23A4" w:rsidRDefault="003A68B9" w:rsidP="002B23A4">
      <w:pPr>
        <w:pStyle w:val="Heading3"/>
      </w:pPr>
      <w:r w:rsidRPr="002B23A4">
        <w:t>Agreement specialists</w:t>
      </w:r>
    </w:p>
    <w:p w14:paraId="5CA4E96D" w14:textId="77777777" w:rsidR="003A68B9" w:rsidRPr="002B23A4" w:rsidRDefault="003A68B9" w:rsidP="002B23A4">
      <w:r w:rsidRPr="002B23A4">
        <w:t>A contract specialist is a medical or psychologist specialist who has entered into an operating agreement with a regional health undertaking, and as such is part of the public health service. Operating agreements corresponding to around 1,250 specialist man-years have been entered into. Although the contract specialists are part of the public health service, it is still the case that they are regulated and financed in a different way to the hospitals. The contract specialist scheme was established before the health company reform and has not been fully changed in line with the established responsibilities in the specialist health service. Patients referred to contract specialists within somatic specialist areas are not assessed for eligibility. Deductibles and other patient payments are partly different at hospital outpatient clinics and at contract specialists.</w:t>
      </w:r>
    </w:p>
    <w:p w14:paraId="3D9BF1E2" w14:textId="77777777" w:rsidR="003A68B9" w:rsidRPr="002B23A4" w:rsidRDefault="003A68B9" w:rsidP="002B23A4">
      <w:r w:rsidRPr="002B23A4">
        <w:t>The Health Personnel Commission (NOU 2023: 4) pointed out that the contract specialists are a valuable resource, but at the same time pointed out that many of the contract specialists work so independently that it is difficult for the hospitals to have an overview of decisions related to the treatment and follow-up of the patients. The commission pointed out that the ministry, in a business meeting in 2022, tasked the regional health organizations with preparing an assessment of how the contract specialist scheme can be used in the service in the best possible way, and believed that this could form the basis for an informed discussion about how the contract specialists can best contribute to a holistic and fair specialist healthcare</w:t>
      </w:r>
    </w:p>
    <w:p w14:paraId="229B4B89" w14:textId="77777777" w:rsidR="003A68B9" w:rsidRPr="002B23A4" w:rsidRDefault="003A68B9" w:rsidP="002B23A4">
      <w:r w:rsidRPr="002B23A4">
        <w:t xml:space="preserve">The Hospital Committee (NOU 2023: 8) recommended that in the work on the financing model for contract specialists, one strives for the financing of the contract specialists' activity to be included as part of the financing of the regional health organizations in the same way as other outpatient activity. In the committee's opinion, this will help to better integrate the agreement specialists with the other services so that the total capacity is better </w:t>
      </w:r>
      <w:proofErr w:type="spellStart"/>
      <w:r w:rsidRPr="002B23A4">
        <w:t>utilised</w:t>
      </w:r>
      <w:proofErr w:type="spellEnd"/>
      <w:r w:rsidRPr="002B23A4">
        <w:t>.</w:t>
      </w:r>
    </w:p>
    <w:p w14:paraId="3AAD97D8" w14:textId="77777777" w:rsidR="003A68B9" w:rsidRPr="002B23A4" w:rsidRDefault="003A68B9" w:rsidP="002B23A4">
      <w:r w:rsidRPr="002B23A4">
        <w:t xml:space="preserve">The government will develop the contract specialist scheme and give the regional health organizations overall responsibility for the scheme. (See discussion in section 4.2.3.) This may involve shifting the funding responsibility in its entirety to the regional health organizations and canceling the National Insurance rates for patient treatment with contract specialists. Further activity-based funding from the state must then be seen in the context of the development of hospital funding, cf. the follow-up of the Hospital Committee. Existing operating agreements will </w:t>
      </w:r>
      <w:r w:rsidRPr="002B23A4">
        <w:lastRenderedPageBreak/>
        <w:t>be continued. A good process will be carried out with the agreement specialists' organizations before any changes are made.</w:t>
      </w:r>
    </w:p>
    <w:p w14:paraId="30A7017A" w14:textId="77777777" w:rsidR="003A68B9" w:rsidRPr="002B23A4" w:rsidRDefault="003A68B9" w:rsidP="002B23A4">
      <w:r w:rsidRPr="002B23A4">
        <w:t>The patients must experience the same deductibles and rights assessments with the contract specialist and the hospital's outpatient clinic. The government will therefore coordinate the rules for patient payment. Furthermore, efforts must be made to ensure that the contracted specialists' health care in somatic specialist areas takes place after a prior rights assessment. This has already been established through joint referral reception for mental health care.</w:t>
      </w:r>
    </w:p>
    <w:p w14:paraId="11F06E27" w14:textId="77777777" w:rsidR="003A68B9" w:rsidRPr="002B23A4" w:rsidRDefault="003A68B9" w:rsidP="002B23A4">
      <w:pPr>
        <w:pStyle w:val="Heading3"/>
      </w:pPr>
      <w:r w:rsidRPr="002B23A4">
        <w:t>Non-profit enterprises</w:t>
      </w:r>
    </w:p>
    <w:p w14:paraId="4FBE96EC" w14:textId="77777777" w:rsidR="003A68B9" w:rsidRPr="002B23A4" w:rsidRDefault="003A68B9" w:rsidP="002B23A4">
      <w:r w:rsidRPr="002B23A4">
        <w:t xml:space="preserve">The government will support the non-profit sector and non-profit providers in the health and care sector. Voluntary and not-for-profit providers in the health and care field must be ensured good framework conditions and predictable operations. The government wants a strong, public health service in all the country's municipalities and cooperation with good non-profit actors based on long-term agreements. As a follow-up to Meld. St. 24 (2022–2023) </w:t>
      </w:r>
      <w:r w:rsidRPr="001B7AFC">
        <w:rPr>
          <w:rStyle w:val="kursiv"/>
        </w:rPr>
        <w:t xml:space="preserve">Community and mastery - Build a safe home </w:t>
      </w:r>
      <w:r w:rsidRPr="002B23A4">
        <w:t xml:space="preserve">, the government will set up a committee to investigate new possibilities and models for creating welfare together with the citizens, the employees, the voluntary sector, user and relatives </w:t>
      </w:r>
      <w:proofErr w:type="spellStart"/>
      <w:r w:rsidRPr="002B23A4">
        <w:t>organisations</w:t>
      </w:r>
      <w:proofErr w:type="spellEnd"/>
      <w:r w:rsidRPr="002B23A4">
        <w:t>, non-profit suppliers and the business world.</w:t>
      </w:r>
    </w:p>
    <w:p w14:paraId="5DB0C3E2" w14:textId="77777777" w:rsidR="003A68B9" w:rsidRPr="002B23A4" w:rsidRDefault="003A68B9" w:rsidP="002B23A4">
      <w:r w:rsidRPr="002B23A4">
        <w:t>Non-profit actors are an important supplement to the public sector, and can contribute to increased diversity and innovation in services. The welfare services committee pointed out in NOU 2020: 13 that non-profit enterprises have grown through uncovering unmet needs in society, and finding solutions to these. The non-profit actors have often developed new services for which they have been driving forces for the public to take a greater share of the responsibility.</w:t>
      </w:r>
    </w:p>
    <w:p w14:paraId="6157A15F" w14:textId="77777777" w:rsidR="003A68B9" w:rsidRPr="002B23A4" w:rsidRDefault="003A68B9" w:rsidP="002B23A4">
      <w:r w:rsidRPr="002B23A4">
        <w:t>The Government will further develop the good cooperation with non-profit actors in the specialist health service. In recent years, several demands have been placed on the regional health undertakings to help take care of the role of the non-profit actors in the specialist health service and to use the room for action within the current right to purchase services from non-profit suppliers. These requirements still apply.</w:t>
      </w:r>
    </w:p>
    <w:p w14:paraId="79D6A568" w14:textId="77777777" w:rsidR="003A68B9" w:rsidRPr="002B23A4" w:rsidRDefault="003A68B9" w:rsidP="002B23A4">
      <w:r w:rsidRPr="002B23A4">
        <w:t>The government has set up a public committee to assess alternatives to commercial operation for the tax-funded welfare services that are provided by private, commercial players (the Decommissioning Committee). The purpose of the committee is to investigate how commercial operations can be phased out into various tax-financed welfare services, and to present a separate zero-profit model for each sector. The committee must also look at the scope for replacing tender processes with, for example, commitments through grants. In February 2024, the committee submitted a partial investigation with proposals for a legal definition for non-profit operating forms and registration of non-profit actors in publicly funded welfare services.</w:t>
      </w:r>
    </w:p>
    <w:p w14:paraId="3A947633" w14:textId="77777777" w:rsidR="003A68B9" w:rsidRPr="002B23A4" w:rsidRDefault="003A68B9" w:rsidP="002B23A4">
      <w:r w:rsidRPr="002B23A4">
        <w:t>The majority of municipal health and care services are provided by the municipalities themselves. Certain services are organized so that the municipalities enter into agreements with private actors who deliver the services on behalf of the municipality, such as, for example, physiotherapy or GP arrangements. These services are also publicly funded and it is the municipalities that are responsible for providing the offer.</w:t>
      </w:r>
    </w:p>
    <w:p w14:paraId="6C876043" w14:textId="77777777" w:rsidR="003A68B9" w:rsidRPr="002B23A4" w:rsidRDefault="003A68B9" w:rsidP="002B23A4">
      <w:pPr>
        <w:pStyle w:val="Heading3"/>
      </w:pPr>
      <w:r w:rsidRPr="002B23A4">
        <w:lastRenderedPageBreak/>
        <w:t>Private providers without an agreement with the public sector</w:t>
      </w:r>
    </w:p>
    <w:p w14:paraId="2084CD19" w14:textId="77777777" w:rsidR="003A68B9" w:rsidRPr="002B23A4" w:rsidRDefault="003A68B9" w:rsidP="002B23A4">
      <w:r w:rsidRPr="002B23A4">
        <w:t>The government will prevent privately funded providers without an agreement with the public sector (entirely private services) from growing at the expense of the public sector, thereby challenging the principle of equal access to good services for all. Cooperation with private individuals must take place on the community's terms. Access to professionals in our joint health service is, and will continue to be, a challenge, cf. chapter 5. The government is concerned that the rise of entirely private services in particular could lead to strong and unfortunate competition for professionals. The government wants our joint health service to be the first choice for professionals. The government will contribute to this through, among other things, more full-time positions, a good working environment and opportunities for professional development throughout their professional career, so that professionals can use their skills and time well. The government will also investigate whether a new approval scheme for entirely private services may be suitable to contribute to the goal of a strong joint health and care service.</w:t>
      </w:r>
    </w:p>
    <w:p w14:paraId="21BCFB25" w14:textId="77777777" w:rsidR="003A68B9" w:rsidRPr="002B23A4" w:rsidRDefault="003A68B9" w:rsidP="002B23A4">
      <w:r w:rsidRPr="002B23A4">
        <w:t>There is a need for more knowledge about the scope, content and development of the fully private provision, how this affects the public health and care service and the consequences of tightening up fully private provision. Reporting activity data from entirely private health services in the central health registers will help to provide knowledge and an overview of the population's actual consumption and demand for health and care services. Such knowledge will make it easier to make good choices about how the division of labor between public and private healthcare services should be. It will also provide a more complete picture of the population's health, and a better basis for planning, management, financing and evaluation of the services. In addition, it will contribute to good health analyses, quality improvement work and research. The government will therefore work to introduce the necessary regulatory changes to ensure that entirely private service providers report on activity and personnel efforts.</w:t>
      </w:r>
    </w:p>
    <w:p w14:paraId="69FB83B8" w14:textId="77777777" w:rsidR="003A68B9" w:rsidRPr="002B23A4" w:rsidRDefault="003A68B9" w:rsidP="002B23A4">
      <w:r w:rsidRPr="002B23A4">
        <w:t>The ministry is investigating including registration of activity from entirely private service providers in the Norwegian Patient Register (NPR) and Municipal Patient and User Register (KPR). The ministry is working with the aim of submitting a proposal for consultation in spring 2024.</w:t>
      </w:r>
    </w:p>
    <w:p w14:paraId="70F91C68" w14:textId="77777777" w:rsidR="003A68B9" w:rsidRPr="002B23A4" w:rsidRDefault="003A68B9" w:rsidP="002B23A4">
      <w:pPr>
        <w:pStyle w:val="Heading1"/>
      </w:pPr>
      <w:r w:rsidRPr="002B23A4">
        <w:t>Digitization in the health and care service - faster implementation and realization of benefits</w:t>
      </w:r>
    </w:p>
    <w:p w14:paraId="1FC3B792" w14:textId="77777777" w:rsidR="003A68B9" w:rsidRPr="002B23A4" w:rsidRDefault="003A68B9" w:rsidP="002B23A4">
      <w:r w:rsidRPr="002B23A4">
        <w:t>Digitization offers great opportunities to develop our joint healthcare service for the good of all. The government will make arrangements for digital solutions to support holistic interaction between personnel. They must also strengthen the opportunities that patients, users and the general public have to take an active part in questions about their own health.</w:t>
      </w:r>
    </w:p>
    <w:p w14:paraId="32662432" w14:textId="77777777" w:rsidR="003A68B9" w:rsidRPr="002B23A4" w:rsidRDefault="003A68B9" w:rsidP="002B23A4">
      <w:r w:rsidRPr="002B23A4">
        <w:t xml:space="preserve">It has been eleven years since Meld. St. 9 (2012–2013) </w:t>
      </w:r>
      <w:r w:rsidRPr="001B7AFC">
        <w:rPr>
          <w:rStyle w:val="kursiv"/>
        </w:rPr>
        <w:t xml:space="preserve">One resident – one journal </w:t>
      </w:r>
      <w:r w:rsidRPr="002B23A4">
        <w:t>was presented. The experiences with large digitization projects after this, together with the technological development, indicate that we must rethink how different actors within the health and care service should work together on digitization. This chapter presents the government's new strategy for digitization in the health and care service, which replaces the strategy from Meld. St. 9 (2012–2013).</w:t>
      </w:r>
    </w:p>
    <w:p w14:paraId="138768EF" w14:textId="77777777" w:rsidR="003A68B9" w:rsidRPr="002B23A4" w:rsidRDefault="003A68B9" w:rsidP="002B23A4">
      <w:r w:rsidRPr="002B23A4">
        <w:lastRenderedPageBreak/>
        <w:t>The government will clarify the actors' roles and responsibilities for digitization in the health and care sector. This should help ensure that the overall resources are used in a good way. The government will support the local responsibility for acquiring and introducing digital solutions through the newly established health technology scheme. The scheme will support the municipalities in adopting record solutions and welfare technology, and contribute to better interaction. The government will make it possible for necessary and relevant information to be shared across businesses, by building on the national e-health solutions and completing initiated measures for digital interaction. In order to meet new national needs, there must be a faster transition from planning to testing and introducing digital solutions. Proposals for solutions must be tested early, so that the course can be adjusted along the way, and the solutions can be put into use more quickly.</w:t>
      </w:r>
    </w:p>
    <w:p w14:paraId="4CD15956" w14:textId="77777777" w:rsidR="003A68B9" w:rsidRPr="002B23A4" w:rsidRDefault="003A68B9" w:rsidP="002B23A4">
      <w:r w:rsidRPr="002B23A4">
        <w:t>Digital solutions must be developed and adopted to free up time for patient treatment, research, education and patient training, without compromising quality and patient safety. The government assumes that digital solutions and the introduction of new technology should preferably be personnel-saving and contribute to reduced growth in personnel needs.</w:t>
      </w:r>
    </w:p>
    <w:p w14:paraId="165D2125" w14:textId="77777777" w:rsidR="003A68B9" w:rsidRPr="002B23A4" w:rsidRDefault="003A68B9" w:rsidP="002B23A4">
      <w:pPr>
        <w:pStyle w:val="tittel-ramme"/>
      </w:pPr>
      <w:r w:rsidRPr="002B23A4">
        <w:t>The government will</w:t>
      </w:r>
    </w:p>
    <w:p w14:paraId="0DCD474F" w14:textId="77777777" w:rsidR="003A68B9" w:rsidRPr="002B23A4" w:rsidRDefault="003A68B9" w:rsidP="002B23A4">
      <w:pPr>
        <w:pStyle w:val="List"/>
      </w:pPr>
      <w:r w:rsidRPr="002B23A4">
        <w:t>support the local responsibility for acquiring and introducing digital solutions through the health technology scheme. The scheme will support the municipalities in adopting record solutions and welfare technology and contribute to better interaction</w:t>
      </w:r>
    </w:p>
    <w:p w14:paraId="17356463" w14:textId="77777777" w:rsidR="003A68B9" w:rsidRPr="002B23A4" w:rsidRDefault="003A68B9" w:rsidP="002B23A4">
      <w:pPr>
        <w:pStyle w:val="List"/>
      </w:pPr>
      <w:r w:rsidRPr="002B23A4">
        <w:t>prioritize collaborative measures such as the patient's medication list, the patient's test results, the patient's medical records, the patient's critical information and the patient's measurement data</w:t>
      </w:r>
    </w:p>
    <w:p w14:paraId="7658F6C3" w14:textId="77777777" w:rsidR="003A68B9" w:rsidRPr="002B23A4" w:rsidRDefault="003A68B9" w:rsidP="002B23A4">
      <w:pPr>
        <w:pStyle w:val="List"/>
      </w:pPr>
      <w:r w:rsidRPr="002B23A4">
        <w:t>contribute to better and easier access to health data and the use of artificial intelligence for the further development of our joint health service, research and business development</w:t>
      </w:r>
    </w:p>
    <w:p w14:paraId="4DFF9E03" w14:textId="77777777" w:rsidR="003A68B9" w:rsidRPr="002B23A4" w:rsidRDefault="003A68B9" w:rsidP="002B23A4">
      <w:pPr>
        <w:pStyle w:val="List"/>
      </w:pPr>
      <w:r w:rsidRPr="002B23A4">
        <w:t>review the provisions on confidentiality in the Health Personnel Act and the Patient Records Act, with a view to efficient and secure access to information for use in health care, ease of digitization and clarity</w:t>
      </w:r>
    </w:p>
    <w:p w14:paraId="625DA6A4" w14:textId="77777777" w:rsidR="003A68B9" w:rsidRPr="002B23A4" w:rsidRDefault="003A68B9" w:rsidP="002B23A4">
      <w:pPr>
        <w:pStyle w:val="List"/>
      </w:pPr>
      <w:r w:rsidRPr="002B23A4">
        <w:t>review the Health Research Act and other regulations that regulate health research</w:t>
      </w:r>
    </w:p>
    <w:p w14:paraId="3DCEBB58" w14:textId="77777777" w:rsidR="003A68B9" w:rsidRPr="002B23A4" w:rsidRDefault="003A68B9" w:rsidP="002B23A4">
      <w:pPr>
        <w:pStyle w:val="List"/>
      </w:pPr>
      <w:r w:rsidRPr="002B23A4">
        <w:t>facilitate financing models that contribute to the sustainable management and operation of the national e-health solutions, and predictable further development that provides the greatest possible benefit and incentives to withdraw profits</w:t>
      </w:r>
    </w:p>
    <w:p w14:paraId="3EF5E9AC" w14:textId="77777777" w:rsidR="003A68B9" w:rsidRPr="002B23A4" w:rsidRDefault="003A68B9" w:rsidP="002B23A4">
      <w:pPr>
        <w:pStyle w:val="Ramme-slutt"/>
      </w:pPr>
      <w:r w:rsidRPr="002B23A4">
        <w:t>[End of book]</w:t>
      </w:r>
    </w:p>
    <w:p w14:paraId="7B1248FE" w14:textId="77777777" w:rsidR="003A68B9" w:rsidRPr="002B23A4" w:rsidRDefault="003A68B9" w:rsidP="001719C9">
      <w:pPr>
        <w:pStyle w:val="Heading2"/>
        <w:numPr>
          <w:ilvl w:val="1"/>
          <w:numId w:val="34"/>
        </w:numPr>
      </w:pPr>
      <w:r w:rsidRPr="002B23A4">
        <w:t>A new strategy for digitization in the health and care service</w:t>
      </w:r>
    </w:p>
    <w:p w14:paraId="07872C7E" w14:textId="77777777" w:rsidR="003A68B9" w:rsidRPr="002B23A4" w:rsidRDefault="003A68B9" w:rsidP="002B23A4">
      <w:r w:rsidRPr="002B23A4">
        <w:t>The government's overall goals for the health and care policy are described in chapter 1 of this report. Digitization shall support the health policy objectives, contribute to the achievement of the main objectives in the planning period and facilitate sustainable development.</w:t>
      </w:r>
    </w:p>
    <w:p w14:paraId="67C286C2" w14:textId="77777777" w:rsidR="003A68B9" w:rsidRPr="002B23A4" w:rsidRDefault="003A68B9" w:rsidP="002B23A4">
      <w:r w:rsidRPr="002B23A4">
        <w:t>Far too many patients, users and relatives feel that they have to repeat their own illness history, while at the same time the therapists experience too little access to the necessary information. This can have consequences for the safety of patients and users and contribute to poor use of the overall resources in the health and care service. The challenge in the health and care service is described in more detail in chapter 2.</w:t>
      </w:r>
    </w:p>
    <w:p w14:paraId="2CB8A807" w14:textId="77777777" w:rsidR="003A68B9" w:rsidRPr="002B23A4" w:rsidRDefault="003A68B9" w:rsidP="002B23A4">
      <w:r w:rsidRPr="002B23A4">
        <w:lastRenderedPageBreak/>
        <w:t>It is a goal that residents and personnel should have secure access to relevant health information when they need it. Technology and digital interaction solutions must help to maintain or improve the quality of the treatment of patients and users, and facilitate participation. Easier access to good quality health data should contribute to better health and better health and care services, including through research and business development.</w:t>
      </w:r>
    </w:p>
    <w:p w14:paraId="4312EF6E" w14:textId="77777777" w:rsidR="003A68B9" w:rsidRPr="002B23A4" w:rsidRDefault="003A68B9" w:rsidP="002B23A4">
      <w:r w:rsidRPr="002B23A4">
        <w:t>In order to realize the goals, the journal and subject systems that the businesses have acquired must be further developed. At the same time, new systems must also be acquired. This means that there will also be more systems in use in the health and care service in the future. In order to realize gains as a result of adopting digital solutions, it is also necessary to change work processes and the distribution of tasks. Digital transformation is fundamentally about organizational development. It is important that our joint health service is flexible and adaptable. In addition, it is important to create user-friendly solutions for both residents and personnel.</w:t>
      </w:r>
    </w:p>
    <w:p w14:paraId="48783576" w14:textId="77777777" w:rsidR="003A68B9" w:rsidRPr="002B23A4" w:rsidRDefault="003A68B9" w:rsidP="002B23A4">
      <w:r w:rsidRPr="002B23A4">
        <w:t>The main responsibility for digitization lies with the actors in the health and care sector. It also involves acquiring and introducing own journal and subject systems, as well as changing associated work processes and division of tasks. Several businesses are well underway with modernizing their systems. The national e-health solutions provide a good starting point and contribute to interaction nationally, across levels of administration and between personnel and citizens. The supplier market is developing and can deliver good solutions for various parts of the service. Today, it is the municipal sector that has the biggest challenges. They have records systems that neither sufficiently support the personnel in their everyday work, nor sufficiently support the development of the health and care services.</w:t>
      </w:r>
    </w:p>
    <w:p w14:paraId="46A7DC4A" w14:textId="77777777" w:rsidR="003A68B9" w:rsidRPr="002B23A4" w:rsidRDefault="003A68B9" w:rsidP="002B23A4">
      <w:r w:rsidRPr="002B23A4">
        <w:t>Easier access to good health data should contribute to better health and better quality in health and care services. Our common health service must be renewed and improved by using health data in health research, quality improvement and planning, and to stimulate innovation and business development. Most of the statutory health registers and the Health Data Service are brought together in the Norwegian Institute of Public Health from 2024. Decisions about the development of the health and care service and the treatment of patients should increasingly be based on health data. More data-driven decisions should contribute to better utilization of resources, increased quality, better prevention, better health monitoring and better public health. It will also make the health and care sector better prepared in the face of crises.</w:t>
      </w:r>
    </w:p>
    <w:p w14:paraId="30BAD65B" w14:textId="77777777" w:rsidR="003A68B9" w:rsidRPr="002B23A4" w:rsidRDefault="003A68B9" w:rsidP="002B23A4">
      <w:r w:rsidRPr="002B23A4">
        <w:t>Digital interaction, strengthened comprehensive information management and increased standardization will ensure that updated health information is secure, of good quality and easily accessible. This will make it easier for citizens to take a more active role in relation to their own health. It will also contribute to more efficient health care of good quality, better health monitoring and better management.</w:t>
      </w:r>
    </w:p>
    <w:p w14:paraId="0ABE21E0" w14:textId="77777777" w:rsidR="003A68B9" w:rsidRPr="002B23A4" w:rsidRDefault="003A68B9" w:rsidP="002B23A4">
      <w:r w:rsidRPr="002B23A4">
        <w:t xml:space="preserve">The national e-health strategy is the health and care sector's joint strategy for digitization and is a central premise for the national implementation of the work on digitization in the health and care service. Through the national e-health strategy, the health and care sector has gathered around five strategic goals that will help to follow up the health policy goals. The sector will work together on these goals until 2030. The national council model is used to follow up the strategy. The purpose of the national council model is to bring together the central actors in the health and care sector about joint efforts and goals for </w:t>
      </w:r>
      <w:proofErr w:type="spellStart"/>
      <w:r w:rsidRPr="002B23A4">
        <w:t>digitalisation</w:t>
      </w:r>
      <w:proofErr w:type="spellEnd"/>
      <w:r w:rsidRPr="002B23A4">
        <w:t xml:space="preserve"> in the health and care service.</w:t>
      </w:r>
    </w:p>
    <w:p w14:paraId="3B26466C" w14:textId="77777777" w:rsidR="003A68B9" w:rsidRPr="002B23A4" w:rsidRDefault="003A68B9" w:rsidP="002B23A4">
      <w:pPr>
        <w:pStyle w:val="Heading2"/>
      </w:pPr>
      <w:r w:rsidRPr="002B23A4">
        <w:lastRenderedPageBreak/>
        <w:t xml:space="preserve">Responsibilities and roles in the work with </w:t>
      </w:r>
      <w:proofErr w:type="spellStart"/>
      <w:r w:rsidRPr="002B23A4">
        <w:t>digitalisation</w:t>
      </w:r>
      <w:proofErr w:type="spellEnd"/>
    </w:p>
    <w:p w14:paraId="466871FA" w14:textId="77777777" w:rsidR="003A68B9" w:rsidRPr="002B23A4" w:rsidRDefault="003A68B9" w:rsidP="002B23A4">
      <w:r w:rsidRPr="002B23A4">
        <w:t xml:space="preserve">The government will clarify the state's role in ensuring a </w:t>
      </w:r>
      <w:proofErr w:type="spellStart"/>
      <w:r w:rsidRPr="002B23A4">
        <w:t>co-ordinated</w:t>
      </w:r>
      <w:proofErr w:type="spellEnd"/>
      <w:r w:rsidRPr="002B23A4">
        <w:t xml:space="preserve">, efficient and holistic development of digitization within the health and care sector. The main responsibility for digitization lies with the players in the sector. The health organizations and municipalities are carrying out a number of digitization and development measures so that they can deliver good health and care services. The municipalities have different assumptions and have therefore arrived at this work differently. It will be important to ensure that the opportunities offered by digital development actually benefit the population in all the country's municipalities. The health regions have worked to introduce and modernize their regional systems for storing and processing information related to patient care. This includes patient records, patient administrative systems, curve solutions and other professional systems. They are also responsible for the establishment, operation and further development of national medical quality registers. In Helse </w:t>
      </w:r>
      <w:proofErr w:type="spellStart"/>
      <w:r w:rsidRPr="002B23A4">
        <w:t>Midt</w:t>
      </w:r>
      <w:proofErr w:type="spellEnd"/>
      <w:r w:rsidRPr="002B23A4">
        <w:t xml:space="preserve">-Norge RHF, the Health Platform is being introduced as a common records solution across specialist health services and municipal health and care services (see box 9.2). The municipalities in Central Norway will get a modernized record solution, while the introduction will provide better interaction throughout the health and care services in the region. For other municipalities in the country, there is still a need for a record lift, both to give staff a simpler working day and to enable better interaction throughout the health and care service. KS continues the work of joint record lifting for the municipalities by coordinating measures for better procurement and developing digital interaction. A central part of the work is to develop services for interaction within the municipalities through trial projects. </w:t>
      </w:r>
      <w:proofErr w:type="spellStart"/>
      <w:r w:rsidRPr="002B23A4">
        <w:t>Norsk</w:t>
      </w:r>
      <w:proofErr w:type="spellEnd"/>
      <w:r w:rsidRPr="002B23A4">
        <w:t xml:space="preserve"> </w:t>
      </w:r>
      <w:proofErr w:type="spellStart"/>
      <w:r w:rsidRPr="002B23A4">
        <w:t>helsennett</w:t>
      </w:r>
      <w:proofErr w:type="spellEnd"/>
      <w:r w:rsidRPr="002B23A4">
        <w:t xml:space="preserve"> SF will contribute to and participate in testing new interaction services. As part of the Health Technology Scheme, a guidance service will be established which includes collaboration with several actors for common requirements and frameworks for procurement of medical records and health technology.</w:t>
      </w:r>
    </w:p>
    <w:p w14:paraId="2FE96E5F" w14:textId="77777777" w:rsidR="003A68B9" w:rsidRPr="002B23A4" w:rsidRDefault="003A68B9" w:rsidP="002B23A4">
      <w:r w:rsidRPr="002B23A4">
        <w:t>The Government will prioritize measures aimed at interaction between municipalities and hospitals, which will at the same time create unity and coherence within the health and care service. This means that the state's role in digitization includes:</w:t>
      </w:r>
    </w:p>
    <w:p w14:paraId="293BF13A" w14:textId="77777777" w:rsidR="003A68B9" w:rsidRPr="002B23A4" w:rsidRDefault="003A68B9" w:rsidP="002B23A4">
      <w:pPr>
        <w:pStyle w:val="List"/>
      </w:pPr>
      <w:r w:rsidRPr="002B23A4">
        <w:rPr>
          <w:rStyle w:val="halvfet0"/>
        </w:rPr>
        <w:t>Digital infrastructure, national joint components and services that support interaction between businesses</w:t>
      </w:r>
    </w:p>
    <w:p w14:paraId="7BA2192E" w14:textId="77777777" w:rsidR="003A68B9" w:rsidRPr="002B23A4" w:rsidRDefault="003A68B9" w:rsidP="002B23A4">
      <w:pPr>
        <w:pStyle w:val="ListParagraph"/>
      </w:pPr>
      <w:r w:rsidRPr="002B23A4">
        <w:t>The development of a digital infrastructure and national common components that can be reused across solutions is a prerequisite for interaction between municipalities, hospitals and other actors. Examples of such solutions are the national e-health solutions described in section 9.4. A common digital infrastructure makes it easier for the actors to develop and adopt new digital solutions.</w:t>
      </w:r>
    </w:p>
    <w:p w14:paraId="14ACF51F" w14:textId="77777777" w:rsidR="003A68B9" w:rsidRPr="002B23A4" w:rsidRDefault="003A68B9" w:rsidP="002B23A4">
      <w:pPr>
        <w:pStyle w:val="List"/>
      </w:pPr>
      <w:r w:rsidRPr="002B23A4">
        <w:rPr>
          <w:rStyle w:val="halvfet0"/>
        </w:rPr>
        <w:t xml:space="preserve">A national authority that sets the framework for </w:t>
      </w:r>
      <w:proofErr w:type="spellStart"/>
      <w:r w:rsidRPr="002B23A4">
        <w:rPr>
          <w:rStyle w:val="halvfet0"/>
        </w:rPr>
        <w:t>digitalisation</w:t>
      </w:r>
      <w:proofErr w:type="spellEnd"/>
    </w:p>
    <w:p w14:paraId="4A446008" w14:textId="77777777" w:rsidR="003A68B9" w:rsidRPr="002B23A4" w:rsidRDefault="003A68B9" w:rsidP="002B23A4">
      <w:pPr>
        <w:pStyle w:val="ListParagraph"/>
      </w:pPr>
      <w:r w:rsidRPr="002B23A4">
        <w:t xml:space="preserve">The government wants to strengthen the authority's work in digitization, and has therefore merged the Directorate for e-health and the Directorate of Health. The purpose is that the work with digitization should be strengthened and support the development of patient treatment and the health service in a clearer and better way. From 1 January 2024, the Norwegian Directorate of Health is the national authority for digitization and information management in the health and care sector, and must make arrangements to meet the needs of the service and the population. The Norwegian Directorate of Health must set the direction and framework for the </w:t>
      </w:r>
      <w:r w:rsidRPr="002B23A4">
        <w:lastRenderedPageBreak/>
        <w:t xml:space="preserve">national service development that supports coherent and efficient services. As the national authority for </w:t>
      </w:r>
      <w:proofErr w:type="spellStart"/>
      <w:r w:rsidRPr="002B23A4">
        <w:t>digitalisation</w:t>
      </w:r>
      <w:proofErr w:type="spellEnd"/>
      <w:r w:rsidRPr="002B23A4">
        <w:t>, the Norwegian Directorate of Health is responsible for the interpretation of regulations, taking care of healthcare needs in the development and management of digital solutions and for normative products and associated guidance services.</w:t>
      </w:r>
    </w:p>
    <w:p w14:paraId="3C24EE78" w14:textId="77777777" w:rsidR="003A68B9" w:rsidRPr="002B23A4" w:rsidRDefault="003A68B9" w:rsidP="002B23A4">
      <w:pPr>
        <w:pStyle w:val="ListParagraph"/>
      </w:pPr>
      <w:r w:rsidRPr="002B23A4">
        <w:t xml:space="preserve">Standardization of information exchange is necessary so that information can be exchanged correctly between businesses, personnel and citizens. There is a need to strengthen work on standardization and comprehensive information management. This is, among other things, highlighted in the Hospital Committee's report NOU 2023: 8 </w:t>
      </w:r>
      <w:r w:rsidRPr="002B23A4">
        <w:rPr>
          <w:rStyle w:val="kursiv"/>
        </w:rPr>
        <w:t xml:space="preserve">Community hospitals. Management, financing, cooperation and management </w:t>
      </w:r>
      <w:r w:rsidRPr="002B23A4">
        <w:t xml:space="preserve">. A cooperation model has been established for international standards that clarifies how businesses and suppliers must work with the development and maintenance of standards. </w:t>
      </w:r>
      <w:r w:rsidRPr="002B23A4">
        <w:rPr>
          <w:rStyle w:val="FootnoteReference"/>
        </w:rPr>
        <w:footnoteReference w:id="159"/>
      </w:r>
      <w:r w:rsidRPr="002B23A4">
        <w:t xml:space="preserve">During the planning period, the government will further develop measures for standards and requirements. The Norwegian Directorate of Health also has a normative role in other areas of </w:t>
      </w:r>
      <w:proofErr w:type="spellStart"/>
      <w:r w:rsidRPr="002B23A4">
        <w:t>digitalisation</w:t>
      </w:r>
      <w:proofErr w:type="spellEnd"/>
      <w:r w:rsidRPr="002B23A4">
        <w:t>, which can contribute to the coordination of digital solutions across businesses and levels. An example of this is consent solutions for participation in research studies.</w:t>
      </w:r>
    </w:p>
    <w:p w14:paraId="6FDD4A15" w14:textId="77777777" w:rsidR="003A68B9" w:rsidRPr="002B23A4" w:rsidRDefault="003A68B9" w:rsidP="002B23A4">
      <w:pPr>
        <w:pStyle w:val="List"/>
      </w:pPr>
      <w:r w:rsidRPr="002B23A4">
        <w:rPr>
          <w:rStyle w:val="halvfet0"/>
        </w:rPr>
        <w:t xml:space="preserve">A national service provider that facilitates secure and efficient </w:t>
      </w:r>
      <w:proofErr w:type="spellStart"/>
      <w:r w:rsidRPr="002B23A4">
        <w:rPr>
          <w:rStyle w:val="halvfet0"/>
        </w:rPr>
        <w:t>digitalisation</w:t>
      </w:r>
      <w:proofErr w:type="spellEnd"/>
    </w:p>
    <w:p w14:paraId="176FF554" w14:textId="77777777" w:rsidR="003A68B9" w:rsidRPr="002B23A4" w:rsidRDefault="003A68B9" w:rsidP="002B23A4">
      <w:pPr>
        <w:pStyle w:val="ListParagraph"/>
      </w:pPr>
      <w:r w:rsidRPr="002B23A4">
        <w:t xml:space="preserve">The government will increase the rate of digitization in the health and care service, both with regard to development and introduction. </w:t>
      </w:r>
      <w:proofErr w:type="spellStart"/>
      <w:r w:rsidRPr="002B23A4">
        <w:t>Norsk</w:t>
      </w:r>
      <w:proofErr w:type="spellEnd"/>
      <w:r w:rsidRPr="002B23A4">
        <w:t xml:space="preserve"> </w:t>
      </w:r>
      <w:proofErr w:type="spellStart"/>
      <w:r w:rsidRPr="002B23A4">
        <w:t>helsenett</w:t>
      </w:r>
      <w:proofErr w:type="spellEnd"/>
      <w:r w:rsidRPr="002B23A4">
        <w:t xml:space="preserve"> SF, as a national service provider, must facilitate secure and efficient digital interaction in the health and care service. </w:t>
      </w:r>
      <w:proofErr w:type="spellStart"/>
      <w:r w:rsidRPr="002B23A4">
        <w:t>Norsk</w:t>
      </w:r>
      <w:proofErr w:type="spellEnd"/>
      <w:r w:rsidRPr="002B23A4">
        <w:t xml:space="preserve"> </w:t>
      </w:r>
      <w:proofErr w:type="spellStart"/>
      <w:r w:rsidRPr="002B23A4">
        <w:t>helsenett</w:t>
      </w:r>
      <w:proofErr w:type="spellEnd"/>
      <w:r w:rsidRPr="002B23A4">
        <w:t xml:space="preserve"> SF is responsible for the development of infrastructure for interaction in the entire health and care sector, and has a central role in the work to achieve the goals for digitization in line with national requirements and frameworks.</w:t>
      </w:r>
    </w:p>
    <w:p w14:paraId="3D2347FF" w14:textId="77777777" w:rsidR="003A68B9" w:rsidRPr="002B23A4" w:rsidRDefault="003A68B9" w:rsidP="002B23A4">
      <w:pPr>
        <w:pStyle w:val="List"/>
      </w:pPr>
      <w:r w:rsidRPr="002B23A4">
        <w:rPr>
          <w:rStyle w:val="halvfet0"/>
        </w:rPr>
        <w:t>Support for municipalities and hospitals that take the lead in national initiatives</w:t>
      </w:r>
    </w:p>
    <w:p w14:paraId="0D8DC91F" w14:textId="77777777" w:rsidR="003A68B9" w:rsidRPr="002B23A4" w:rsidRDefault="003A68B9" w:rsidP="002B23A4">
      <w:pPr>
        <w:pStyle w:val="ListParagraph"/>
      </w:pPr>
      <w:r w:rsidRPr="002B23A4">
        <w:t>In order to meet the sustainability challenges in our joint health and care service, we depend on municipalities and hospitals to take the lead in testing and introducing digitization measures and make a joint effort to ensure that the solutions that are developed are safe, smart and effective. The government will support municipalities and hospitals that take the lead in developing, acquiring and adopting digital solutions that can be reused by several people. Among other things, the government will support with guidance, process or implementation support, grants and network structures for knowledge exchange.</w:t>
      </w:r>
    </w:p>
    <w:p w14:paraId="136968AE" w14:textId="77777777" w:rsidR="003A68B9" w:rsidRPr="002B23A4" w:rsidRDefault="003A68B9" w:rsidP="002B23A4">
      <w:pPr>
        <w:pStyle w:val="List"/>
      </w:pPr>
      <w:r w:rsidRPr="002B23A4">
        <w:rPr>
          <w:rStyle w:val="halvfet0"/>
        </w:rPr>
        <w:t>Make it easier for business to contribute to better health and care services</w:t>
      </w:r>
    </w:p>
    <w:p w14:paraId="4DE19A73" w14:textId="77777777" w:rsidR="003A68B9" w:rsidRPr="002B23A4" w:rsidRDefault="003A68B9" w:rsidP="002B23A4">
      <w:pPr>
        <w:pStyle w:val="ListParagraph"/>
      </w:pPr>
      <w:r w:rsidRPr="002B23A4">
        <w:t xml:space="preserve">A sustainable health and care service depends on a business community capable of delivering. The government has therefore presented a road map for the healthcare industry, which, among other things, describes how the government will contribute to increased profitability and value creation in the healthcare industry. The suppliers develop, deliver and maintain products and services that contribute to good services for citizens and that can facilitate innovation, service improvements and cost reductions. Predictable conditions must be drawn up so that the suppliers, in collaboration with the sector, can develop new and adapted services. For example, standardized interfaces (application programming interface - API) should help suppliers gain </w:t>
      </w:r>
      <w:r w:rsidRPr="002B23A4">
        <w:lastRenderedPageBreak/>
        <w:t>access to APIs that they can use in their work to develop new solutions. API denotes an interface that allows two software solutions to communicate and exchange data. Business plays a central role in health preparedness, and strengthening the European health industry is important to ensure supplies, both in and outside of crises. The authorities must facilitate increased predictability for both business and the public health and care service. A common European market with as many common regulations and standards as possible is important, and the state will facilitate frameworks that strengthen cooperation between public and private actors. The authorities will monitor that the purchase and use of technology in the health and care sector increases and that investments from both public and private actors increase. It should be easier for business to contribute to better health and care services, and all actors should experience orderly and predictable framework conditions.</w:t>
      </w:r>
    </w:p>
    <w:p w14:paraId="62EF134E" w14:textId="77777777" w:rsidR="003A68B9" w:rsidRPr="002B23A4" w:rsidRDefault="003A68B9" w:rsidP="002B23A4">
      <w:pPr>
        <w:pStyle w:val="tittel-ramme"/>
      </w:pPr>
      <w:r w:rsidRPr="002B23A4">
        <w:t>The health platform – a common patient record</w:t>
      </w:r>
    </w:p>
    <w:p w14:paraId="08C475E6" w14:textId="77777777" w:rsidR="003A68B9" w:rsidRPr="002B23A4" w:rsidRDefault="003A68B9" w:rsidP="002B23A4">
      <w:r w:rsidRPr="002B23A4">
        <w:t xml:space="preserve">Helse </w:t>
      </w:r>
      <w:proofErr w:type="spellStart"/>
      <w:r w:rsidRPr="002B23A4">
        <w:t>Midt</w:t>
      </w:r>
      <w:proofErr w:type="spellEnd"/>
      <w:r w:rsidRPr="002B23A4">
        <w:t xml:space="preserve">-Norge RHF has over many years aimed to modernize its records system and through the collaboration with the health organizations and municipalities in the region they laid out the strategy for the Health Platform as a joint solution across the municipal health and care service and the specialist health service. In the enterprise meeting on 22 June 2016, Helse </w:t>
      </w:r>
      <w:proofErr w:type="spellStart"/>
      <w:r w:rsidRPr="002B23A4">
        <w:t>Midt</w:t>
      </w:r>
      <w:proofErr w:type="spellEnd"/>
      <w:r w:rsidRPr="002B23A4">
        <w:t>-Norge RHF was asked to implement the "Health Platform" program as a regional trial program for the recommended national target image in "One citizen - one journal". The health platform is a joint patient record and collaboration platform for hospitals, municipalities and providers in central Norway. The joint solution means that the information is collected in one place and updated in real time. The information is entered only once and becomes available to healthcare professionals who need it to carry out their tasks. Trondheim municipality put the Health Platform into use in May 2022. St. Olav's hospital HF and a further six municipalities introduced it in November of the same year. As of January 2024, 20 municipalities have introduced the Health Platform. Over half of those working in the health service in central Norway now use the Health Platform as a work tool. The health platform will, among other things, support the personnel in their daily work processes and facilitate decision support. Introduction of the Health Platform entails demanding changes where user-friendliness and patient safety must be ensured. There are challenges associated with the introduction at St. Olav's hospital HF. This has led to the need for error correction and improvement of the solution, and delayed introduction in the region.</w:t>
      </w:r>
    </w:p>
    <w:p w14:paraId="73EBB4DE" w14:textId="77777777" w:rsidR="003A68B9" w:rsidRPr="002B23A4" w:rsidRDefault="003A68B9" w:rsidP="002B23A4">
      <w:pPr>
        <w:pStyle w:val="Ramme-slutt"/>
      </w:pPr>
      <w:r w:rsidRPr="002B23A4">
        <w:t>[End of book]</w:t>
      </w:r>
    </w:p>
    <w:p w14:paraId="3486B152" w14:textId="77777777" w:rsidR="003A68B9" w:rsidRPr="002B23A4" w:rsidRDefault="003A68B9" w:rsidP="002B23A4">
      <w:pPr>
        <w:pStyle w:val="Heading2"/>
      </w:pPr>
      <w:r w:rsidRPr="002B23A4">
        <w:t xml:space="preserve">The health technology scheme must support the local responsibility for </w:t>
      </w:r>
      <w:proofErr w:type="spellStart"/>
      <w:r w:rsidRPr="002B23A4">
        <w:t>digitalisation</w:t>
      </w:r>
      <w:proofErr w:type="spellEnd"/>
    </w:p>
    <w:p w14:paraId="2E4D5641" w14:textId="77777777" w:rsidR="003A68B9" w:rsidRPr="002B23A4" w:rsidRDefault="003A68B9" w:rsidP="002B23A4">
      <w:r w:rsidRPr="002B23A4">
        <w:t xml:space="preserve">The government will support local responsibility for acquiring and introducing digital solutions through the health technology scheme. The scheme consists of a broad set of instruments intended to simplify and intensify the actors' work with </w:t>
      </w:r>
      <w:proofErr w:type="spellStart"/>
      <w:r w:rsidRPr="002B23A4">
        <w:t>digitalisation</w:t>
      </w:r>
      <w:proofErr w:type="spellEnd"/>
      <w:r w:rsidRPr="002B23A4">
        <w:t xml:space="preserve">. The scheme will mainly support the municipalities' work to start procurement and introduce better digital solutions, and contribute to better interaction in the health and care sector. Through the health technology scheme, the state will reduce the risk for municipalities that take the lead and make it easier for other municipalities to invest in, among other things, medical record solutions and welfare technology. The scheme must </w:t>
      </w:r>
      <w:r w:rsidRPr="002B23A4">
        <w:lastRenderedPageBreak/>
        <w:t xml:space="preserve">also facilitate the use of the correct standards, for example for content and technical requirements. Overall, the measures in the health technology scheme will help to support both small, medium and large municipalities in their work with </w:t>
      </w:r>
      <w:proofErr w:type="spellStart"/>
      <w:r w:rsidRPr="002B23A4">
        <w:t>digitalisation</w:t>
      </w:r>
      <w:proofErr w:type="spellEnd"/>
      <w:r w:rsidRPr="002B23A4">
        <w:t>. This will also have positive effects for others, such as the supplier market and hospitals. The health technology scheme will be established from 2024 and will be expanded over time and based on experience and available financial frameworks. The scheme is managed by the Directorate of Health. The health technology scheme must work together with measures that KS and the business community have initiated. One example is KS's initiative for common frameworks for the procurement of medical record solutions in the municipalities. The industry's initiative to increase capacity for testing health technology (</w:t>
      </w:r>
      <w:proofErr w:type="spellStart"/>
      <w:r w:rsidRPr="002B23A4">
        <w:t>HealthCatalyst</w:t>
      </w:r>
      <w:proofErr w:type="spellEnd"/>
      <w:r w:rsidRPr="002B23A4">
        <w:t>) is another example. In this way, the division of roles linked to digitization in the health and care sector becomes clearer. To begin with, the health technology scheme consists of the following areas of action:</w:t>
      </w:r>
    </w:p>
    <w:p w14:paraId="67F2CFAE" w14:textId="77777777" w:rsidR="003A68B9" w:rsidRPr="002B23A4" w:rsidRDefault="003A68B9" w:rsidP="002B23A4">
      <w:pPr>
        <w:pStyle w:val="List"/>
      </w:pPr>
      <w:r w:rsidRPr="002B23A4">
        <w:rPr>
          <w:rStyle w:val="halvfet0"/>
        </w:rPr>
        <w:t>Application-based subsidy for health technology</w:t>
      </w:r>
    </w:p>
    <w:p w14:paraId="69163EC5" w14:textId="77777777" w:rsidR="003A68B9" w:rsidRPr="002B23A4" w:rsidRDefault="003A68B9" w:rsidP="002B23A4">
      <w:pPr>
        <w:pStyle w:val="ListParagraph"/>
      </w:pPr>
      <w:r w:rsidRPr="002B23A4">
        <w:t>The government will support municipalities that take the lead in testing and introducing digitization measures, and that make a joint effort to ensure that the solutions that are developed are safe, smart and efficient and can be reused by several people. In 2024, the government established a grant scheme where municipalities can apply for funding for the testing, acquisition and introduction of health technology. It is the municipalities themselves that best know their needs for digital solutions. It will therefore be possible to apply for grants to adopt several types of health technology.</w:t>
      </w:r>
    </w:p>
    <w:p w14:paraId="1572EF60" w14:textId="77777777" w:rsidR="003A68B9" w:rsidRPr="002B23A4" w:rsidRDefault="003A68B9" w:rsidP="002B23A4">
      <w:pPr>
        <w:pStyle w:val="List"/>
      </w:pPr>
      <w:r w:rsidRPr="002B23A4">
        <w:rPr>
          <w:rStyle w:val="halvfet0"/>
        </w:rPr>
        <w:t>Guidance service for health technology</w:t>
      </w:r>
    </w:p>
    <w:p w14:paraId="7555E740" w14:textId="77777777" w:rsidR="003A68B9" w:rsidRPr="002B23A4" w:rsidRDefault="003A68B9" w:rsidP="002B23A4">
      <w:pPr>
        <w:pStyle w:val="ListParagraph"/>
      </w:pPr>
      <w:r w:rsidRPr="002B23A4">
        <w:t xml:space="preserve">The government will establish a guidance service for health technology from 2024. The purpose of the service is that municipalities that are to acquire and introduce health technology receive assistance in the process. The service must provide guidance related to requirements, standards, framework conditions and dissemination of best practice. In the long term, the aim is to be able to provide an overview of suppliers who meet requirements and standards. The service will thus contribute to compliance and implementation of requirements and standards by suppliers. There are several similar initiatives underway, with actors such as KS, </w:t>
      </w:r>
      <w:proofErr w:type="spellStart"/>
      <w:r w:rsidRPr="002B23A4">
        <w:t>Norsk</w:t>
      </w:r>
      <w:proofErr w:type="spellEnd"/>
      <w:r w:rsidRPr="002B23A4">
        <w:t xml:space="preserve"> </w:t>
      </w:r>
      <w:proofErr w:type="spellStart"/>
      <w:r w:rsidRPr="002B23A4">
        <w:t>helsenett</w:t>
      </w:r>
      <w:proofErr w:type="spellEnd"/>
      <w:r w:rsidRPr="002B23A4">
        <w:t xml:space="preserve"> SF and the business clusters. This must be seen in context and must provide predictability for both the municipalities and the suppliers and contribute to a more sustainable supplier market.</w:t>
      </w:r>
    </w:p>
    <w:p w14:paraId="7B9576FC" w14:textId="77777777" w:rsidR="003A68B9" w:rsidRPr="002B23A4" w:rsidRDefault="003A68B9" w:rsidP="002B23A4">
      <w:pPr>
        <w:pStyle w:val="List"/>
      </w:pPr>
      <w:r w:rsidRPr="002B23A4">
        <w:rPr>
          <w:rStyle w:val="halvfet0"/>
        </w:rPr>
        <w:t>Coordination of existing networks for faster introduction of health technology</w:t>
      </w:r>
    </w:p>
    <w:p w14:paraId="3002A1C0" w14:textId="77777777" w:rsidR="003A68B9" w:rsidRPr="002B23A4" w:rsidRDefault="003A68B9" w:rsidP="002B23A4">
      <w:pPr>
        <w:pStyle w:val="ListParagraph"/>
      </w:pPr>
      <w:r w:rsidRPr="002B23A4">
        <w:t>The introduction of new technology must be combined with organizational development and new ways of working together to achieve efficiency and improve the quality of services. The municipal networks under the auspices of KS are currently contributing to the introduction and spread of digital interaction, welfare technology and digital home monitoring. The networks for the introduction of national solutions and health and welfare technology must be coordinated so that they support the priority areas in the health technology scheme.</w:t>
      </w:r>
    </w:p>
    <w:p w14:paraId="7004147F" w14:textId="77777777" w:rsidR="003A68B9" w:rsidRPr="002B23A4" w:rsidRDefault="003A68B9" w:rsidP="002B23A4">
      <w:pPr>
        <w:pStyle w:val="tittel-ramme"/>
      </w:pPr>
      <w:r w:rsidRPr="002B23A4">
        <w:lastRenderedPageBreak/>
        <w:t>National e-health solutions</w:t>
      </w:r>
    </w:p>
    <w:p w14:paraId="67932C7E" w14:textId="77777777" w:rsidR="003A68B9" w:rsidRPr="002B23A4" w:rsidRDefault="003A68B9" w:rsidP="002B23A4">
      <w:pPr>
        <w:pStyle w:val="Listebombe"/>
      </w:pPr>
      <w:r w:rsidRPr="002B23A4">
        <w:t>The health network is a secure digital network for all actors in the health sector. The health network forms the foundation for health information to be exchanged in a safe and secure manner.</w:t>
      </w:r>
    </w:p>
    <w:p w14:paraId="141ECE65" w14:textId="77777777" w:rsidR="003A68B9" w:rsidRPr="002B23A4" w:rsidRDefault="003A68B9" w:rsidP="002B23A4">
      <w:pPr>
        <w:pStyle w:val="Listebombe"/>
      </w:pPr>
      <w:proofErr w:type="spellStart"/>
      <w:r w:rsidRPr="002B23A4">
        <w:t>Kjernejournal</w:t>
      </w:r>
      <w:proofErr w:type="spellEnd"/>
      <w:r w:rsidRPr="002B23A4">
        <w:t xml:space="preserve"> is a digital service that gives staff and patients access to important information about illness, allergies, critical information, vaccines and medicines.</w:t>
      </w:r>
    </w:p>
    <w:p w14:paraId="7CE0AC63" w14:textId="77777777" w:rsidR="003A68B9" w:rsidRPr="002B23A4" w:rsidRDefault="003A68B9" w:rsidP="002B23A4">
      <w:pPr>
        <w:pStyle w:val="Listebombe"/>
      </w:pPr>
      <w:r w:rsidRPr="002B23A4">
        <w:t>E-prescription is a solution for the secure transfer of prescriptions between requesters, pharmacies and bandagers. The solution helps staff get a better overview of the patient's valid prescriptions and what the patient has taken out, while patients get an overview of their own prescriptions via helsenorge.no.</w:t>
      </w:r>
    </w:p>
    <w:p w14:paraId="52425EE7" w14:textId="77777777" w:rsidR="003A68B9" w:rsidRPr="002B23A4" w:rsidRDefault="003A68B9" w:rsidP="002B23A4">
      <w:pPr>
        <w:pStyle w:val="Listebombe"/>
      </w:pPr>
      <w:r w:rsidRPr="002B23A4">
        <w:t>Helsenorge.no is the citizens' entrance to health and care services digitally. At helsenorge.no, citizens get access to quality-assured health information and, among other things, have access to their own medical records and an overview of vaccines and prescriptions. Helsenorge.no also functions as a gateway for services such as appointment booking and electronic consultations.</w:t>
      </w:r>
    </w:p>
    <w:p w14:paraId="573FB762" w14:textId="77777777" w:rsidR="003A68B9" w:rsidRPr="002B23A4" w:rsidRDefault="003A68B9" w:rsidP="002B23A4">
      <w:pPr>
        <w:pStyle w:val="Ramme-slutt"/>
      </w:pPr>
      <w:r w:rsidRPr="002B23A4">
        <w:t>[End of book]</w:t>
      </w:r>
    </w:p>
    <w:p w14:paraId="426B00EB" w14:textId="77777777" w:rsidR="003A68B9" w:rsidRPr="002B23A4" w:rsidRDefault="003A68B9" w:rsidP="002B23A4">
      <w:pPr>
        <w:pStyle w:val="Heading2"/>
      </w:pPr>
      <w:r w:rsidRPr="002B23A4">
        <w:t>Access to information for staff and patients</w:t>
      </w:r>
    </w:p>
    <w:p w14:paraId="1E0F1ACE" w14:textId="77777777" w:rsidR="003A68B9" w:rsidRPr="002B23A4" w:rsidRDefault="003A68B9" w:rsidP="002B23A4">
      <w:r w:rsidRPr="002B23A4">
        <w:t>Health care for the individual patient is largely provided in collaboration between personnel in different parts of the health service. Transition between different actors within the health service can happen quickly and frequently, for example transition from GP and emergency room to hospital and transition back to GP and other municipal health and care services. In order to be able to provide the best possible health care, it is a prerequisite that necessary health information accompanies the patient.</w:t>
      </w:r>
    </w:p>
    <w:p w14:paraId="448405BC" w14:textId="77777777" w:rsidR="003A68B9" w:rsidRPr="002B23A4" w:rsidRDefault="003A68B9" w:rsidP="002B23A4">
      <w:r w:rsidRPr="002B23A4">
        <w:t>The health and care services interact in different ways. The services can exchange information orally, on paper, send messages via the health network or share information digitally in the form of free text or structured data. Increased digitization is a desired development that can contribute to better quality in services and to making our everyday lives more efficient, safer and simpler.</w:t>
      </w:r>
    </w:p>
    <w:p w14:paraId="17DCE048" w14:textId="23EE9A9F" w:rsidR="003A68B9" w:rsidRPr="002B23A4" w:rsidRDefault="00B95A3A" w:rsidP="002B23A4">
      <w:r>
        <w:rPr>
          <w:noProof/>
        </w:rPr>
        <w:lastRenderedPageBreak/>
        <w:drawing>
          <wp:inline distT="0" distB="0" distL="0" distR="0" wp14:anchorId="6DC60B02" wp14:editId="0875A2AE">
            <wp:extent cx="6084570" cy="4300855"/>
            <wp:effectExtent l="0" t="0" r="0" b="4445"/>
            <wp:docPr id="1585284402" name="Bild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84570" cy="4300855"/>
                    </a:xfrm>
                    <a:prstGeom prst="rect">
                      <a:avLst/>
                    </a:prstGeom>
                    <a:noFill/>
                    <a:ln>
                      <a:noFill/>
                    </a:ln>
                  </pic:spPr>
                </pic:pic>
              </a:graphicData>
            </a:graphic>
          </wp:inline>
        </w:drawing>
      </w:r>
    </w:p>
    <w:p w14:paraId="0F94DB9D" w14:textId="77777777" w:rsidR="003A68B9" w:rsidRPr="002B23A4" w:rsidRDefault="003A68B9" w:rsidP="001719C9">
      <w:pPr>
        <w:pStyle w:val="figur-tittel"/>
        <w:numPr>
          <w:ilvl w:val="5"/>
          <w:numId w:val="35"/>
        </w:numPr>
      </w:pPr>
      <w:r w:rsidRPr="002B23A4">
        <w:t>Personnel today exchange information about patients in various ways</w:t>
      </w:r>
    </w:p>
    <w:p w14:paraId="5CB9C504" w14:textId="77777777" w:rsidR="003A68B9" w:rsidRPr="002B23A4" w:rsidRDefault="003A68B9" w:rsidP="002B23A4">
      <w:pPr>
        <w:pStyle w:val="avsnitt-tittel"/>
      </w:pPr>
      <w:r w:rsidRPr="002B23A4">
        <w:t>The national e-health solutions are a prerequisite for coherent services</w:t>
      </w:r>
    </w:p>
    <w:p w14:paraId="5DC80005" w14:textId="77777777" w:rsidR="003A68B9" w:rsidRPr="002B23A4" w:rsidRDefault="003A68B9" w:rsidP="002B23A4">
      <w:r w:rsidRPr="002B23A4">
        <w:t>The national e-health solutions, core journal, helsenorge.no, e-prescription and the health network contribute to interaction between the health and care services and with the citizen. These are joint solutions that provide coherent services and good patient safety across hospitals and municipal health and care services.</w:t>
      </w:r>
    </w:p>
    <w:p w14:paraId="5CB5AA4A" w14:textId="77777777" w:rsidR="003A68B9" w:rsidRPr="002B23A4" w:rsidRDefault="003A68B9" w:rsidP="001719C9">
      <w:pPr>
        <w:pStyle w:val="Heading3"/>
        <w:numPr>
          <w:ilvl w:val="2"/>
          <w:numId w:val="36"/>
        </w:numPr>
      </w:pPr>
      <w:r w:rsidRPr="002B23A4">
        <w:t>Priority areas for digital interaction between personnel</w:t>
      </w:r>
    </w:p>
    <w:p w14:paraId="4052B6FE" w14:textId="77777777" w:rsidR="003A68B9" w:rsidRPr="002B23A4" w:rsidRDefault="003A68B9" w:rsidP="002B23A4">
      <w:r w:rsidRPr="002B23A4">
        <w:t>Digital interaction should contribute to personnel gaining access to relevant, up-to-date and correct information about the patient, so that they can provide the best possible treatment and spend less time looking for and compiling information.</w:t>
      </w:r>
    </w:p>
    <w:p w14:paraId="40430D82" w14:textId="2A3E24A3" w:rsidR="003A68B9" w:rsidRPr="002B23A4" w:rsidRDefault="00B95A3A" w:rsidP="002B23A4">
      <w:r>
        <w:rPr>
          <w:noProof/>
        </w:rPr>
        <w:lastRenderedPageBreak/>
        <w:drawing>
          <wp:inline distT="0" distB="0" distL="0" distR="0" wp14:anchorId="5A8EECEC" wp14:editId="466BA24C">
            <wp:extent cx="6073140" cy="8624570"/>
            <wp:effectExtent l="0" t="0" r="3810" b="5080"/>
            <wp:docPr id="188536600" name="Bild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73140" cy="8624570"/>
                    </a:xfrm>
                    <a:prstGeom prst="rect">
                      <a:avLst/>
                    </a:prstGeom>
                    <a:noFill/>
                    <a:ln>
                      <a:noFill/>
                    </a:ln>
                  </pic:spPr>
                </pic:pic>
              </a:graphicData>
            </a:graphic>
          </wp:inline>
        </w:drawing>
      </w:r>
    </w:p>
    <w:p w14:paraId="676A08E5" w14:textId="77777777" w:rsidR="003A68B9" w:rsidRPr="002B23A4" w:rsidRDefault="003A68B9" w:rsidP="002B23A4">
      <w:pPr>
        <w:pStyle w:val="figur-tittel"/>
      </w:pPr>
      <w:r w:rsidRPr="002B23A4">
        <w:t>The story of Tore</w:t>
      </w:r>
    </w:p>
    <w:p w14:paraId="69E41CC5" w14:textId="77777777" w:rsidR="003A68B9" w:rsidRPr="002B23A4" w:rsidRDefault="003A68B9" w:rsidP="002B23A4">
      <w:r w:rsidRPr="002B23A4">
        <w:lastRenderedPageBreak/>
        <w:t>In order to achieve a more holistic and effective interaction across businesses and levels, national measures have already been invested in and initiated in several areas to cover the highest priority needs. These are areas where it is particularly important that personnel can share relevant and necessary information about the patient. The government will prioritize realizing the following national services for interaction:</w:t>
      </w:r>
    </w:p>
    <w:p w14:paraId="6F309AC3" w14:textId="77777777" w:rsidR="003A68B9" w:rsidRPr="002B23A4" w:rsidRDefault="003A68B9" w:rsidP="002B23A4">
      <w:pPr>
        <w:pStyle w:val="Listebombe"/>
        <w:rPr>
          <w:rStyle w:val="kursiv"/>
        </w:rPr>
      </w:pPr>
      <w:r w:rsidRPr="002B23A4">
        <w:rPr>
          <w:rStyle w:val="kursiv"/>
        </w:rPr>
        <w:t xml:space="preserve">The patient's medication list </w:t>
      </w:r>
      <w:r w:rsidRPr="002B23A4">
        <w:t>enables personnel to obtain a comprehensive overview of all medications the patient uses, which is updated at all times, and which must be available to the patient and the staff regardless of where in the service the staff work. Incorrect drug use is among the most important causes of patient injuries.</w:t>
      </w:r>
    </w:p>
    <w:p w14:paraId="36AE2BF1" w14:textId="77777777" w:rsidR="003A68B9" w:rsidRPr="002B23A4" w:rsidRDefault="003A68B9" w:rsidP="002B23A4">
      <w:pPr>
        <w:pStyle w:val="Listebombe"/>
        <w:rPr>
          <w:rStyle w:val="kursiv"/>
        </w:rPr>
      </w:pPr>
      <w:r w:rsidRPr="002B23A4">
        <w:rPr>
          <w:rStyle w:val="kursiv"/>
        </w:rPr>
        <w:t xml:space="preserve">The patient's test results </w:t>
      </w:r>
      <w:r w:rsidRPr="002B23A4">
        <w:t>give the staff access to and overview of laboratory and radiology results digitally, regardless of who has requested the examination, and where it was carried out. Today, many examinations are re-ordered because sample answers are not available. Citizens will get a comprehensive overview of their test answers at helsenorge.no.</w:t>
      </w:r>
    </w:p>
    <w:p w14:paraId="52D89531" w14:textId="77777777" w:rsidR="003A68B9" w:rsidRPr="002B23A4" w:rsidRDefault="003A68B9" w:rsidP="002B23A4">
      <w:pPr>
        <w:pStyle w:val="Listebombe"/>
        <w:rPr>
          <w:rStyle w:val="kursiv"/>
        </w:rPr>
      </w:pPr>
      <w:r w:rsidRPr="002B23A4">
        <w:rPr>
          <w:rStyle w:val="kursiv"/>
        </w:rPr>
        <w:t xml:space="preserve">Sharing the patient's medical records </w:t>
      </w:r>
      <w:r w:rsidRPr="002B23A4">
        <w:t xml:space="preserve">gives personnel access to medical records from other businesses. In this way, the personnel in hospitals or emergency rooms, GPs and residents themselves, can have easy and secure access to information such as </w:t>
      </w:r>
      <w:proofErr w:type="spellStart"/>
      <w:r w:rsidRPr="002B23A4">
        <w:t>epicrises</w:t>
      </w:r>
      <w:proofErr w:type="spellEnd"/>
      <w:r w:rsidRPr="002B23A4">
        <w:t xml:space="preserve"> and summaries.</w:t>
      </w:r>
    </w:p>
    <w:p w14:paraId="59E04E11" w14:textId="77777777" w:rsidR="003A68B9" w:rsidRPr="002B23A4" w:rsidRDefault="003A68B9" w:rsidP="002B23A4">
      <w:pPr>
        <w:pStyle w:val="Listebombe"/>
      </w:pPr>
      <w:r w:rsidRPr="002B23A4">
        <w:t xml:space="preserve">Sharing of the patient's </w:t>
      </w:r>
      <w:r w:rsidRPr="002B23A4">
        <w:rPr>
          <w:rStyle w:val="kursiv"/>
        </w:rPr>
        <w:t xml:space="preserve">critical information </w:t>
      </w:r>
      <w:r w:rsidRPr="002B23A4">
        <w:t>(serious diagnoses and conditions) is information that it is particularly important for staff to know in a treatment situation. In order to increase the rate of registration of information nationally, personnel must be able to register the information in their own professional system, while the information is automatically transferred to the core record.</w:t>
      </w:r>
    </w:p>
    <w:p w14:paraId="0D1FD724" w14:textId="77777777" w:rsidR="003A68B9" w:rsidRPr="002B23A4" w:rsidRDefault="003A68B9" w:rsidP="002B23A4">
      <w:pPr>
        <w:pStyle w:val="Listebombe"/>
      </w:pPr>
      <w:r w:rsidRPr="002B23A4">
        <w:t xml:space="preserve">Patients and users who receive digital home follow-up, </w:t>
      </w:r>
      <w:proofErr w:type="spellStart"/>
      <w:r w:rsidRPr="002B23A4">
        <w:t>through</w:t>
      </w:r>
      <w:proofErr w:type="spellEnd"/>
      <w:r w:rsidRPr="002B23A4">
        <w:t xml:space="preserve">, among other things, welfare technology and health apps, often need treatment from personnel from several businesses and levels of service and care. </w:t>
      </w:r>
      <w:r w:rsidRPr="002B23A4">
        <w:rPr>
          <w:rStyle w:val="kursiv"/>
        </w:rPr>
        <w:t xml:space="preserve">The patient's measurement data </w:t>
      </w:r>
      <w:r w:rsidRPr="002B23A4">
        <w:t>facilitates the sharing of information about the patient.</w:t>
      </w:r>
    </w:p>
    <w:p w14:paraId="198D4850" w14:textId="77777777" w:rsidR="003A68B9" w:rsidRPr="002B23A4" w:rsidRDefault="003A68B9" w:rsidP="002B23A4">
      <w:r w:rsidRPr="002B23A4">
        <w:t>These services will provide increased efficiency, satisfaction and increased patient safety in the health and care service. There are large investments and extensive anchoring processes behind the national initiatives, and the government is concerned that the health and care service can benefit from these services as quickly as possible. The services must be realized step by step, through concrete testing, learning and adjusting the course along the way.</w:t>
      </w:r>
    </w:p>
    <w:p w14:paraId="5C1BDC6F" w14:textId="77777777" w:rsidR="003A68B9" w:rsidRPr="002B23A4" w:rsidRDefault="003A68B9" w:rsidP="002B23A4">
      <w:r w:rsidRPr="002B23A4">
        <w:t>The government will establish a digital health card for pregnant women and aims for the trial to start in 2024. It will be an important measure to create unity and coherence in pregnancy, birth and maternity care. Today, pregnant women must carry a paper form throughout their pregnancy. With a digital health card for pregnant women, the information will be collected and shared in a secure way, while the health card will improve the follow-up of the pregnant woman and increase patient safety. The work will be carried out in stages and build on already existing solutions such as core records and health Norway. In the first instance, a solution must be established that can be tested in a geographically limited area. This will provide experience, so that the solution can be improved and further developed in close collaboration with the service.</w:t>
      </w:r>
    </w:p>
    <w:p w14:paraId="33E47115" w14:textId="77777777" w:rsidR="003A68B9" w:rsidRPr="002B23A4" w:rsidRDefault="003A68B9" w:rsidP="002B23A4">
      <w:pPr>
        <w:pStyle w:val="avsnitt-tittel"/>
      </w:pPr>
      <w:r w:rsidRPr="002B23A4">
        <w:t>Data responsibility for national e-health solutions</w:t>
      </w:r>
    </w:p>
    <w:p w14:paraId="5DD2F58A" w14:textId="77777777" w:rsidR="003A68B9" w:rsidRPr="002B23A4" w:rsidRDefault="003A68B9" w:rsidP="002B23A4">
      <w:r w:rsidRPr="002B23A4">
        <w:t xml:space="preserve">The health and care sector is based on a model where the individual business is responsible for the health care that is provided and must meet requirements for, among other things, confidentiality and proper organization of the business. It is also the individual business that is responsible for </w:t>
      </w:r>
      <w:r w:rsidRPr="002B23A4">
        <w:lastRenderedPageBreak/>
        <w:t>having a proper records system and has data responsibility according to the Personal Data Protection Regulation. This means that health information is initially stored under the auspices of the individual business. The data controller may choose to use a data processor, but will never be able to waive his responsibility. A data processor can only perform tasks on behalf of the data controller that have been agreed in writing and only tasks that the data controller himself has a legal basis to perform. In some exceptional cases, data responsibility has been added to a business with a national scope. These are cases where the processing of personal and health data presupposes special interaction needs, which need to be resolved nationally. Data responsibility will in these cases be regulated separately. It is particularly relevant to consider placing data responsibility with a national actor, when solutions are technically complicated or to take care of the following overall needs:</w:t>
      </w:r>
    </w:p>
    <w:p w14:paraId="012290D8" w14:textId="77777777" w:rsidR="003A68B9" w:rsidRPr="002B23A4" w:rsidRDefault="003A68B9" w:rsidP="002B23A4">
      <w:pPr>
        <w:pStyle w:val="Listebombe"/>
      </w:pPr>
      <w:r w:rsidRPr="002B23A4">
        <w:t>Need for an overview and to be able to "look up" health information across many actors, including the need for ongoing updates in the event of many changes in real time.</w:t>
      </w:r>
    </w:p>
    <w:p w14:paraId="261B5C8D" w14:textId="77777777" w:rsidR="003A68B9" w:rsidRPr="002B23A4" w:rsidRDefault="003A68B9" w:rsidP="002B23A4">
      <w:pPr>
        <w:pStyle w:val="Listebombe"/>
      </w:pPr>
      <w:r w:rsidRPr="002B23A4">
        <w:t>Need for many people to work together to update the health information during the same course of treatment.</w:t>
      </w:r>
    </w:p>
    <w:p w14:paraId="02BA5BE7" w14:textId="77777777" w:rsidR="003A68B9" w:rsidRPr="002B23A4" w:rsidRDefault="003A68B9" w:rsidP="002B23A4">
      <w:pPr>
        <w:pStyle w:val="Listebombe"/>
      </w:pPr>
      <w:r w:rsidRPr="002B23A4">
        <w:t>Need to compile or analyze health information between a large number of actors, such as to show trends or carry out analyses.</w:t>
      </w:r>
    </w:p>
    <w:p w14:paraId="42646141" w14:textId="77777777" w:rsidR="003A68B9" w:rsidRPr="002B23A4" w:rsidRDefault="003A68B9" w:rsidP="002B23A4">
      <w:r w:rsidRPr="002B23A4">
        <w:t>Today, this applies to the solutions national core journal and prescription intermediary.</w:t>
      </w:r>
    </w:p>
    <w:p w14:paraId="1FF3E2E1" w14:textId="77777777" w:rsidR="003A68B9" w:rsidRPr="002B23A4" w:rsidRDefault="003A68B9" w:rsidP="002B23A4">
      <w:pPr>
        <w:pStyle w:val="Heading3"/>
      </w:pPr>
      <w:r w:rsidRPr="002B23A4">
        <w:t>Patients and relatives must be able to actively participate in their own health</w:t>
      </w:r>
    </w:p>
    <w:p w14:paraId="6A53A5E1" w14:textId="77777777" w:rsidR="003A68B9" w:rsidRPr="002B23A4" w:rsidRDefault="003A68B9" w:rsidP="002B23A4">
      <w:r w:rsidRPr="002B23A4">
        <w:t xml:space="preserve">The government will make arrangements for digital solutions to strengthen patients' and relatives' ability to take an active part in treatment plans. The government assumes that </w:t>
      </w:r>
      <w:proofErr w:type="spellStart"/>
      <w:r w:rsidRPr="002B23A4">
        <w:t>helsennorge</w:t>
      </w:r>
      <w:proofErr w:type="spellEnd"/>
      <w:r w:rsidRPr="002B23A4">
        <w:t xml:space="preserve"> will continue to be the citizens' main digital entrance to public health and care services. </w:t>
      </w:r>
      <w:proofErr w:type="spellStart"/>
      <w:r w:rsidRPr="002B23A4">
        <w:t>Helsenorge</w:t>
      </w:r>
      <w:proofErr w:type="spellEnd"/>
      <w:r w:rsidRPr="002B23A4">
        <w:t xml:space="preserve"> is already making arrangements today so that residents themselves can take a greater part in monitoring their own health. At </w:t>
      </w:r>
      <w:proofErr w:type="spellStart"/>
      <w:r w:rsidRPr="002B23A4">
        <w:t>helsennorge</w:t>
      </w:r>
      <w:proofErr w:type="spellEnd"/>
      <w:r w:rsidRPr="002B23A4">
        <w:t xml:space="preserve">, citizens have access to quality-assured health information. </w:t>
      </w:r>
      <w:proofErr w:type="spellStart"/>
      <w:r w:rsidRPr="002B23A4">
        <w:t>Helsenorge</w:t>
      </w:r>
      <w:proofErr w:type="spellEnd"/>
      <w:r w:rsidRPr="002B23A4">
        <w:t xml:space="preserve"> contributes to better planning and streamlining of the health and care service by allowing residents to take a more active part in their own follow-up of their health, gaining better overview and insight where possible. The use of the services at </w:t>
      </w:r>
      <w:proofErr w:type="spellStart"/>
      <w:r w:rsidRPr="002B23A4">
        <w:t>Helsennorge</w:t>
      </w:r>
      <w:proofErr w:type="spellEnd"/>
      <w:r w:rsidRPr="002B23A4">
        <w:t xml:space="preserve"> is increasing. This became particularly evident during the corona pandemic. In 2022, </w:t>
      </w:r>
      <w:proofErr w:type="spellStart"/>
      <w:r w:rsidRPr="002B23A4">
        <w:t>Helsen</w:t>
      </w:r>
      <w:proofErr w:type="spellEnd"/>
      <w:r w:rsidRPr="002B23A4">
        <w:t xml:space="preserve"> Norway had over 100 million visits.</w:t>
      </w:r>
    </w:p>
    <w:p w14:paraId="260FA845" w14:textId="77777777" w:rsidR="003A68B9" w:rsidRPr="002B23A4" w:rsidRDefault="003A68B9" w:rsidP="002B23A4">
      <w:r w:rsidRPr="002B23A4">
        <w:t xml:space="preserve">The regional healthcare organizations have started a collaborative forum for the development of digital citizen services for patients and relatives in the specialist healthcare service, which will be offered via </w:t>
      </w:r>
      <w:proofErr w:type="spellStart"/>
      <w:r w:rsidRPr="002B23A4">
        <w:t>Helsennorge</w:t>
      </w:r>
      <w:proofErr w:type="spellEnd"/>
      <w:r w:rsidRPr="002B23A4">
        <w:t xml:space="preserve">. The purpose of the collaboration forum is to collaborate on and distribute responsibility for the development and further development of digital services for citizens. For some patients in the specialist healthcare service, participation in clinical treatment studies will be part of the treatment. A key measure in </w:t>
      </w:r>
      <w:r w:rsidRPr="001B7AFC">
        <w:rPr>
          <w:rStyle w:val="kursiv"/>
        </w:rPr>
        <w:t xml:space="preserve">the National Action Plan for Clinical Studies </w:t>
      </w:r>
      <w:r w:rsidRPr="002B23A4">
        <w:t>is to introduce national digital solutions for easier communication about consent to participation in studies between patients and healthcare personnel who conduct studies. The aim of the introduction is to increase access to clinical studies.</w:t>
      </w:r>
    </w:p>
    <w:p w14:paraId="41B71863" w14:textId="77777777" w:rsidR="003A68B9" w:rsidRPr="002B23A4" w:rsidRDefault="003A68B9" w:rsidP="002B23A4">
      <w:proofErr w:type="spellStart"/>
      <w:r w:rsidRPr="002B23A4">
        <w:t>Helsenorge</w:t>
      </w:r>
      <w:proofErr w:type="spellEnd"/>
      <w:r w:rsidRPr="002B23A4">
        <w:t xml:space="preserve"> must be provided with open interfaces so that actors can easily and effectively offer services and make information available to residents of </w:t>
      </w:r>
      <w:proofErr w:type="spellStart"/>
      <w:r w:rsidRPr="002B23A4">
        <w:t>Helsenorge</w:t>
      </w:r>
      <w:proofErr w:type="spellEnd"/>
      <w:r w:rsidRPr="002B23A4">
        <w:t xml:space="preserve">. It must be a platform that supports innovation and business development by making available solutions from the health and </w:t>
      </w:r>
      <w:r w:rsidRPr="002B23A4">
        <w:lastRenderedPageBreak/>
        <w:t xml:space="preserve">care service as well as from market players. The platform will contribute to innovation by making it easier for the healthcare industry to deliver digital offers. There are already today several digital citizen services in the form of portals or applications (apps) outside </w:t>
      </w:r>
      <w:proofErr w:type="spellStart"/>
      <w:r w:rsidRPr="002B23A4">
        <w:t>Helsennorge</w:t>
      </w:r>
      <w:proofErr w:type="spellEnd"/>
      <w:r w:rsidRPr="002B23A4">
        <w:t xml:space="preserve">. For example, the </w:t>
      </w:r>
      <w:proofErr w:type="spellStart"/>
      <w:r w:rsidRPr="002B23A4">
        <w:t>Helseplattformen</w:t>
      </w:r>
      <w:proofErr w:type="spellEnd"/>
      <w:r w:rsidRPr="002B23A4">
        <w:t xml:space="preserve"> has established the citizens' platform </w:t>
      </w:r>
      <w:proofErr w:type="spellStart"/>
      <w:r w:rsidRPr="001B7AFC">
        <w:rPr>
          <w:rStyle w:val="kursiv"/>
        </w:rPr>
        <w:t>HelsaMi</w:t>
      </w:r>
      <w:proofErr w:type="spellEnd"/>
      <w:r w:rsidRPr="001B7AFC">
        <w:rPr>
          <w:rStyle w:val="kursiv"/>
        </w:rPr>
        <w:t xml:space="preserve"> </w:t>
      </w:r>
      <w:r w:rsidRPr="002B23A4">
        <w:t xml:space="preserve">for residents of Helse </w:t>
      </w:r>
      <w:proofErr w:type="spellStart"/>
      <w:r w:rsidRPr="002B23A4">
        <w:t>Midt</w:t>
      </w:r>
      <w:proofErr w:type="spellEnd"/>
      <w:r w:rsidRPr="002B23A4">
        <w:t>- Norway. There are also several examples of specialized services and applications (apps) where patients become involved in the treatment. These can provide support to prevent and cope with various ailments and challenges, or support self-monitoring in the course of various illnesses. It must be expected and planned that there will be more such citizen services in the future.</w:t>
      </w:r>
    </w:p>
    <w:p w14:paraId="282F6615" w14:textId="77777777" w:rsidR="003A68B9" w:rsidRPr="002B23A4" w:rsidRDefault="003A68B9" w:rsidP="002B23A4">
      <w:r w:rsidRPr="002B23A4">
        <w:t>In order to contribute to a good interaction between Norwegian Health and solutions in the market, the sector has drawn up four principles to be used when coordinating digital citizen services. See box 9.4. The purpose of the principles is to contribute to ensuring that citizens experience a holistic, coordinated and coherent public health and care service, regardless of who is responsible for the various services and that the providers experience predictability. The principles shall apply to services and integration towards health Norway and shall be further developed and revised as necessary.</w:t>
      </w:r>
    </w:p>
    <w:p w14:paraId="3D6BFE7C" w14:textId="77777777" w:rsidR="003A68B9" w:rsidRPr="002B23A4" w:rsidRDefault="003A68B9" w:rsidP="002B23A4">
      <w:pPr>
        <w:pStyle w:val="tittel-ramme"/>
      </w:pPr>
      <w:r w:rsidRPr="002B23A4">
        <w:t xml:space="preserve">Principles for the link between </w:t>
      </w:r>
      <w:proofErr w:type="spellStart"/>
      <w:r w:rsidRPr="002B23A4">
        <w:t>Helsennorge</w:t>
      </w:r>
      <w:proofErr w:type="spellEnd"/>
      <w:r w:rsidRPr="002B23A4">
        <w:t xml:space="preserve"> and other solutions in the market</w:t>
      </w:r>
    </w:p>
    <w:p w14:paraId="730EA021" w14:textId="77777777" w:rsidR="003A68B9" w:rsidRPr="002B23A4" w:rsidRDefault="003A68B9" w:rsidP="002B23A4">
      <w:pPr>
        <w:pStyle w:val="Listebombe"/>
      </w:pPr>
      <w:r w:rsidRPr="002B23A4">
        <w:t>The information principle: helsenorge.no must ensure that health information is adapted to the citizens, and that the information is consistent across content providers</w:t>
      </w:r>
    </w:p>
    <w:p w14:paraId="1321FDF7" w14:textId="77777777" w:rsidR="003A68B9" w:rsidRPr="002B23A4" w:rsidRDefault="003A68B9" w:rsidP="002B23A4">
      <w:pPr>
        <w:pStyle w:val="Listebombe"/>
      </w:pPr>
      <w:r w:rsidRPr="002B23A4">
        <w:t>Principle for privacy settings: helsenorge.no must make it possible for citizens to see and manage the power of attorney solution and privacy settings together</w:t>
      </w:r>
    </w:p>
    <w:p w14:paraId="1A189678" w14:textId="77777777" w:rsidR="003A68B9" w:rsidRPr="002B23A4" w:rsidRDefault="003A68B9" w:rsidP="002B23A4">
      <w:pPr>
        <w:pStyle w:val="Listebombe"/>
      </w:pPr>
      <w:r w:rsidRPr="002B23A4">
        <w:t>The overview principle: the actors' solutions must be integrated with helsenorge.no within the services administration of hours, dialogue and access</w:t>
      </w:r>
    </w:p>
    <w:p w14:paraId="3C5133BD" w14:textId="77777777" w:rsidR="003A68B9" w:rsidRPr="002B23A4" w:rsidRDefault="003A68B9" w:rsidP="002B23A4">
      <w:pPr>
        <w:pStyle w:val="Listebombe"/>
      </w:pPr>
      <w:r w:rsidRPr="002B23A4">
        <w:t>The tool principle: helsenorge.no publishes information on quality-assured tools and health applications for citizens and health personnel when they are publicly approved.</w:t>
      </w:r>
    </w:p>
    <w:p w14:paraId="123AB1B4" w14:textId="77777777" w:rsidR="003A68B9" w:rsidRPr="002B23A4" w:rsidRDefault="003A68B9" w:rsidP="002B23A4">
      <w:pPr>
        <w:pStyle w:val="Ramme-slutt"/>
      </w:pPr>
      <w:r w:rsidRPr="002B23A4">
        <w:t>[End of book]</w:t>
      </w:r>
    </w:p>
    <w:p w14:paraId="70C00A46" w14:textId="77777777" w:rsidR="003A68B9" w:rsidRPr="002B23A4" w:rsidRDefault="003A68B9" w:rsidP="002B23A4">
      <w:pPr>
        <w:pStyle w:val="Heading2"/>
      </w:pPr>
      <w:r w:rsidRPr="002B23A4">
        <w:t>Faster implementation and realization of benefits</w:t>
      </w:r>
    </w:p>
    <w:p w14:paraId="12570F00" w14:textId="77777777" w:rsidR="003A68B9" w:rsidRPr="002B23A4" w:rsidRDefault="003A68B9" w:rsidP="002B23A4">
      <w:r w:rsidRPr="002B23A4">
        <w:t xml:space="preserve">Experiences with large digitization projects, and the rapid technological development, indicate that there must be a new way of thinking about </w:t>
      </w:r>
      <w:r w:rsidRPr="001B7AFC">
        <w:rPr>
          <w:rStyle w:val="kursiv"/>
        </w:rPr>
        <w:t xml:space="preserve">how </w:t>
      </w:r>
      <w:r w:rsidRPr="002B23A4">
        <w:t>the health and care service should work with digitization. Solutions must be tested to a greater extent early, so that the course can be adjusted along the way, and the solutions can be put into use more quickly. The government will invest in step-by-step development projects with early learning and course adjustments along the way.</w:t>
      </w:r>
    </w:p>
    <w:p w14:paraId="30E7384F" w14:textId="77777777" w:rsidR="003A68B9" w:rsidRPr="002B23A4" w:rsidRDefault="003A68B9" w:rsidP="002B23A4">
      <w:pPr>
        <w:pStyle w:val="Heading3"/>
      </w:pPr>
      <w:r w:rsidRPr="002B23A4">
        <w:t>Adopt technology faster</w:t>
      </w:r>
    </w:p>
    <w:p w14:paraId="31680937" w14:textId="77777777" w:rsidR="003A68B9" w:rsidRPr="002B23A4" w:rsidRDefault="003A68B9" w:rsidP="002B23A4">
      <w:r w:rsidRPr="002B23A4">
        <w:t xml:space="preserve">The time it takes from the need arises to a digital solution after development, testing and production has been put into use is a challenge for all types of projects. The aim is to shorten the time before users can use the solutions and spend less money on planning. At the same time, the needs, which can also change along the way, are often complex. In order to reduce uncertainty and complexity, work must therefore be done in shorter cycles at the same time that solution concepts must be tested early. Experience from testing will provide valuable knowledge about whether the </w:t>
      </w:r>
      <w:r w:rsidRPr="002B23A4">
        <w:lastRenderedPageBreak/>
        <w:t xml:space="preserve">solution concept can be </w:t>
      </w:r>
      <w:proofErr w:type="spellStart"/>
      <w:r w:rsidRPr="002B23A4">
        <w:t>realised</w:t>
      </w:r>
      <w:proofErr w:type="spellEnd"/>
      <w:r w:rsidRPr="002B23A4">
        <w:t>, whether needs are met and what should be adjusted and further developed before a solution can be put into normal operation. Trials should be evaluated in order to gather experience and knowledge before any decision is made on national introduction.</w:t>
      </w:r>
    </w:p>
    <w:p w14:paraId="7F3646A3" w14:textId="77777777" w:rsidR="003A68B9" w:rsidRPr="002B23A4" w:rsidRDefault="003A68B9" w:rsidP="002B23A4">
      <w:pPr>
        <w:pStyle w:val="Heading3"/>
      </w:pPr>
      <w:r w:rsidRPr="002B23A4">
        <w:t>More uniform use of the regulations</w:t>
      </w:r>
    </w:p>
    <w:p w14:paraId="6040DC3D" w14:textId="77777777" w:rsidR="003A68B9" w:rsidRPr="002B23A4" w:rsidRDefault="003A68B9" w:rsidP="002B23A4">
      <w:r w:rsidRPr="002B23A4">
        <w:t>Patients must be assured of good quality health services. It is therefore important that personnel receive relevant and necessary health information at the right time about the individual patient. The regulations have developed over time to support the needs for comprehensive digital interaction. It facilitates the use of national interaction solutions, so that personnel can communicate effectively and securely in patient care. Furthermore, the regulations allow for the sharing and making available of relevant health information when this is necessary. It applies internally within the business, between different businesses, and between businesses in the municipal health and care service and the specialist health service.</w:t>
      </w:r>
    </w:p>
    <w:p w14:paraId="334E0845" w14:textId="77777777" w:rsidR="003A68B9" w:rsidRPr="002B23A4" w:rsidRDefault="003A68B9" w:rsidP="002B23A4">
      <w:r w:rsidRPr="002B23A4">
        <w:t>If the conditions for sharing and making available health information are met, the business is obliged to hand over the information. Several actors nevertheless point to challenges when this is to be done in practice, partly due to uncertainty about how the regulations are to be understood. This means that the regulations are applied differently between businesses and that it takes a long time to introduce solutions. Experience shows that it can take time for the actors to reach an agreement on when the conditions in the regulations have been met and how this should be documented, for example by sharing journal documents. There is a need for better guidance on the regulations. The Norwegian Directorate of Health is currently working on this.</w:t>
      </w:r>
    </w:p>
    <w:p w14:paraId="53A01F6C" w14:textId="77777777" w:rsidR="003A68B9" w:rsidRPr="002B23A4" w:rsidRDefault="003A68B9" w:rsidP="002B23A4">
      <w:r w:rsidRPr="002B23A4">
        <w:t xml:space="preserve">The general regulations for making health information available are technology neutral. The national solutions e-prescription and National core journal are separately regulated and have their own regulatory provisions, including on making them available. At the same time, the regulations are perceived as not </w:t>
      </w:r>
      <w:proofErr w:type="spellStart"/>
      <w:r w:rsidRPr="002B23A4">
        <w:t>digitisation</w:t>
      </w:r>
      <w:proofErr w:type="spellEnd"/>
      <w:r w:rsidRPr="002B23A4">
        <w:t>-friendly. The reason is, among other things, that the general provisions on making health information available require adaptations in order to be able to use automated decision-making processes for access to health information between businesses. Among other things, provision must be made for clear documentation of official needs and support for joint trust mechanisms must be developed. The government has started a review of the provisions on confidentiality in the Health Personnel Act and the Patient Records Act, with a view to making health information available efficiently and securely for use in health care, digitization friendliness and clarity. The regulatory review aims to assess how the broad sharing of health information within the health service can be regulated more simply and uniformly, both internally within the business and between businesses and levels of administration. The purpose is to regulate, in a uniform manner, which conditions must be met in order to share health information between different businesses, persons and purposes. Both the health service's need for sharing health information and patients' right to protection of their own health information must be taken care of.</w:t>
      </w:r>
    </w:p>
    <w:p w14:paraId="40E262B4" w14:textId="77777777" w:rsidR="003A68B9" w:rsidRPr="002B23A4" w:rsidRDefault="003A68B9" w:rsidP="002B23A4">
      <w:pPr>
        <w:pStyle w:val="Heading3"/>
      </w:pPr>
      <w:r w:rsidRPr="002B23A4">
        <w:t>Financing models for step-by-step development of national digital interaction solutions</w:t>
      </w:r>
    </w:p>
    <w:p w14:paraId="47F15F85" w14:textId="77777777" w:rsidR="003A68B9" w:rsidRPr="002B23A4" w:rsidRDefault="003A68B9" w:rsidP="002B23A4">
      <w:r w:rsidRPr="002B23A4">
        <w:t xml:space="preserve">The government will make arrangements for the funding models to contribute to the sustainable management and operation of the national e-health solutions, and a step-by-step development of </w:t>
      </w:r>
      <w:r w:rsidRPr="002B23A4">
        <w:lastRenderedPageBreak/>
        <w:t>coherent digital solutions. The financing models must help ensure that the solutions provide the greatest possible benefit for society as a whole, while at the same time giving the actors incentives to take advantage of the solutions. The models for financing national e-health solutions include mandatory co-financing of administration and operation, where the actors in the sector pay for the overall costs and allocation from the state budget for investments in national solutions for digital interaction. In addition, the government will establish a scheme with state stimulus funds for municipalities, as part of the health technology scheme.</w:t>
      </w:r>
    </w:p>
    <w:p w14:paraId="11EA39C6" w14:textId="77777777" w:rsidR="003A68B9" w:rsidRPr="002B23A4" w:rsidRDefault="003A68B9" w:rsidP="002B23A4">
      <w:pPr>
        <w:pStyle w:val="avsnitt-tittel"/>
      </w:pPr>
      <w:r w:rsidRPr="002B23A4">
        <w:t>Administration and operation</w:t>
      </w:r>
    </w:p>
    <w:p w14:paraId="61B72D34" w14:textId="77777777" w:rsidR="003A68B9" w:rsidRPr="002B23A4" w:rsidRDefault="003A68B9" w:rsidP="002B23A4">
      <w:r w:rsidRPr="002B23A4">
        <w:t xml:space="preserve">A scheme with mandatory co-financing of the costs for management and operation of the four national e-health solutions was introduced in 2022. The four solutions are the health network, core medical record, e-prescription and helsenorge.no with associated services. The financing model has contributed to a more predictable financing of management and operations and is an important means of enabling </w:t>
      </w:r>
      <w:proofErr w:type="spellStart"/>
      <w:r w:rsidRPr="002B23A4">
        <w:t>Norsk</w:t>
      </w:r>
      <w:proofErr w:type="spellEnd"/>
      <w:r w:rsidRPr="002B23A4">
        <w:t xml:space="preserve"> </w:t>
      </w:r>
      <w:proofErr w:type="spellStart"/>
      <w:r w:rsidRPr="002B23A4">
        <w:t>helsenett</w:t>
      </w:r>
      <w:proofErr w:type="spellEnd"/>
      <w:r w:rsidRPr="002B23A4">
        <w:t xml:space="preserve"> SF to deliver national e-health solutions of good quality.</w:t>
      </w:r>
    </w:p>
    <w:p w14:paraId="4B4E20A5" w14:textId="77777777" w:rsidR="003A68B9" w:rsidRPr="002B23A4" w:rsidRDefault="003A68B9" w:rsidP="002B23A4">
      <w:r w:rsidRPr="002B23A4">
        <w:t>A system has been established to handle annual changes in the payment, which will contribute to transparency and give the actors influence in the development of costs. The system includes treatment in the national council model for e-health, a technical calculation committee for national e-health solutions, changes in regulations on standards and national e-health solutions with associated consultation, and consultations between KS and the government.</w:t>
      </w:r>
    </w:p>
    <w:p w14:paraId="0F474458" w14:textId="77777777" w:rsidR="003A68B9" w:rsidRPr="002B23A4" w:rsidRDefault="003A68B9" w:rsidP="002B23A4">
      <w:pPr>
        <w:pStyle w:val="avsnitt-tittel"/>
      </w:pPr>
      <w:r w:rsidRPr="002B23A4">
        <w:t>Allocations from the state budget for investments in digital cooperation initiatives</w:t>
      </w:r>
    </w:p>
    <w:p w14:paraId="3C1594BF" w14:textId="77777777" w:rsidR="003A68B9" w:rsidRPr="002B23A4" w:rsidRDefault="003A68B9" w:rsidP="002B23A4">
      <w:r w:rsidRPr="002B23A4">
        <w:t xml:space="preserve">Funding of nationally prioritized digital cooperation measures should help to create good framework conditions for the development of new technology, which should both contribute to better services and to personnel savings in the health and care service. The central development costs in new services and solutions for digital interaction are mainly financed through allocations from the state budget. The </w:t>
      </w:r>
      <w:proofErr w:type="spellStart"/>
      <w:r w:rsidRPr="002B23A4">
        <w:t>Storting</w:t>
      </w:r>
      <w:proofErr w:type="spellEnd"/>
      <w:r w:rsidRPr="002B23A4">
        <w:t xml:space="preserve"> decided in connection with the budget for 2024 that the central government's costs for investing in digital interaction over time must be covered by the actors. The actors themselves cover costs linked to adaptations in their own solutions, training and introduction.</w:t>
      </w:r>
    </w:p>
    <w:p w14:paraId="22F846BE" w14:textId="77777777" w:rsidR="003A68B9" w:rsidRPr="002B23A4" w:rsidRDefault="003A68B9" w:rsidP="002B23A4">
      <w:pPr>
        <w:pStyle w:val="Heading2"/>
      </w:pPr>
      <w:r w:rsidRPr="002B23A4">
        <w:t>Better access to health data and the use of artificial intelligence</w:t>
      </w:r>
    </w:p>
    <w:p w14:paraId="29BEBB52" w14:textId="77777777" w:rsidR="003A68B9" w:rsidRPr="002B23A4" w:rsidRDefault="003A68B9" w:rsidP="002B23A4">
      <w:r w:rsidRPr="002B23A4">
        <w:t>The government's aim is that good quality health data should provide better health and better health and care services. Arrangements must be made for better use of health data in health research, quality improvement and management, and as a basis for innovation and business development. There has been a positive development in the last decade, with increasing use of data from the health registers, better data quality and new registers. At the same time, there are still time-consuming processes for accessing data, complicated regulations, too much manual registration and reporting for healthcare personnel and limited access to infrastructure for secure access to and sharing of large amounts of data and across administrative levels and sectors.</w:t>
      </w:r>
    </w:p>
    <w:p w14:paraId="1524F988" w14:textId="77777777" w:rsidR="003A68B9" w:rsidRPr="002B23A4" w:rsidRDefault="003A68B9" w:rsidP="002B23A4">
      <w:r w:rsidRPr="002B23A4">
        <w:t xml:space="preserve">Action has been taken by gathering information about the health registers at helsedata.no and by gathering the decision-making authority on the release of register data at </w:t>
      </w:r>
      <w:proofErr w:type="spellStart"/>
      <w:r w:rsidRPr="002B23A4">
        <w:t>Helsedataservice</w:t>
      </w:r>
      <w:proofErr w:type="spellEnd"/>
      <w:r w:rsidRPr="002B23A4">
        <w:t xml:space="preserve">. In order </w:t>
      </w:r>
      <w:r w:rsidRPr="002B23A4">
        <w:lastRenderedPageBreak/>
        <w:t>to improve the utilization of health data, the government has collected the statutory national health registers in the Institute of Public Health. By collecting the health registers, it is also facilitated to achieve the goal of "order in one's own house", which is about having an overview of data, what it means and how it can be used and shared with others. It includes good management of metadata, development and use of common services for easier sharing of data, and reuse of data so that the same data does not have to be collected multiple times.</w:t>
      </w:r>
    </w:p>
    <w:p w14:paraId="4685877C" w14:textId="77777777" w:rsidR="003A68B9" w:rsidRPr="002B23A4" w:rsidRDefault="003A68B9" w:rsidP="002B23A4">
      <w:pPr>
        <w:pStyle w:val="avsnitt-tittel"/>
      </w:pPr>
      <w:r w:rsidRPr="002B23A4">
        <w:t>Faster access to health data</w:t>
      </w:r>
    </w:p>
    <w:p w14:paraId="0BAB78EA" w14:textId="77777777" w:rsidR="003A68B9" w:rsidRPr="002B23A4" w:rsidRDefault="003A68B9" w:rsidP="002B23A4">
      <w:r w:rsidRPr="002B23A4">
        <w:t>There is a need to streamline access to health data to contribute to service innovation, research, quality improvement of the health service, health monitoring, good preparedness and better public health. Health data service is a national service for making available health data from national health registers. Further development of the Health Data Service will contribute to more efficient case management, better guidance, updated metadata, more data sources into a common application form and more uniform interpretation of the regulations.</w:t>
      </w:r>
    </w:p>
    <w:p w14:paraId="4C4A6CD1" w14:textId="77777777" w:rsidR="003A68B9" w:rsidRPr="002B23A4" w:rsidRDefault="003A68B9" w:rsidP="002B23A4">
      <w:r w:rsidRPr="002B23A4">
        <w:t xml:space="preserve">The universities and the health administration are collaborating to facilitate increased use of the established analysis infrastructures </w:t>
      </w:r>
      <w:r w:rsidRPr="001B7AFC">
        <w:rPr>
          <w:rStyle w:val="kursiv"/>
        </w:rPr>
        <w:t xml:space="preserve">Services for sensitive data </w:t>
      </w:r>
      <w:r w:rsidRPr="002B23A4">
        <w:t xml:space="preserve">(TSD) at the University of Oslo, </w:t>
      </w:r>
      <w:r w:rsidRPr="001B7AFC">
        <w:rPr>
          <w:rStyle w:val="kursiv"/>
        </w:rPr>
        <w:t xml:space="preserve">SAFE </w:t>
      </w:r>
      <w:r w:rsidRPr="002B23A4">
        <w:t xml:space="preserve">at the University of Bergen and </w:t>
      </w:r>
      <w:r w:rsidRPr="001B7AFC">
        <w:rPr>
          <w:rStyle w:val="kursiv"/>
        </w:rPr>
        <w:t xml:space="preserve">HUNT Cloud </w:t>
      </w:r>
      <w:r w:rsidRPr="002B23A4">
        <w:t>at NTNU. The university sector has systematically invested in analysis infrastructure for sensitive data over the past ten years, and today operates internationally recognized solutions with high maturity and large capacity. This provides good opportunities to further develop current solutions for better secondary use of health data. Collaboration has also been entered into with Statistics Norway and SIKT (the Knowledge Sector's service provider) regarding the use of the analysis service microdata.no. Microdata.no is a solution for making register data available without an application, which has the potential to become an important supplement to application-based solutions. It is also relevant to take a closer look at the potential of existing data and analysis services in the health and care service.</w:t>
      </w:r>
    </w:p>
    <w:p w14:paraId="5E3D7686" w14:textId="77777777" w:rsidR="003A68B9" w:rsidRPr="002B23A4" w:rsidRDefault="003A68B9" w:rsidP="002B23A4">
      <w:r w:rsidRPr="002B23A4">
        <w:t>Data from the health and care sector is an important input factor in research and innovation. This could be a possible competitive advantage for Norwegian business when it comes to the development of medical equipment, pharmaceuticals and digital health solutions.</w:t>
      </w:r>
    </w:p>
    <w:p w14:paraId="76F8E265" w14:textId="77777777" w:rsidR="003A68B9" w:rsidRPr="002B23A4" w:rsidRDefault="003A68B9" w:rsidP="002B23A4">
      <w:pPr>
        <w:pStyle w:val="tittel-ramme"/>
      </w:pPr>
      <w:r w:rsidRPr="002B23A4">
        <w:t>"National principles for the sharing and use of data" as set out in Meld. St. 22 (2020–2021)</w:t>
      </w:r>
    </w:p>
    <w:p w14:paraId="4512363A" w14:textId="77777777" w:rsidR="003A68B9" w:rsidRPr="002B23A4" w:rsidRDefault="003A68B9" w:rsidP="002B23A4">
      <w:pPr>
        <w:pStyle w:val="Listebombe"/>
      </w:pPr>
      <w:r w:rsidRPr="002B23A4">
        <w:t>Data must be opened when they can, and protected when they have to.</w:t>
      </w:r>
    </w:p>
    <w:p w14:paraId="66B71A85" w14:textId="77777777" w:rsidR="003A68B9" w:rsidRPr="002B23A4" w:rsidRDefault="003A68B9" w:rsidP="002B23A4">
      <w:pPr>
        <w:pStyle w:val="Listebombe"/>
      </w:pPr>
      <w:r w:rsidRPr="002B23A4">
        <w:t>Data should be accessible, retrievable, possible to use, and can be compared with other data.</w:t>
      </w:r>
    </w:p>
    <w:p w14:paraId="19815D26" w14:textId="77777777" w:rsidR="003A68B9" w:rsidRPr="002B23A4" w:rsidRDefault="003A68B9" w:rsidP="002B23A4">
      <w:pPr>
        <w:pStyle w:val="Listebombe"/>
      </w:pPr>
      <w:r w:rsidRPr="002B23A4">
        <w:t>Data must be shared and used in a way that provides value for business, the public sector and society.</w:t>
      </w:r>
    </w:p>
    <w:p w14:paraId="12DF45D0" w14:textId="77777777" w:rsidR="003A68B9" w:rsidRPr="002B23A4" w:rsidRDefault="003A68B9" w:rsidP="002B23A4">
      <w:pPr>
        <w:pStyle w:val="Listebombe"/>
      </w:pPr>
      <w:r w:rsidRPr="002B23A4">
        <w:t>Data must be shared and used so that basic rights and freedoms are respected, and Norwegian societal values are preserved.</w:t>
      </w:r>
    </w:p>
    <w:p w14:paraId="1A85E939" w14:textId="77777777" w:rsidR="003A68B9" w:rsidRPr="002B23A4" w:rsidRDefault="003A68B9" w:rsidP="002B23A4">
      <w:pPr>
        <w:pStyle w:val="Ramme-slutt"/>
      </w:pPr>
      <w:r w:rsidRPr="002B23A4">
        <w:t>[End of book]</w:t>
      </w:r>
    </w:p>
    <w:p w14:paraId="1E50ED13" w14:textId="77777777" w:rsidR="003A68B9" w:rsidRPr="002B23A4" w:rsidRDefault="003A68B9" w:rsidP="002B23A4">
      <w:pPr>
        <w:pStyle w:val="avsnitt-tittel"/>
      </w:pPr>
      <w:r w:rsidRPr="002B23A4">
        <w:lastRenderedPageBreak/>
        <w:t>Health data and artificial intelligence (AI)</w:t>
      </w:r>
    </w:p>
    <w:p w14:paraId="21A3C2AD" w14:textId="77777777" w:rsidR="003A68B9" w:rsidRPr="002B23A4" w:rsidRDefault="003A68B9" w:rsidP="002B23A4">
      <w:r w:rsidRPr="002B23A4">
        <w:t>There are several types of data produced in the health service which, in principle, can be useful to use to develop artificial intelligence (AI). This includes, for example, register data, medical images and patient record notes. It can also include the patient's structured record information, such as laboratory measurements, medicines, data from digital home monitoring and the patient's self-registered information. It can also include research literature, procedures and guidelines.</w:t>
      </w:r>
    </w:p>
    <w:p w14:paraId="22703959" w14:textId="77777777" w:rsidR="003A68B9" w:rsidRPr="002B23A4" w:rsidRDefault="003A68B9" w:rsidP="002B23A4">
      <w:pPr>
        <w:pStyle w:val="avsnitt-tittel"/>
      </w:pPr>
      <w:r w:rsidRPr="002B23A4">
        <w:t>Adapt the regulations to the need for sharing and use of health information</w:t>
      </w:r>
    </w:p>
    <w:p w14:paraId="4654BE49" w14:textId="77777777" w:rsidR="003A68B9" w:rsidRPr="002B23A4" w:rsidRDefault="003A68B9" w:rsidP="002B23A4">
      <w:r w:rsidRPr="002B23A4">
        <w:t xml:space="preserve">Major changes have recently been made to simplify the regulations for making health information available from health registers for use in research and quality improvement. At the same time, several actors experience that different interpretations and practices of the regulations create obstacles and delays for research projects. One experience from the corona pandemic was challenges with sharing data across businesses where the regulations were not applied equally. </w:t>
      </w:r>
      <w:r w:rsidRPr="003A68B9">
        <w:rPr>
          <w:rStyle w:val="skrift-hevet"/>
        </w:rPr>
        <w:footnoteReference w:id="160"/>
      </w:r>
      <w:r w:rsidRPr="002B23A4">
        <w:t xml:space="preserve">It can be a long way from research to implementation in the service, for example to adopt AI solutions </w:t>
      </w:r>
      <w:r w:rsidRPr="003A68B9">
        <w:rPr>
          <w:rStyle w:val="skrift-hevet"/>
        </w:rPr>
        <w:footnoteReference w:id="161"/>
      </w:r>
      <w:r w:rsidRPr="002B23A4">
        <w:t>The Health Research Act has changed little since it came into force in 2009, at the same time there have been major medical, technological and organizational changes which indicates that the regulations should be updated. The ministry has therefore started a review of the Health Research Act and other relevant regulations to assess changes that make the regulations better adapted to current needs.</w:t>
      </w:r>
    </w:p>
    <w:p w14:paraId="3C14BDC7" w14:textId="77777777" w:rsidR="003A68B9" w:rsidRPr="002B23A4" w:rsidRDefault="003A68B9" w:rsidP="002B23A4">
      <w:pPr>
        <w:pStyle w:val="avsnitt-tittel"/>
      </w:pPr>
      <w:r w:rsidRPr="002B23A4">
        <w:t>Stronger national coordination of data capture</w:t>
      </w:r>
    </w:p>
    <w:p w14:paraId="02C14B2C" w14:textId="77777777" w:rsidR="003A68B9" w:rsidRPr="002B23A4" w:rsidRDefault="003A68B9" w:rsidP="002B23A4">
      <w:r w:rsidRPr="002B23A4">
        <w:t>A good degree of coverage and data quality are crucial for data from health registers to be used in line with the purpose. There is a large backlog in registration and insufficient coverage and data quality in several of the registers. This is due to, among other things, manual registration to registers rather than automated data capture from journal and specialist systems, and a lack of harmonization of register variables across registers. When establishing new and further developing existing registers, it is a goal that data capture should be as automatic as possible. New medical quality registers that have been established within mental healthcare are mainly based on extracting data from e.g. Norwegian patient register and Municipal patient and user register. The health platform has arranged for automatic reporting to national quality registers. Data capture from medical records requires that health information is documented to a greater extent in a structured and uniform manner across solutions. The balance between structured documentation and user-friendliness must be maintained, so that the record provides support for health care, and is also a good basis for (aggregated) health data. A number of measures related to automated reporting to health registers are underway. An example is the Directorate of Health's temporary solution for data capture of dental health data for the Municipal Patient and User Register, and the work to establish a permanent solution for registering dental health data.</w:t>
      </w:r>
    </w:p>
    <w:p w14:paraId="4C6D7C39" w14:textId="77777777" w:rsidR="003A68B9" w:rsidRPr="002B23A4" w:rsidRDefault="003A68B9" w:rsidP="002B23A4">
      <w:r w:rsidRPr="002B23A4">
        <w:lastRenderedPageBreak/>
        <w:t xml:space="preserve">Furthermore, there is a need for stronger national coordination and clear lines of responsibility for the work on conceptual harmonization and standardization of variables and the introduction of codes and standards. Norway currently uses ICD-10, which is the tenth version of the diagnostic coding system ICD. ICD-11 represents the professional development in diagnostics, and a transition to ICD-11 is therefore planned in Norway. The version has been significantly changed from the tenth version and the transition to ICD-11 will therefore require closer assessments and priorities, both </w:t>
      </w:r>
      <w:proofErr w:type="spellStart"/>
      <w:r w:rsidRPr="002B23A4">
        <w:t>organisationally</w:t>
      </w:r>
      <w:proofErr w:type="spellEnd"/>
      <w:r w:rsidRPr="002B23A4">
        <w:t>, financially, health-related and technically. The interaction with other coding works and terminologies, such as SNOMED CT, must also be clarified in more detail. SNOMED CT is an international collection of healthcare terms used to document and share information relating to patient care.</w:t>
      </w:r>
    </w:p>
    <w:p w14:paraId="1F437B1E" w14:textId="77777777" w:rsidR="003A68B9" w:rsidRPr="002B23A4" w:rsidRDefault="003A68B9" w:rsidP="002B23A4">
      <w:pPr>
        <w:pStyle w:val="Heading2"/>
      </w:pPr>
      <w:r w:rsidRPr="002B23A4">
        <w:t>Use of artificial intelligence in the health and care service</w:t>
      </w:r>
    </w:p>
    <w:p w14:paraId="7AD6E14C" w14:textId="77777777" w:rsidR="003A68B9" w:rsidRPr="002B23A4" w:rsidRDefault="003A68B9" w:rsidP="002B23A4">
      <w:r w:rsidRPr="002B23A4">
        <w:t>Artificial intelligence (AI) can contribute to faster and more precise diagnostics, better decision-making support for personnel, simplified logistics, automation of administrative tasks, and enabling citizens to better monitor their own health. KI will be able to make a significant contribution to the sustainable development of our joint health service.</w:t>
      </w:r>
    </w:p>
    <w:p w14:paraId="208E11AE" w14:textId="77777777" w:rsidR="003A68B9" w:rsidRPr="002B23A4" w:rsidRDefault="003A68B9" w:rsidP="002B23A4">
      <w:r w:rsidRPr="002B23A4">
        <w:t xml:space="preserve">The advances in artificial intelligence are driven by the combination of access to large amounts of data, new machine learning methods and cheaper and more powerful analysis capacity. In recent years, interpretation of images using AI tools has become increasingly better. The use of AI tools therefore appears promising within several medical specialties, such as radiology, pathology, examinations of the gastrointestinal system and eye. </w:t>
      </w:r>
      <w:r w:rsidRPr="003A68B9">
        <w:rPr>
          <w:rStyle w:val="skrift-hevet"/>
        </w:rPr>
        <w:footnoteReference w:id="162"/>
      </w:r>
      <w:r w:rsidRPr="002B23A4">
        <w:t>Using AI to analyze radiological and other types of images can, among other things, reduce the workload of personnel, help reduce the radiation dose to which patients are exposed and reduce the time spent on examinations.</w:t>
      </w:r>
    </w:p>
    <w:p w14:paraId="0548F770" w14:textId="77777777" w:rsidR="003A68B9" w:rsidRPr="002B23A4" w:rsidRDefault="003A68B9" w:rsidP="002B23A4">
      <w:r w:rsidRPr="002B23A4">
        <w:t xml:space="preserve">While advances in image analysis started a few years ago, large language models are now showing good results and progress is fast. Good language models based on AI can help to streamline several of the staff's writing and structuring tasks, such as creating X-ray descriptions at </w:t>
      </w:r>
      <w:proofErr w:type="spellStart"/>
      <w:r w:rsidRPr="002B23A4">
        <w:t>Akershus</w:t>
      </w:r>
      <w:proofErr w:type="spellEnd"/>
      <w:r w:rsidRPr="002B23A4">
        <w:t xml:space="preserve"> University Hospital. AI systems can also be used for better logistics and resource allocation in municipalities and hospitals, for example by predicting patient volume, planning personnel needs and optimizing times for patient appointments. Trondheim municipality has adopted </w:t>
      </w:r>
      <w:proofErr w:type="spellStart"/>
      <w:r w:rsidRPr="002B23A4">
        <w:t>SynPlan</w:t>
      </w:r>
      <w:proofErr w:type="spellEnd"/>
      <w:r w:rsidRPr="002B23A4">
        <w:t xml:space="preserve"> for the optimization of staffing planning, which has contributed to an even workload, lower sickness absence, reduced overtime and less hiring of temporary workers.</w:t>
      </w:r>
    </w:p>
    <w:p w14:paraId="5B493224" w14:textId="77777777" w:rsidR="003A68B9" w:rsidRPr="002B23A4" w:rsidRDefault="003A68B9" w:rsidP="002B23A4">
      <w:pPr>
        <w:pStyle w:val="tittel-ramme"/>
      </w:pPr>
      <w:r w:rsidRPr="002B23A4">
        <w:t>Artificial intelligence interprets X-ray images</w:t>
      </w:r>
    </w:p>
    <w:p w14:paraId="22158099" w14:textId="77777777" w:rsidR="003A68B9" w:rsidRPr="002B23A4" w:rsidRDefault="003A68B9" w:rsidP="002B23A4">
      <w:proofErr w:type="spellStart"/>
      <w:r w:rsidRPr="002B23A4">
        <w:t>Vestre</w:t>
      </w:r>
      <w:proofErr w:type="spellEnd"/>
      <w:r w:rsidRPr="002B23A4">
        <w:t xml:space="preserve"> </w:t>
      </w:r>
      <w:proofErr w:type="spellStart"/>
      <w:r w:rsidRPr="002B23A4">
        <w:t>Viken</w:t>
      </w:r>
      <w:proofErr w:type="spellEnd"/>
      <w:r w:rsidRPr="002B23A4">
        <w:t xml:space="preserve"> HF is the first healthcare organization to have adopted artificial intelligence on a large scale as a support tool for interpreting images within radiology. This will provide better patient flow for many patients and will be a tool that contributes to the interpretation of X-ray images. When patients with suspected fractures come to the hospital, X-rays are taken. The images are processed and interpreted by artificial intelligence, and within a minute or two the answer is </w:t>
      </w:r>
      <w:r w:rsidRPr="002B23A4">
        <w:lastRenderedPageBreak/>
        <w:t>available. Patients who show no signs of fracture can be sent home and avoid the waiting time it takes for a doctor to see the image. The answer is quality assured the following day.</w:t>
      </w:r>
    </w:p>
    <w:p w14:paraId="2DF3282D" w14:textId="77777777" w:rsidR="003A68B9" w:rsidRPr="002B23A4" w:rsidRDefault="003A68B9" w:rsidP="002B23A4">
      <w:pPr>
        <w:pStyle w:val="Ramme-slutt"/>
      </w:pPr>
      <w:r w:rsidRPr="002B23A4">
        <w:t>[End of book]</w:t>
      </w:r>
    </w:p>
    <w:p w14:paraId="645921D5" w14:textId="77777777" w:rsidR="003A68B9" w:rsidRPr="002B23A4" w:rsidRDefault="003A68B9" w:rsidP="002B23A4">
      <w:r w:rsidRPr="002B23A4">
        <w:t xml:space="preserve">In the follow-up of Meld. St. 7 (2019–2020) </w:t>
      </w:r>
      <w:r w:rsidRPr="001B7AFC">
        <w:rPr>
          <w:rStyle w:val="kursiv"/>
        </w:rPr>
        <w:t xml:space="preserve">National health and hospital plan 2020–2023, </w:t>
      </w:r>
      <w:r w:rsidRPr="002B23A4">
        <w:t>an inter-agency coordination project was established between the Directorate of Health, the Directorate for e-Health, the Norwegian Medicines Agency and the regional health undertakings. The purpose was to help and guide the health and care service and research and innovation environments in the public and private sector, so that it can succeed in developing and using artificial intelligence in a safe way. KS, the Norwegian Institute of Public Health and the Norwegian Health Authority also became part of the project over time. The project has mapped the status and plans in municipalities and healthcare organizations regarding the use of AI and identified challenges and needs. Interagency information pages have been established that make it easier to navigate regulations and guides, and it is possible to apply for guidance on a specific issue with lawyers from several agencies at the same time. The coordination project has also started work on quality assurance of AI systems aimed at decision-makers, purchasers and personnel. Among other things, it will result in a checklist to support procurement processes where AI is part of the solution. The coordination project collaborates with the national network for artificial intelligence in the Norwegian health service (KIN), which consists of members from municipalities and health enterprises, academia and business.</w:t>
      </w:r>
    </w:p>
    <w:p w14:paraId="4A73E044" w14:textId="77777777" w:rsidR="003A68B9" w:rsidRPr="002B23A4" w:rsidRDefault="003A68B9" w:rsidP="002B23A4">
      <w:pPr>
        <w:pStyle w:val="tittel-ramme"/>
      </w:pPr>
      <w:r w:rsidRPr="002B23A4">
        <w:t>Ethical principles for artificial intelligence</w:t>
      </w:r>
    </w:p>
    <w:p w14:paraId="5A6F5C28" w14:textId="77777777" w:rsidR="003A68B9" w:rsidRPr="002B23A4" w:rsidRDefault="003A68B9" w:rsidP="002B23A4">
      <w:r w:rsidRPr="002B23A4">
        <w:t>The European Commission's expert group has proposed seven principles for the ethical and responsible development of artificial intelligence. These were laid down in the national strategy for artificial intelligence in 2020 and also apply to the health and care sector:</w:t>
      </w:r>
    </w:p>
    <w:p w14:paraId="7D2F40FF" w14:textId="77777777" w:rsidR="003A68B9" w:rsidRPr="002B23A4" w:rsidRDefault="003A68B9" w:rsidP="002B23A4">
      <w:pPr>
        <w:pStyle w:val="friliste"/>
      </w:pPr>
      <w:r w:rsidRPr="002B23A4">
        <w:t xml:space="preserve">1. </w:t>
      </w:r>
      <w:r w:rsidRPr="002B23A4">
        <w:tab/>
        <w:t>AI-based solutions must respect human self-determination and control</w:t>
      </w:r>
    </w:p>
    <w:p w14:paraId="18DD6802" w14:textId="77777777" w:rsidR="003A68B9" w:rsidRPr="002B23A4" w:rsidRDefault="003A68B9" w:rsidP="002B23A4">
      <w:pPr>
        <w:pStyle w:val="friliste"/>
      </w:pPr>
      <w:r w:rsidRPr="002B23A4">
        <w:t xml:space="preserve">2. </w:t>
      </w:r>
      <w:r w:rsidRPr="002B23A4">
        <w:tab/>
        <w:t>AI-based systems must be secure and technically robust</w:t>
      </w:r>
    </w:p>
    <w:p w14:paraId="00EBC177" w14:textId="77777777" w:rsidR="003A68B9" w:rsidRPr="002B23A4" w:rsidRDefault="003A68B9" w:rsidP="002B23A4">
      <w:pPr>
        <w:pStyle w:val="friliste"/>
      </w:pPr>
      <w:r w:rsidRPr="002B23A4">
        <w:t xml:space="preserve">3. </w:t>
      </w:r>
      <w:r w:rsidRPr="002B23A4">
        <w:tab/>
        <w:t>KI must take privacy into account</w:t>
      </w:r>
    </w:p>
    <w:p w14:paraId="6F699033" w14:textId="77777777" w:rsidR="003A68B9" w:rsidRPr="002B23A4" w:rsidRDefault="003A68B9" w:rsidP="002B23A4">
      <w:pPr>
        <w:pStyle w:val="friliste"/>
      </w:pPr>
      <w:r w:rsidRPr="002B23A4">
        <w:t xml:space="preserve">4. </w:t>
      </w:r>
      <w:r w:rsidRPr="002B23A4">
        <w:tab/>
        <w:t>AI-based systems must be transparent</w:t>
      </w:r>
    </w:p>
    <w:p w14:paraId="3FCDE78B" w14:textId="77777777" w:rsidR="003A68B9" w:rsidRPr="002B23A4" w:rsidRDefault="003A68B9" w:rsidP="002B23A4">
      <w:pPr>
        <w:pStyle w:val="friliste"/>
      </w:pPr>
      <w:r w:rsidRPr="002B23A4">
        <w:t xml:space="preserve">5. </w:t>
      </w:r>
      <w:r w:rsidRPr="002B23A4">
        <w:tab/>
        <w:t>AI systems must facilitate inclusion, diversity and equal treatment</w:t>
      </w:r>
    </w:p>
    <w:p w14:paraId="59389DFB" w14:textId="77777777" w:rsidR="003A68B9" w:rsidRPr="002B23A4" w:rsidRDefault="003A68B9" w:rsidP="002B23A4">
      <w:pPr>
        <w:pStyle w:val="friliste"/>
      </w:pPr>
      <w:r w:rsidRPr="002B23A4">
        <w:t xml:space="preserve">6. </w:t>
      </w:r>
      <w:r w:rsidRPr="002B23A4">
        <w:tab/>
        <w:t>AI must be useful for society and the environment</w:t>
      </w:r>
    </w:p>
    <w:p w14:paraId="6C1181E5" w14:textId="77777777" w:rsidR="003A68B9" w:rsidRPr="002B23A4" w:rsidRDefault="003A68B9" w:rsidP="002B23A4">
      <w:pPr>
        <w:pStyle w:val="friliste"/>
      </w:pPr>
      <w:r w:rsidRPr="002B23A4">
        <w:t xml:space="preserve">7. </w:t>
      </w:r>
      <w:r w:rsidRPr="002B23A4">
        <w:tab/>
        <w:t>Liability</w:t>
      </w:r>
    </w:p>
    <w:p w14:paraId="76B1149E" w14:textId="77777777" w:rsidR="003A68B9" w:rsidRPr="002B23A4" w:rsidRDefault="003A68B9" w:rsidP="002B23A4">
      <w:pPr>
        <w:pStyle w:val="Kilde"/>
      </w:pPr>
      <w:r w:rsidRPr="002B23A4">
        <w:t>Source: KMD (2020). National strategy for artificial intelligence.</w:t>
      </w:r>
    </w:p>
    <w:p w14:paraId="0270D6EE" w14:textId="77777777" w:rsidR="003A68B9" w:rsidRPr="002B23A4" w:rsidRDefault="003A68B9" w:rsidP="002B23A4">
      <w:pPr>
        <w:pStyle w:val="Ramme-slutt"/>
      </w:pPr>
      <w:r w:rsidRPr="002B23A4">
        <w:t>[End of book]</w:t>
      </w:r>
    </w:p>
    <w:p w14:paraId="3DF220BC" w14:textId="77777777" w:rsidR="003A68B9" w:rsidRPr="002B23A4" w:rsidRDefault="003A68B9" w:rsidP="002B23A4">
      <w:r w:rsidRPr="002B23A4">
        <w:t xml:space="preserve">The Government will continue the interagency cooperation to support the safe use of artificial intelligence in the health and care services. The work should continue as part of ordinary operations in the administration in collaboration with municipalities and regional health </w:t>
      </w:r>
      <w:proofErr w:type="spellStart"/>
      <w:r w:rsidRPr="002B23A4">
        <w:t>organisations</w:t>
      </w:r>
      <w:proofErr w:type="spellEnd"/>
      <w:r w:rsidRPr="002B23A4">
        <w:t>. In 2024, the Norwegian Directorate of Health has been tasked with leading a collaboration between the actors to design a plan with prioritized measures to support the introduction of AI in the health and care service that is in line with the plans and needs of municipalities and health institutions.</w:t>
      </w:r>
    </w:p>
    <w:p w14:paraId="0CDE8F97" w14:textId="77777777" w:rsidR="003A68B9" w:rsidRPr="002B23A4" w:rsidRDefault="003A68B9" w:rsidP="002B23A4">
      <w:r w:rsidRPr="002B23A4">
        <w:lastRenderedPageBreak/>
        <w:t>The government is concerned that the introduction of artificial intelligence in patient treatment takes place in a safe manner. The service itself is responsible for quality assurance and validation of solutions to ensure that they are good enough for the purpose. The national coordination project has identified demand in the sector for advice and guidance on how validation should be carried out for solutions that include AI. This problem will be part of the further work between the agencies to facilitate a safe introduction into the health and care service.</w:t>
      </w:r>
    </w:p>
    <w:p w14:paraId="51373C51" w14:textId="77777777" w:rsidR="003A68B9" w:rsidRPr="002B23A4" w:rsidRDefault="003A68B9" w:rsidP="002B23A4">
      <w:r w:rsidRPr="002B23A4">
        <w:t xml:space="preserve">Another important instrument to ensure the introduction of safe and effective treatments is method assessments. From 2024, the Directorate for Medical Products will have overall responsibility for method assessments of medical products. The directorate already has responsibility for managing the regulations on medical equipment. This also includes medical devices that include software and artificial intelligence. In the work to further develop the national system </w:t>
      </w:r>
      <w:r w:rsidRPr="001B7AFC">
        <w:rPr>
          <w:rStyle w:val="kursiv"/>
        </w:rPr>
        <w:t xml:space="preserve">New methods </w:t>
      </w:r>
      <w:r w:rsidRPr="002B23A4">
        <w:t>in the specialist healthcare service, adaptation for handling medical equipment is an area of focus.</w:t>
      </w:r>
      <w:r w:rsidRPr="003A68B9">
        <w:rPr>
          <w:rStyle w:val="skrift-hevet"/>
        </w:rPr>
        <w:footnoteReference w:id="163"/>
      </w:r>
    </w:p>
    <w:p w14:paraId="4F11CC90" w14:textId="77777777" w:rsidR="003A68B9" w:rsidRPr="002B23A4" w:rsidRDefault="003A68B9" w:rsidP="002B23A4">
      <w:r w:rsidRPr="002B23A4">
        <w:t>Norway follows developments in the EU related to artificial intelligence. The EU wants Europe to set a global standard for the use of artificial intelligence, and has adopted the world's first overall regulation of artificial intelligence. The AI Regulation must build and safeguard trust in using AI (Artificial Intelligence Act /AI Act)). The KI Regulation is considered EEA-relevant. This means that when the regulation is incorporated into the EEA agreement, it will be incorporated into the regulations and apply as Norwegian law.</w:t>
      </w:r>
    </w:p>
    <w:p w14:paraId="78E181AE" w14:textId="77777777" w:rsidR="003A68B9" w:rsidRPr="002B23A4" w:rsidRDefault="003A68B9" w:rsidP="002B23A4">
      <w:r w:rsidRPr="002B23A4">
        <w:t>The government has started work on a new national digitization strategy. Among other things, the strategy will set the course for further digitization of the public sector and better facilitate business-oriented digitization. The strategy will also address important societal issues, such as the need for better regulation of new technologies, such as artificial intelligence. The aim is stronger coordination and the development of a comprehensive policy that cuts across the public and private sectors.</w:t>
      </w:r>
    </w:p>
    <w:p w14:paraId="7E38FA73" w14:textId="77777777" w:rsidR="003A68B9" w:rsidRPr="002B23A4" w:rsidRDefault="003A68B9" w:rsidP="002B23A4">
      <w:r w:rsidRPr="002B23A4">
        <w:t>In the autumn of 2023, the government launched an investment in artificial intelligence research of NOK one billion over five years through the Research Council of Norway. The funds will contribute to greater insight into the consequences of technological development for society, provide more knowledge about new digital technologies and provide opportunities for innovation in business and the public sector.</w:t>
      </w:r>
    </w:p>
    <w:p w14:paraId="6AED12EC" w14:textId="77777777" w:rsidR="003A68B9" w:rsidRPr="002B23A4" w:rsidRDefault="003A68B9" w:rsidP="002B23A4">
      <w:pPr>
        <w:pStyle w:val="Heading1"/>
      </w:pPr>
      <w:r w:rsidRPr="002B23A4">
        <w:t>Effect and implementation</w:t>
      </w:r>
    </w:p>
    <w:p w14:paraId="23FBDF66" w14:textId="77777777" w:rsidR="003A68B9" w:rsidRPr="002B23A4" w:rsidRDefault="003A68B9" w:rsidP="002B23A4">
      <w:r w:rsidRPr="002B23A4">
        <w:t>This chapter is about the desired effects of the measures in the National Health and Cooperation Plan, and how the government will make arrangements to follow up that the effects are achieved over time. This chapter also examines some selected conditions that are important for good implementation of the measures. Finally, an assessment of the financial and administrative consequences of the measures in the report follows, including an assessment of personnel consequences.</w:t>
      </w:r>
    </w:p>
    <w:p w14:paraId="10B602AE" w14:textId="77777777" w:rsidR="003A68B9" w:rsidRPr="002B23A4" w:rsidRDefault="003A68B9" w:rsidP="002B23A4">
      <w:pPr>
        <w:pStyle w:val="Heading2"/>
      </w:pPr>
      <w:r w:rsidRPr="002B23A4">
        <w:lastRenderedPageBreak/>
        <w:t>Goals and desired effects for patients and staff</w:t>
      </w:r>
    </w:p>
    <w:p w14:paraId="319190A6" w14:textId="77777777" w:rsidR="003A68B9" w:rsidRPr="002B23A4" w:rsidRDefault="003A68B9" w:rsidP="002B23A4">
      <w:r w:rsidRPr="002B23A4">
        <w:t xml:space="preserve">The government's overall goals for health and care policy are described in chapter 1. In the National Health and Cooperation Plan, the government presents solutions and measures for sustainable development so that our joint health service is an attractive workplace for professionals, and patients continue to receive world-class services. Citizens must receive help to prevent health problems and to manage their own health when illness or functional impairment occurs. Patients and users must have equal access to health and care services and experience good patient outcomes with safe transitions. Women must experience a coherent, safe and holistic offer throughout pregnancy, birth and maternity. Healthcare personnel must spend less of their working time on reporting, and more on work close to the patient. Broad competence and appropriate division of tasks between personnel groups must be </w:t>
      </w:r>
      <w:proofErr w:type="spellStart"/>
      <w:r w:rsidRPr="002B23A4">
        <w:t>emphasised</w:t>
      </w:r>
      <w:proofErr w:type="spellEnd"/>
      <w:r w:rsidRPr="002B23A4">
        <w:t>. The health and care service must work systematically to improve quality and strengthen patient safety, and it must be safe for employees to report unwanted incidents. Citizens and personnel must see the effects of investments in digital solutions more quickly.</w:t>
      </w:r>
    </w:p>
    <w:p w14:paraId="3866F610" w14:textId="77777777" w:rsidR="003A68B9" w:rsidRPr="002B23A4" w:rsidRDefault="003A68B9" w:rsidP="002B23A4">
      <w:r w:rsidRPr="002B23A4">
        <w:t>The government will emphasize matters of direct importance to patients and personnel in the service, and will, among other things, ensure that the following results are achieved:</w:t>
      </w:r>
    </w:p>
    <w:p w14:paraId="60FAA1C5" w14:textId="77777777" w:rsidR="003A68B9" w:rsidRPr="002B23A4" w:rsidRDefault="003A68B9" w:rsidP="002B23A4">
      <w:pPr>
        <w:pStyle w:val="List"/>
      </w:pPr>
      <w:r w:rsidRPr="002B23A4">
        <w:t>Reduced proportion of the population with low health skills</w:t>
      </w:r>
    </w:p>
    <w:p w14:paraId="0A1CFA3B" w14:textId="77777777" w:rsidR="003A68B9" w:rsidRPr="002B23A4" w:rsidRDefault="003A68B9" w:rsidP="002B23A4">
      <w:pPr>
        <w:pStyle w:val="List"/>
      </w:pPr>
      <w:r w:rsidRPr="002B23A4">
        <w:t>More residents receive help in the municipalities to prevent health problems and functional decline, for rehabilitation and to cope with illness</w:t>
      </w:r>
    </w:p>
    <w:p w14:paraId="14B85FFC" w14:textId="77777777" w:rsidR="003A68B9" w:rsidRPr="002B23A4" w:rsidRDefault="003A68B9" w:rsidP="002B23A4">
      <w:pPr>
        <w:pStyle w:val="List"/>
      </w:pPr>
      <w:r w:rsidRPr="002B23A4">
        <w:t>Improvement of citizens' experiences of digital solutions when dealing with health and care services</w:t>
      </w:r>
    </w:p>
    <w:p w14:paraId="00470305" w14:textId="77777777" w:rsidR="003A68B9" w:rsidRPr="002B23A4" w:rsidRDefault="003A68B9" w:rsidP="002B23A4">
      <w:pPr>
        <w:pStyle w:val="List"/>
      </w:pPr>
      <w:r w:rsidRPr="002B23A4">
        <w:t>Several patients with complex needs are followed up by interdisciplinary teams with personnel efforts across the service levels</w:t>
      </w:r>
    </w:p>
    <w:p w14:paraId="3F4B7A55" w14:textId="77777777" w:rsidR="003A68B9" w:rsidRPr="002B23A4" w:rsidRDefault="003A68B9" w:rsidP="002B23A4">
      <w:pPr>
        <w:pStyle w:val="List"/>
      </w:pPr>
      <w:r w:rsidRPr="002B23A4">
        <w:t>More patients are followed up with digital home monitoring and other technology as part of the patient process</w:t>
      </w:r>
    </w:p>
    <w:p w14:paraId="4DA0EC77" w14:textId="77777777" w:rsidR="003A68B9" w:rsidRPr="002B23A4" w:rsidRDefault="003A68B9" w:rsidP="002B23A4">
      <w:pPr>
        <w:pStyle w:val="List"/>
      </w:pPr>
      <w:r w:rsidRPr="002B23A4">
        <w:t>Better user-perceived quality for women during pregnancy, birth and maternity</w:t>
      </w:r>
    </w:p>
    <w:p w14:paraId="319C7470" w14:textId="77777777" w:rsidR="003A68B9" w:rsidRPr="002B23A4" w:rsidRDefault="003A68B9" w:rsidP="002B23A4">
      <w:pPr>
        <w:pStyle w:val="List"/>
      </w:pPr>
      <w:r w:rsidRPr="002B23A4">
        <w:t>Reduction in the number of patient injuries</w:t>
      </w:r>
    </w:p>
    <w:p w14:paraId="5A2BB30B" w14:textId="77777777" w:rsidR="003A68B9" w:rsidRPr="002B23A4" w:rsidRDefault="003A68B9" w:rsidP="002B23A4">
      <w:pPr>
        <w:pStyle w:val="List"/>
      </w:pPr>
      <w:r w:rsidRPr="002B23A4">
        <w:t>Reduction in the number of overnight stays for patients ready for discharge</w:t>
      </w:r>
    </w:p>
    <w:p w14:paraId="59809C57" w14:textId="77777777" w:rsidR="003A68B9" w:rsidRPr="002B23A4" w:rsidRDefault="003A68B9" w:rsidP="002B23A4">
      <w:pPr>
        <w:pStyle w:val="List"/>
      </w:pPr>
      <w:r w:rsidRPr="002B23A4">
        <w:t>Fewer patients experience readmission after a hospital stay</w:t>
      </w:r>
    </w:p>
    <w:p w14:paraId="35FA8C4C" w14:textId="77777777" w:rsidR="003A68B9" w:rsidRPr="002B23A4" w:rsidRDefault="003A68B9" w:rsidP="002B23A4">
      <w:pPr>
        <w:pStyle w:val="List"/>
      </w:pPr>
      <w:r w:rsidRPr="002B23A4">
        <w:t>Quick access to services and reduced waiting time for planned treatment in the specialist healthcare service</w:t>
      </w:r>
    </w:p>
    <w:p w14:paraId="67E51F84" w14:textId="77777777" w:rsidR="003A68B9" w:rsidRPr="002B23A4" w:rsidRDefault="003A68B9" w:rsidP="002B23A4">
      <w:pPr>
        <w:pStyle w:val="List"/>
      </w:pPr>
      <w:r w:rsidRPr="002B23A4">
        <w:t>Healthcare personnel have more time for patients, users and professional development</w:t>
      </w:r>
    </w:p>
    <w:p w14:paraId="5BF6F7F9" w14:textId="77777777" w:rsidR="003A68B9" w:rsidRPr="002B23A4" w:rsidRDefault="003A68B9" w:rsidP="002B23A4">
      <w:pPr>
        <w:pStyle w:val="List"/>
      </w:pPr>
      <w:r w:rsidRPr="002B23A4">
        <w:t>Healthcare personnel are more satisfied with digital solutions in their everyday work</w:t>
      </w:r>
    </w:p>
    <w:p w14:paraId="2C93F050" w14:textId="77777777" w:rsidR="003A68B9" w:rsidRPr="002B23A4" w:rsidRDefault="003A68B9" w:rsidP="002B23A4">
      <w:pPr>
        <w:pStyle w:val="List"/>
      </w:pPr>
      <w:r w:rsidRPr="002B23A4">
        <w:t xml:space="preserve">Improvement of the working environment, patient safety culture and HSE measured through </w:t>
      </w:r>
      <w:proofErr w:type="spellStart"/>
      <w:r w:rsidRPr="002B23A4">
        <w:t>ForBedring</w:t>
      </w:r>
      <w:proofErr w:type="spellEnd"/>
      <w:r w:rsidRPr="002B23A4">
        <w:t xml:space="preserve"> or similar employee surveys</w:t>
      </w:r>
    </w:p>
    <w:p w14:paraId="4276F345" w14:textId="77777777" w:rsidR="003A68B9" w:rsidRPr="002B23A4" w:rsidRDefault="003A68B9" w:rsidP="002B23A4">
      <w:r w:rsidRPr="002B23A4">
        <w:t xml:space="preserve">The Government will see the above objectives in connection with the objectives in Meld. St. 23 (2022–2023) </w:t>
      </w:r>
      <w:r w:rsidRPr="001B7AFC">
        <w:rPr>
          <w:rStyle w:val="kursiv"/>
        </w:rPr>
        <w:t xml:space="preserve">Escalation plan for mental health 2023–2033 </w:t>
      </w:r>
      <w:r w:rsidRPr="002B23A4">
        <w:t xml:space="preserve">, Report. St. 15 (2022–2023) </w:t>
      </w:r>
      <w:proofErr w:type="spellStart"/>
      <w:r w:rsidRPr="001B7AFC">
        <w:rPr>
          <w:rStyle w:val="kursiv"/>
        </w:rPr>
        <w:t>Folkehelsemeldinga</w:t>
      </w:r>
      <w:proofErr w:type="spellEnd"/>
      <w:r w:rsidRPr="001B7AFC">
        <w:rPr>
          <w:rStyle w:val="kursiv"/>
        </w:rPr>
        <w:t xml:space="preserve"> - National strategy for equalizing social health differences </w:t>
      </w:r>
      <w:r w:rsidRPr="002B23A4">
        <w:t>, and upcoming reports on emergency medical services, prevention and treatment reform for the drug field and the prioritization report. Text box 10.1 shows how the overall measures in the report will support the achievement of the target for one of the points: quick access to services and reduced waiting time in the specialist health service.</w:t>
      </w:r>
    </w:p>
    <w:p w14:paraId="685F7F79" w14:textId="77777777" w:rsidR="003A68B9" w:rsidRPr="002B23A4" w:rsidRDefault="003A68B9" w:rsidP="002B23A4">
      <w:r w:rsidRPr="002B23A4">
        <w:t>See also discussion in section 10.2.4 of further development of current systems to monitor quality and target achievement.</w:t>
      </w:r>
    </w:p>
    <w:p w14:paraId="32AA23E4" w14:textId="77777777" w:rsidR="003A68B9" w:rsidRPr="002B23A4" w:rsidRDefault="003A68B9" w:rsidP="002B23A4">
      <w:pPr>
        <w:pStyle w:val="tittel-ramme"/>
      </w:pPr>
      <w:r w:rsidRPr="002B23A4">
        <w:lastRenderedPageBreak/>
        <w:t>In this way, the government will ensure quick access to services and reduce waiting times in the specialist healthcare service</w:t>
      </w:r>
    </w:p>
    <w:p w14:paraId="442FC0FD" w14:textId="77777777" w:rsidR="003A68B9" w:rsidRPr="002B23A4" w:rsidRDefault="003A68B9" w:rsidP="002B23A4">
      <w:r w:rsidRPr="002B23A4">
        <w:t xml:space="preserve">The specialist health service maintains a waiting list of patients who are registered for health care. Patients who need immediate help cannot wait and are not placed on a waiting list, but receive healthcare immediately. Average waiting times have increased since 2017, and after the pandemic there has been a particular increase in somatic and mental health care. Through measures in the municipal health and care service, in the specialist health service and measures for interaction between the levels, the government is taking steps that will help turn the tide. The aim is average waiting times under 50 days in </w:t>
      </w:r>
      <w:proofErr w:type="spellStart"/>
      <w:r w:rsidRPr="002B23A4">
        <w:t>somatics</w:t>
      </w:r>
      <w:proofErr w:type="spellEnd"/>
      <w:r w:rsidRPr="002B23A4">
        <w:t xml:space="preserve">, 40 days in mental health care for adults, 35 days in mental health care for children and young people and 30 days for substance abuse treatment. Reduction in waiting times requires several different approaches. This requires increased capacity in the service. It requires efficient </w:t>
      </w:r>
      <w:proofErr w:type="spellStart"/>
      <w:r w:rsidRPr="002B23A4">
        <w:t>organisation</w:t>
      </w:r>
      <w:proofErr w:type="spellEnd"/>
      <w:r w:rsidRPr="002B23A4">
        <w:t>, the correct use of personnel, especially specialized expertise, and digital solutions that free up working time. In addition, waiting times in the specialist health service can be reduced by good prevention and low-threshold services in the municipalities.</w:t>
      </w:r>
    </w:p>
    <w:p w14:paraId="770B779C" w14:textId="77777777" w:rsidR="003A68B9" w:rsidRPr="002B23A4" w:rsidRDefault="003A68B9" w:rsidP="002B23A4">
      <w:r w:rsidRPr="002B23A4">
        <w:t>In this plan, a number of measures will help reduce waiting times:</w:t>
      </w:r>
    </w:p>
    <w:p w14:paraId="0DF88360" w14:textId="77777777" w:rsidR="003A68B9" w:rsidRPr="001B7AFC" w:rsidRDefault="003A68B9" w:rsidP="002B23A4">
      <w:pPr>
        <w:rPr>
          <w:rStyle w:val="kursiv"/>
        </w:rPr>
      </w:pPr>
      <w:r w:rsidRPr="001B7AFC">
        <w:rPr>
          <w:rStyle w:val="kursiv"/>
        </w:rPr>
        <w:t xml:space="preserve">Strengthen access to low-threshold services in the municipalities. </w:t>
      </w:r>
      <w:r w:rsidRPr="002B23A4">
        <w:t>Good low-threshold services can help prevent psychological problems from developing into more serious conditions. The government will expand the available mental health and substance abuse services in the municipalities, so that more people can get help more quickly and without a referral. In Norwegian municipalities, there were a total of 17,436 man-years in mental health and substance abuse work in 2023. This is 2.1 per cent more than the previous year.</w:t>
      </w:r>
    </w:p>
    <w:p w14:paraId="11D4BC57" w14:textId="77777777" w:rsidR="003A68B9" w:rsidRPr="001B7AFC" w:rsidRDefault="003A68B9" w:rsidP="002B23A4">
      <w:pPr>
        <w:rPr>
          <w:rStyle w:val="kursiv"/>
        </w:rPr>
      </w:pPr>
      <w:r w:rsidRPr="001B7AFC">
        <w:rPr>
          <w:rStyle w:val="kursiv"/>
        </w:rPr>
        <w:t xml:space="preserve">The right help in the right place. </w:t>
      </w:r>
      <w:r w:rsidRPr="002B23A4">
        <w:t>As a general rule, those who are referred to mental health care for children and young people should not be refused based solely on a written referral, but offered an assessment interview to clarify further follow-up in the specialist health service or in the municipal health and care service. Local cooperation models should be established for the referral of children and young people with mental disorders and/or substance abuse problems in order to achieve this. Good assessments early in the process make it possible to complete an investigation in line with professional guidelines for a large group of patients after this conversation. Something that today can take up to months in mental health care.</w:t>
      </w:r>
    </w:p>
    <w:p w14:paraId="294A0D81" w14:textId="77777777" w:rsidR="003A68B9" w:rsidRPr="001B7AFC" w:rsidRDefault="003A68B9" w:rsidP="002B23A4">
      <w:pPr>
        <w:rPr>
          <w:rStyle w:val="kursiv"/>
        </w:rPr>
      </w:pPr>
      <w:r w:rsidRPr="001B7AFC">
        <w:rPr>
          <w:rStyle w:val="kursiv"/>
        </w:rPr>
        <w:t xml:space="preserve">Strengthen mental health care and TSB. </w:t>
      </w:r>
      <w:r w:rsidRPr="002B23A4">
        <w:t>The government has asked the regional healthcare organizations to prioritize mental healthcare and TSB. This must be done both through increased activity, capacity and financial prioritization. The growth in the use of resources for mental health care and substance abuse treatment must be higher than the growth in the general allocations to the hospitals. This should contribute to shorter waiting times and quick and equal access to the right treatment and overall patient progress.</w:t>
      </w:r>
    </w:p>
    <w:p w14:paraId="18F4D4AC" w14:textId="77777777" w:rsidR="003A68B9" w:rsidRPr="001B7AFC" w:rsidRDefault="003A68B9" w:rsidP="002B23A4">
      <w:pPr>
        <w:rPr>
          <w:rStyle w:val="kursiv"/>
        </w:rPr>
      </w:pPr>
      <w:r w:rsidRPr="001B7AFC">
        <w:rPr>
          <w:rStyle w:val="kursiv"/>
        </w:rPr>
        <w:t xml:space="preserve">User-managed polyclinics </w:t>
      </w:r>
      <w:r w:rsidRPr="002B23A4">
        <w:t>within mental health care can help ensure that patients with long-term conditions and disorders will be able to receive follow-up to a greater extent over time, while the follow-up is adapted to the patient's need for help in different phases of the illness. This will be tested in 2024.</w:t>
      </w:r>
    </w:p>
    <w:p w14:paraId="038F96EA" w14:textId="77777777" w:rsidR="003A68B9" w:rsidRPr="001B7AFC" w:rsidRDefault="003A68B9" w:rsidP="002B23A4">
      <w:pPr>
        <w:rPr>
          <w:rStyle w:val="kursiv"/>
        </w:rPr>
      </w:pPr>
      <w:r w:rsidRPr="001B7AFC">
        <w:rPr>
          <w:rStyle w:val="kursiv"/>
        </w:rPr>
        <w:t xml:space="preserve">A good and accessible general practitioner service. </w:t>
      </w:r>
      <w:r w:rsidRPr="002B23A4">
        <w:t xml:space="preserve">An available general practitioner service with sufficient capacity and quality helps to prevent disease development and treatment at the right level. At the same time, the GPs' generalist expertise is the foundation for more and more advanced </w:t>
      </w:r>
      <w:r w:rsidRPr="002B23A4">
        <w:lastRenderedPageBreak/>
        <w:t>tasks to be solved close to where people live, with good division of tasks and interaction. The GPs have over 15 million consultations annually. In 90 percent of these, the patients are handled by the GP without further referral.</w:t>
      </w:r>
    </w:p>
    <w:p w14:paraId="369D4CF9" w14:textId="77777777" w:rsidR="003A68B9" w:rsidRPr="001B7AFC" w:rsidRDefault="003A68B9" w:rsidP="002B23A4">
      <w:pPr>
        <w:rPr>
          <w:rStyle w:val="kursiv"/>
        </w:rPr>
      </w:pPr>
      <w:r w:rsidRPr="001B7AFC">
        <w:rPr>
          <w:rStyle w:val="kursiv"/>
        </w:rPr>
        <w:t xml:space="preserve">Better follow-up of women's health. </w:t>
      </w:r>
      <w:r w:rsidRPr="002B23A4">
        <w:t>Investing in knowledge about women's health is necessary to ensure equal services. This can be knowledge in the form of more research or strengthened competence through knowledge-based practice. Measures for young women's mental health, including eating disorders, and increased competence and changed organization of services for women with endometriosis, are examples of women's health initiatives that can lead to faster access to assessment and treatment. These are areas where the waiting time is currently too long.</w:t>
      </w:r>
    </w:p>
    <w:p w14:paraId="4B9ECE9D" w14:textId="77777777" w:rsidR="003A68B9" w:rsidRPr="001B7AFC" w:rsidRDefault="003A68B9" w:rsidP="002B23A4">
      <w:pPr>
        <w:rPr>
          <w:rStyle w:val="kursiv"/>
        </w:rPr>
      </w:pPr>
      <w:r w:rsidRPr="001B7AFC">
        <w:rPr>
          <w:rStyle w:val="kursiv"/>
        </w:rPr>
        <w:t xml:space="preserve">Predictable financial framework and good framework conditions for investment in the hospitals. </w:t>
      </w:r>
      <w:r w:rsidRPr="002B23A4">
        <w:t>For the calculation of demographic costs, it is now assumed that the marginal cost is 100 per cent of the average cost. The framework funding's share of the overall funding in the specialist healthcare service is increased. The hospitals get better interest rates and reduced equity requirements. This will make it easier to carry out necessary investments in buildings and equipment, without undue pressure being placed on ongoing operations. Investments are necessary to make the health service more efficient and ensure faster treatment.</w:t>
      </w:r>
    </w:p>
    <w:p w14:paraId="266934EE" w14:textId="77777777" w:rsidR="003A68B9" w:rsidRPr="001B7AFC" w:rsidRDefault="003A68B9" w:rsidP="002B23A4">
      <w:pPr>
        <w:rPr>
          <w:rStyle w:val="kursiv"/>
        </w:rPr>
      </w:pPr>
      <w:r w:rsidRPr="001B7AFC">
        <w:rPr>
          <w:rStyle w:val="kursiv"/>
        </w:rPr>
        <w:t xml:space="preserve">Better division of tasks and correct use of health personnel resources. </w:t>
      </w:r>
      <w:r w:rsidRPr="002B23A4">
        <w:t>Many waiting time challenges are about a lack of specialist expertise. Here there is a need to ensure access to the right expertise and ensure that highly specialized personnel spend more of their time on patient care. To contribute to this, the government will carry out a promotion of skilled workers, increase the number of LIS1 positions, introduce service-related specialist approval for several health personnel groups, emphasize broad competence and structure the work with an appropriate division of tasks. In line with the trust reform, it is assumed that the solutions must come from below and the work to promote a safe and good working environment and working conditions is emphasized.</w:t>
      </w:r>
    </w:p>
    <w:p w14:paraId="2D204469" w14:textId="77777777" w:rsidR="003A68B9" w:rsidRPr="001B7AFC" w:rsidRDefault="003A68B9" w:rsidP="002B23A4">
      <w:pPr>
        <w:rPr>
          <w:rStyle w:val="kursiv"/>
        </w:rPr>
      </w:pPr>
      <w:r w:rsidRPr="001B7AFC">
        <w:rPr>
          <w:rStyle w:val="kursiv"/>
        </w:rPr>
        <w:t xml:space="preserve">Try out and introduce new organizational forms, digitization and the use of new technology. </w:t>
      </w:r>
      <w:r w:rsidRPr="002B23A4">
        <w:t>New forms of organization and the use of digitization and new technology will be tested to create more coherent services and better use of personnel. Artificial intelligence and other personnel-saving technology are expected to help us maintain the quality of the service in the years to come and are already reducing waiting times in the places where it is used today.</w:t>
      </w:r>
    </w:p>
    <w:p w14:paraId="49ED4197" w14:textId="77777777" w:rsidR="003A68B9" w:rsidRPr="001B7AFC" w:rsidRDefault="003A68B9" w:rsidP="002B23A4">
      <w:pPr>
        <w:rPr>
          <w:rStyle w:val="kursiv"/>
        </w:rPr>
      </w:pPr>
      <w:r w:rsidRPr="001B7AFC">
        <w:rPr>
          <w:rStyle w:val="kursiv"/>
        </w:rPr>
        <w:t xml:space="preserve">Increase interaction across levels. </w:t>
      </w:r>
      <w:r w:rsidRPr="002B23A4">
        <w:t>The government will establish a permanent recruitment and cooperation grant. The grant funds must be used in accordance with an agreement between health organizations and relevant municipalities. Cooperation and joint recruitment can contribute to better utilization of resources and support increased capacity in elective activities. Digital interaction should contribute to healthcare personnel gaining access to relevant, up-to-date and correct information about the patient, so that they can provide the best possible treatment and spend less time looking for and compiling information.</w:t>
      </w:r>
    </w:p>
    <w:p w14:paraId="2DFA28B4" w14:textId="77777777" w:rsidR="003A68B9" w:rsidRPr="002B23A4" w:rsidRDefault="003A68B9" w:rsidP="002B23A4">
      <w:pPr>
        <w:pStyle w:val="Ramme-slutt"/>
      </w:pPr>
      <w:r w:rsidRPr="002B23A4">
        <w:t>[End of book]</w:t>
      </w:r>
    </w:p>
    <w:p w14:paraId="70F85BFA" w14:textId="77777777" w:rsidR="003A68B9" w:rsidRPr="002B23A4" w:rsidRDefault="003A68B9" w:rsidP="002B23A4">
      <w:pPr>
        <w:pStyle w:val="Heading2"/>
      </w:pPr>
      <w:r w:rsidRPr="002B23A4">
        <w:lastRenderedPageBreak/>
        <w:t>Prerequisites for successful implementation</w:t>
      </w:r>
    </w:p>
    <w:p w14:paraId="02ED76D1" w14:textId="77777777" w:rsidR="003A68B9" w:rsidRPr="002B23A4" w:rsidRDefault="003A68B9" w:rsidP="002B23A4">
      <w:pPr>
        <w:pStyle w:val="Heading3"/>
      </w:pPr>
      <w:r w:rsidRPr="002B23A4">
        <w:t>The measures in the report must be seen in a larger context</w:t>
      </w:r>
    </w:p>
    <w:p w14:paraId="6AF3E01A" w14:textId="77777777" w:rsidR="003A68B9" w:rsidRPr="002B23A4" w:rsidRDefault="003A68B9" w:rsidP="002B23A4">
      <w:pPr>
        <w:pStyle w:val="avsnitt-tittel"/>
      </w:pPr>
      <w:r w:rsidRPr="002B23A4">
        <w:t>Comprehensive policy for the development of the health and care service</w:t>
      </w:r>
    </w:p>
    <w:p w14:paraId="28E93DC9" w14:textId="77777777" w:rsidR="003A68B9" w:rsidRPr="002B23A4" w:rsidRDefault="003A68B9" w:rsidP="002B23A4">
      <w:r w:rsidRPr="002B23A4">
        <w:t xml:space="preserve">Chapter 1 of the report refers to other reports which the government has already presented, or which have been notified to be presented to the </w:t>
      </w:r>
      <w:proofErr w:type="spellStart"/>
      <w:r w:rsidRPr="002B23A4">
        <w:t>Storting</w:t>
      </w:r>
      <w:proofErr w:type="spellEnd"/>
      <w:r w:rsidRPr="002B23A4">
        <w:t xml:space="preserve"> in 2024 and 2025. These reports and the associated measures constitute the government's overall policy to strengthen our joint health service. The total scope of measures to be implemented is thus greater than the measures presented in this report alone.</w:t>
      </w:r>
    </w:p>
    <w:p w14:paraId="16F407A3" w14:textId="77777777" w:rsidR="003A68B9" w:rsidRPr="002B23A4" w:rsidRDefault="003A68B9" w:rsidP="002B23A4">
      <w:r w:rsidRPr="002B23A4">
        <w:t>Attempts to implement many changes at once can challenge the capacity of those who are to implement change, whether it is in municipalities and hospitals, or in the health administration. In many cases, there are also important dependencies between the measures that must be taken care of. The Government will therefore emphasize that the implementation of the measures in this and other announcements takes place in a good and coordinated manner. It involves a sufficient balance between rapid implementation of measures, and giving the services and professionals peace of mind for restructuring. It also implies a good relationship between efforts to coordinate the implementation of various measures, and creating enough force for change behind the individual measures.</w:t>
      </w:r>
    </w:p>
    <w:p w14:paraId="2AD5B3DC" w14:textId="77777777" w:rsidR="003A68B9" w:rsidRPr="002B23A4" w:rsidRDefault="003A68B9" w:rsidP="002B23A4">
      <w:pPr>
        <w:pStyle w:val="avsnitt-tittel"/>
      </w:pPr>
      <w:r w:rsidRPr="002B23A4">
        <w:t>Cooperation across sectors</w:t>
      </w:r>
    </w:p>
    <w:p w14:paraId="6361C8E0" w14:textId="77777777" w:rsidR="003A68B9" w:rsidRPr="002B23A4" w:rsidRDefault="003A68B9" w:rsidP="002B23A4">
      <w:r w:rsidRPr="002B23A4">
        <w:t>Several parts of the health and care policy involve cross-sectoral cooperation, including cooperation across different ministries. In this report, this applies in particular to the relationship between work and health (chapter 3) and the state's support for inter-municipal cooperation and municipal planning (chapter 4). Measures in other messages pointed out in chapter 1 require to an even greater extent coordinated efforts to succeed in prevention and good service offerings for common target groups. This applies, for example, to cooperation with the justice sector on mental health and drug addiction, the municipal sector on housing and care services for the elderly, and the child welfare sector on services for children and young people who need simultaneous services from both sectors.</w:t>
      </w:r>
    </w:p>
    <w:p w14:paraId="39641DEE" w14:textId="77777777" w:rsidR="003A68B9" w:rsidRPr="002B23A4" w:rsidRDefault="003A68B9" w:rsidP="002B23A4">
      <w:r w:rsidRPr="002B23A4">
        <w:t>The solutions to sustainability challenges are not to be found in the health sector alone. The government's other policy developments and initiatives are also important contributions to dealing with the challenge of personnel shortages in the health sector, and they support and supplement the measures presented in this report. Examples of this are:</w:t>
      </w:r>
    </w:p>
    <w:p w14:paraId="50DD0428" w14:textId="77777777" w:rsidR="003A68B9" w:rsidRPr="002B23A4" w:rsidRDefault="003A68B9" w:rsidP="002B23A4">
      <w:pPr>
        <w:pStyle w:val="List"/>
      </w:pPr>
      <w:r w:rsidRPr="002B23A4">
        <w:t xml:space="preserve">The forthcoming reports to the </w:t>
      </w:r>
      <w:proofErr w:type="spellStart"/>
      <w:r w:rsidRPr="002B23A4">
        <w:t>Storting</w:t>
      </w:r>
      <w:proofErr w:type="spellEnd"/>
      <w:r w:rsidRPr="002B23A4">
        <w:t xml:space="preserve"> on professional education in the university and college sector and on higher vocational education for skilled workers contribute to the follow-up of the Health Personnel Commission's recommendations, cf. discussion in chapter 5.</w:t>
      </w:r>
    </w:p>
    <w:p w14:paraId="49F5646C" w14:textId="77777777" w:rsidR="003A68B9" w:rsidRPr="002B23A4" w:rsidRDefault="003A68B9" w:rsidP="002B23A4">
      <w:pPr>
        <w:pStyle w:val="List"/>
      </w:pPr>
      <w:r w:rsidRPr="002B23A4">
        <w:t xml:space="preserve">Health is one of six thematic priorities in Meld. St. 5 (2022–2023) </w:t>
      </w:r>
      <w:r w:rsidRPr="002B23A4">
        <w:rPr>
          <w:rStyle w:val="kursiv"/>
        </w:rPr>
        <w:t xml:space="preserve">Long-term plan for research and higher education 2023–2032 </w:t>
      </w:r>
      <w:r w:rsidRPr="002B23A4">
        <w:t xml:space="preserve">. Among other things, the government will prioritize research into sustainable health services, research into, in and about the </w:t>
      </w:r>
      <w:r w:rsidRPr="002B23A4">
        <w:lastRenderedPageBreak/>
        <w:t>municipal health and care services, decentralized and flexible education, and professional subjects that are important for personnel challenges in the health and care services.</w:t>
      </w:r>
    </w:p>
    <w:p w14:paraId="661A60AB" w14:textId="77777777" w:rsidR="003A68B9" w:rsidRPr="002B23A4" w:rsidRDefault="003A68B9" w:rsidP="002B23A4">
      <w:pPr>
        <w:pStyle w:val="List"/>
      </w:pPr>
      <w:r w:rsidRPr="002B23A4">
        <w:t xml:space="preserve">Report. St. 25 (2022–2023) </w:t>
      </w:r>
      <w:r w:rsidRPr="002B23A4">
        <w:rPr>
          <w:rStyle w:val="kursiv"/>
        </w:rPr>
        <w:t xml:space="preserve">A good life in the whole of Norway - district policy for the future </w:t>
      </w:r>
      <w:r w:rsidRPr="002B23A4">
        <w:t>shows how the government makes arrangements for people to have access to work, housing and good services close to where they live. This is important for the recruitment of personnel for the health and care services in the districts.</w:t>
      </w:r>
    </w:p>
    <w:p w14:paraId="1CFB6D5E" w14:textId="77777777" w:rsidR="003A68B9" w:rsidRPr="002B23A4" w:rsidRDefault="003A68B9" w:rsidP="002B23A4">
      <w:pPr>
        <w:pStyle w:val="List"/>
      </w:pPr>
      <w:r w:rsidRPr="002B23A4">
        <w:t>The government has started work on a new national digitization strategy which will, among other things, deal with how the development of artificial intelligence can take place within a responsible and safe framework. The government's research investment in artificial intelligence and digital technology will also support innovation in the health and care service.</w:t>
      </w:r>
    </w:p>
    <w:p w14:paraId="749F828A" w14:textId="77777777" w:rsidR="003A68B9" w:rsidRPr="002B23A4" w:rsidRDefault="003A68B9" w:rsidP="002B23A4">
      <w:r w:rsidRPr="002B23A4">
        <w:t>The government will emphasize the importance of well-coordinated implementation plans for measures that require cooperation between sectors, and will build on already established plans and cooperation structures where such exist.</w:t>
      </w:r>
    </w:p>
    <w:p w14:paraId="265FEEB5" w14:textId="77777777" w:rsidR="003A68B9" w:rsidRPr="002B23A4" w:rsidRDefault="003A68B9" w:rsidP="002B23A4">
      <w:pPr>
        <w:pStyle w:val="avsnitt-tittel"/>
      </w:pPr>
      <w:r w:rsidRPr="002B23A4">
        <w:t>New changes must be seen in the context of ongoing improvement work and provide local scope for action</w:t>
      </w:r>
    </w:p>
    <w:p w14:paraId="495551EC" w14:textId="77777777" w:rsidR="003A68B9" w:rsidRPr="002B23A4" w:rsidRDefault="003A68B9" w:rsidP="002B23A4">
      <w:r w:rsidRPr="002B23A4">
        <w:t>The health and care services in Norway are of good quality and characterized by a high degree of efficiency. Persistent efforts by professionals to further develop and improve the services, individually and in collaboration with others, is an important part of the explanation. It is crucial for the government that new measures that are being put forward now do not come at the expense of good service development and improvement work that is already underway. The aim is that new measures in this report will support and create better conditions for locally rooted service development and improvement.</w:t>
      </w:r>
    </w:p>
    <w:p w14:paraId="69349F1A" w14:textId="77777777" w:rsidR="003A68B9" w:rsidRPr="002B23A4" w:rsidRDefault="003A68B9" w:rsidP="002B23A4">
      <w:r w:rsidRPr="002B23A4">
        <w:t>This report is more about the overall use of instruments than about details of how the services will be developed in the coming years. This reflects two conditions. Firstly, it is the government's policy to increase the room for action and give more professional freedom to the front line in both the state and municipal sectors, in line with the trust reform. Secondly, there is recognition that the health and care service has the ability and willingness both to innovate and to introduce improved service models based on local conditions. The Government will therefore emphasize that the implementation of new measures in this and other announcements must take place in a way that facilitates continuity, and so that the implementation capacity locally increases.</w:t>
      </w:r>
    </w:p>
    <w:p w14:paraId="22C89684" w14:textId="77777777" w:rsidR="003A68B9" w:rsidRPr="002B23A4" w:rsidRDefault="003A68B9" w:rsidP="002B23A4">
      <w:pPr>
        <w:pStyle w:val="Heading3"/>
      </w:pPr>
      <w:r w:rsidRPr="002B23A4">
        <w:t>Cooperation with the municipal sector</w:t>
      </w:r>
    </w:p>
    <w:p w14:paraId="04431947" w14:textId="77777777" w:rsidR="003A68B9" w:rsidRPr="002B23A4" w:rsidRDefault="003A68B9" w:rsidP="002B23A4">
      <w:r w:rsidRPr="002B23A4">
        <w:t xml:space="preserve">The government's formal cooperation with the municipal sector takes place through the consultation arrangement with KS. Based on this scheme, the government has since 2021 continued two cooperation agreements with KS on digitization and health community. The government considers it appropriate to continue to use cooperation agreements as a means of action in these areas, and has initiated a preparatory dialogue with KS about this. Both digitization work and interaction between hospitals and municipal services are nationally prioritized areas, where coordinated efforts across state and municipality are of particular importance to succeed in meeting a common challenge with a shortage of personnel. Agreement-based cooperation in these areas will better support the municipal room for action than alternative state instruments, such as more </w:t>
      </w:r>
      <w:r w:rsidRPr="002B23A4">
        <w:lastRenderedPageBreak/>
        <w:t>detailed legislation or increased use of earmarked grants. Reference is also made to the discussion in chapter 4.</w:t>
      </w:r>
    </w:p>
    <w:p w14:paraId="1D2D6BAC" w14:textId="77777777" w:rsidR="003A68B9" w:rsidRPr="002B23A4" w:rsidRDefault="003A68B9" w:rsidP="002B23A4">
      <w:r w:rsidRPr="002B23A4">
        <w:t>The municipal sector has contributed to the knowledge base for the assessments and measures presented in this report. Several individual municipalities and KS have shared knowledge and assessments in meetings on selected individual topics and through written submissions, including during consultation of the public studies on which the report is based.</w:t>
      </w:r>
    </w:p>
    <w:p w14:paraId="728865C5" w14:textId="77777777" w:rsidR="003A68B9" w:rsidRPr="002B23A4" w:rsidRDefault="003A68B9" w:rsidP="002B23A4">
      <w:pPr>
        <w:pStyle w:val="Heading3"/>
      </w:pPr>
      <w:r w:rsidRPr="002B23A4">
        <w:t>New organization of central health administration</w:t>
      </w:r>
    </w:p>
    <w:p w14:paraId="75B530EC" w14:textId="77777777" w:rsidR="003A68B9" w:rsidRPr="002B23A4" w:rsidRDefault="003A68B9" w:rsidP="002B23A4">
      <w:r w:rsidRPr="002B23A4">
        <w:t>The central health administration has been reorganized with effect from 1 January 2024. Reference is made to references in Prop. 118 S (2022–2023) and Prop. 1 S (2023–2024). The overall purpose of the changes is efficient use of resources and clarified roles and responsibilities between the agencies. The reorganization provides a clearer distinction between the health administration's core tasks: exercise of authority, supervision and knowledge production. Below are some matters of particular importance for the implementation and follow-up of the measures presented in this report.</w:t>
      </w:r>
    </w:p>
    <w:p w14:paraId="4322BF67" w14:textId="77777777" w:rsidR="003A68B9" w:rsidRPr="002B23A4" w:rsidRDefault="003A68B9" w:rsidP="002B23A4">
      <w:r w:rsidRPr="002B23A4">
        <w:t>By merging government functions within digitization with other government functions in the Directorate of Health, the Directorate gets a better basis for supporting the desired development of our joint health service based on holistic use of tools, where digitization can be seen in connection with e.g. development of regulations and financing arrangements for the sector. The change in agency structure thus supports the implementation of the government's new strategy for digitization presented in chapter 9.</w:t>
      </w:r>
    </w:p>
    <w:p w14:paraId="27159B06" w14:textId="77777777" w:rsidR="003A68B9" w:rsidRPr="002B23A4" w:rsidRDefault="003A68B9" w:rsidP="002B23A4">
      <w:r w:rsidRPr="002B23A4">
        <w:t>The changes and follow-up investigation will also facilitate better support for the municipal sector. Reference is made to the discussion in chapter 6 about assessments of how municipalities can be offered decision-making support for the introduction of knowledge-based measures through e.g. restructuring of the current competence center functions. The Directorate of Health and the regional health authorities have also, based on the investigation of the agencies' roles and functions, been commissioned to investigate whether, and possibly how, responsibility for selected national professional guidelines and supervisors for the specialist health service can be transferred from the Directorate of Health to the regional health authorities. It could be simpler for the hospitals, and bring the quality-promoting standardization work closer to the professionals. At the same time, it will free up capacity in the Directorate of Health to prioritize professional support and standardization in areas of importance to the municipalities.</w:t>
      </w:r>
    </w:p>
    <w:p w14:paraId="02E90F66" w14:textId="77777777" w:rsidR="003A68B9" w:rsidRPr="002B23A4" w:rsidRDefault="003A68B9" w:rsidP="002B23A4">
      <w:r w:rsidRPr="002B23A4">
        <w:t xml:space="preserve">Responsibility for health registers, analyzes and management information has changed through the </w:t>
      </w:r>
      <w:proofErr w:type="spellStart"/>
      <w:r w:rsidRPr="002B23A4">
        <w:t>reorganisation</w:t>
      </w:r>
      <w:proofErr w:type="spellEnd"/>
      <w:r w:rsidRPr="002B23A4">
        <w:t>. The Institute of Public Health has been given responsibility for managing national health registers, including collection, quality control and making data available. This gives the Institute of Public Health better opportunity to use data from the registers as a basis for knowledge production and monitoring functions. The Directorate of Health has been given responsibility for analyzing trends and how the services and administration meet the goals set in the health policy. The Norwegian Directorate of Health is also responsible for making management information available to actors at state and municipal level.</w:t>
      </w:r>
    </w:p>
    <w:p w14:paraId="420063D8" w14:textId="77777777" w:rsidR="003A68B9" w:rsidRPr="002B23A4" w:rsidRDefault="003A68B9" w:rsidP="002B23A4">
      <w:pPr>
        <w:pStyle w:val="Heading3"/>
      </w:pPr>
      <w:r w:rsidRPr="002B23A4">
        <w:lastRenderedPageBreak/>
        <w:t>System to monitor quality and target achievement over time</w:t>
      </w:r>
    </w:p>
    <w:p w14:paraId="24031A42" w14:textId="77777777" w:rsidR="003A68B9" w:rsidRPr="002B23A4" w:rsidRDefault="003A68B9" w:rsidP="002B23A4">
      <w:r w:rsidRPr="002B23A4">
        <w:t>Improvement and change work requires that you know where you are, what you want to achieve, and in what way. In addition, you need a system for measurement and evaluation that can tell whether you are on the way to the goal. One experience from the covid-19 pandemic is that common goals and indicators are important for national authorities, hospitals and municipalities to be able to come together to understand the situation and work together on measures. This also has transfer value to the collaboration which must form the basis for the further development of our joint health service.</w:t>
      </w:r>
    </w:p>
    <w:p w14:paraId="261316B7" w14:textId="77777777" w:rsidR="003A68B9" w:rsidRPr="002B23A4" w:rsidRDefault="003A68B9" w:rsidP="002B23A4">
      <w:r w:rsidRPr="002B23A4">
        <w:t>Box 10.2 illustrates that many systems and services already exist across agencies and other businesses that provide actors with a national, regional and local basis for obtaining management information. Complexity and fragmentation make it difficult to get an overview of the available statistics, and to see the status and development of key health policy goals in context. Other countries, such as Belgium and Denmark, have developed more comprehensive analysis systems linked to health policy objectives, with a fixed set of indicators. In 2024, the Organization for Economic Co-operation and Development (OECD) launched a new framework for analyzing and comparing health systems across countries. Based on its clarified responsibility described in section 10.2.3, the Norwegian Directorate of Health has initiated work to develop a comprehensive system for management information and analysis. The purpose of the system is to see the status and development of various health policy goals in context and to create a common knowledge base on the status and development trends for both the state of health in the population, personnel and the health and care services.</w:t>
      </w:r>
    </w:p>
    <w:p w14:paraId="455B41EC" w14:textId="77777777" w:rsidR="003A68B9" w:rsidRPr="002B23A4" w:rsidRDefault="003A68B9" w:rsidP="002B23A4">
      <w:r w:rsidRPr="002B23A4">
        <w:t>The government will facilitate an active follow-up of the targets that have been set both for this and the adjacent reports, all of which are about making our joint health service better prepared for the future. In the work to follow up the achievement of the target, the government will emphasize:</w:t>
      </w:r>
    </w:p>
    <w:p w14:paraId="58FCD399" w14:textId="77777777" w:rsidR="003A68B9" w:rsidRPr="002B23A4" w:rsidRDefault="003A68B9" w:rsidP="002B23A4">
      <w:pPr>
        <w:pStyle w:val="List"/>
      </w:pPr>
      <w:r w:rsidRPr="002B23A4">
        <w:t>Further develop current systems to monitor quality and target achievement in the health and care service, with an emphasis on simplification and utility for decision-makers at both national, regional and local level.</w:t>
      </w:r>
    </w:p>
    <w:p w14:paraId="764E7EC1" w14:textId="77777777" w:rsidR="003A68B9" w:rsidRPr="002B23A4" w:rsidRDefault="003A68B9" w:rsidP="002B23A4">
      <w:pPr>
        <w:pStyle w:val="List"/>
      </w:pPr>
      <w:r w:rsidRPr="002B23A4">
        <w:t>Reuse, or if necessary develop new indicators that make it possible to assess whether improvement is achieved over time for all the goals</w:t>
      </w:r>
    </w:p>
    <w:p w14:paraId="3C619AB7" w14:textId="77777777" w:rsidR="003A68B9" w:rsidRPr="002B23A4" w:rsidRDefault="003A68B9" w:rsidP="002B23A4">
      <w:pPr>
        <w:pStyle w:val="List"/>
      </w:pPr>
      <w:r w:rsidRPr="002B23A4">
        <w:t>Facilitate joint ownership of the indicators across hospitals and municipalities, including GPs, among other things by making these patient-oriented and meaningful for the actors.</w:t>
      </w:r>
    </w:p>
    <w:p w14:paraId="077927D7" w14:textId="77777777" w:rsidR="003A68B9" w:rsidRPr="002B23A4" w:rsidRDefault="003A68B9" w:rsidP="002B23A4">
      <w:pPr>
        <w:pStyle w:val="List"/>
      </w:pPr>
      <w:r w:rsidRPr="002B23A4">
        <w:t>Utilize the potential of today's national health registers, quality registers and other data sources so that the targets can be followed up without increasing the reporting burden.</w:t>
      </w:r>
    </w:p>
    <w:p w14:paraId="4DFA0FE9" w14:textId="77777777" w:rsidR="003A68B9" w:rsidRPr="002B23A4" w:rsidRDefault="003A68B9" w:rsidP="002B23A4">
      <w:pPr>
        <w:pStyle w:val="tittel-ramme"/>
      </w:pPr>
      <w:r w:rsidRPr="002B23A4">
        <w:t>Today's national systems for monitoring quality and target achievement in the health and care service</w:t>
      </w:r>
    </w:p>
    <w:p w14:paraId="0D414F50" w14:textId="77777777" w:rsidR="003A68B9" w:rsidRPr="002B23A4" w:rsidRDefault="003A68B9" w:rsidP="002B23A4">
      <w:r w:rsidRPr="002B23A4">
        <w:t>The Norwegian Directorate of Health is responsible for developing, disseminating and maintaining national quality indicators (NKI). The NKI includes indicators for both specialist health services and municipal health and care services, including general practitioner services, a total of approximately 160 indicators. In recent years, efforts have been made to simplify the system and reduce the publication frequency for some indicators, in order to meet the need for new indicators.</w:t>
      </w:r>
    </w:p>
    <w:p w14:paraId="1D8C7898" w14:textId="77777777" w:rsidR="003A68B9" w:rsidRPr="002B23A4" w:rsidRDefault="003A68B9" w:rsidP="002B23A4">
      <w:r w:rsidRPr="002B23A4">
        <w:lastRenderedPageBreak/>
        <w:t>For some of the quality indicators, the Norwegian Patient Register (NPR) publishes supplementary and more frequent information (waiting times, deadline breaches, cancer package progress and national patient progress). The municipal patient and user register (KPR) also publishes monthly information about the GP services.</w:t>
      </w:r>
    </w:p>
    <w:p w14:paraId="30FB3277" w14:textId="77777777" w:rsidR="003A68B9" w:rsidRPr="002B23A4" w:rsidRDefault="003A68B9" w:rsidP="002B23A4">
      <w:r w:rsidRPr="002B23A4">
        <w:t xml:space="preserve">The Directorate of Health publishes </w:t>
      </w:r>
      <w:proofErr w:type="spellStart"/>
      <w:r w:rsidRPr="002B23A4">
        <w:t>Samdata</w:t>
      </w:r>
      <w:proofErr w:type="spellEnd"/>
      <w:r w:rsidRPr="002B23A4">
        <w:t xml:space="preserve"> (Comparative data). The analyzes include both somatic hospital services, mental health care and TSB and contain dashboards for health organizations and regions on activity, availability and resource utilization. In 2023, </w:t>
      </w:r>
      <w:proofErr w:type="spellStart"/>
      <w:r w:rsidRPr="002B23A4">
        <w:t>Samdata</w:t>
      </w:r>
      <w:proofErr w:type="spellEnd"/>
      <w:r w:rsidRPr="002B23A4">
        <w:t xml:space="preserve"> has created progress analyzes for people with mental illness and substance abuse disorders, as well as patients ready for discharge. </w:t>
      </w:r>
      <w:proofErr w:type="spellStart"/>
      <w:r w:rsidRPr="002B23A4">
        <w:t>Samdata</w:t>
      </w:r>
      <w:proofErr w:type="spellEnd"/>
      <w:r w:rsidRPr="002B23A4">
        <w:t xml:space="preserve"> publishes analyzes for the health communities of service use among elderly people with frailty and serious mental illness on the Norwegian Directorate of Health's theme page for the health communities.</w:t>
      </w:r>
    </w:p>
    <w:p w14:paraId="2FCBD181" w14:textId="77777777" w:rsidR="003A68B9" w:rsidRPr="002B23A4" w:rsidRDefault="003A68B9" w:rsidP="002B23A4">
      <w:r w:rsidRPr="002B23A4">
        <w:t xml:space="preserve">The national e-health monitor shows relevant key figures for digitization in the health and care service. This contributes to a knowledge base on the use and effects of </w:t>
      </w:r>
      <w:proofErr w:type="spellStart"/>
      <w:r w:rsidRPr="002B23A4">
        <w:t>digitalisation</w:t>
      </w:r>
      <w:proofErr w:type="spellEnd"/>
      <w:r w:rsidRPr="002B23A4">
        <w:t>.</w:t>
      </w:r>
    </w:p>
    <w:p w14:paraId="39310646" w14:textId="77777777" w:rsidR="003A68B9" w:rsidRPr="002B23A4" w:rsidRDefault="003A68B9" w:rsidP="002B23A4">
      <w:r w:rsidRPr="002B23A4">
        <w:t>The Norwegian Directorate of Health manages the funding schemes for the health and care services and through this provides information on the development of activities and results-based funding. The work with calculations of costs in hospitals provides information to participating hospitals about differences in cost levels and resource use on wards and patients.</w:t>
      </w:r>
    </w:p>
    <w:p w14:paraId="28CA7F0D" w14:textId="77777777" w:rsidR="003A68B9" w:rsidRPr="002B23A4" w:rsidRDefault="003A68B9" w:rsidP="002B23A4">
      <w:r w:rsidRPr="002B23A4">
        <w:t>For the health institutions, deliveries of data from NPR and KPR are important for management and planning, and for the regions' own management systems. The quarterly data deliveries include information to the healthcare communities about service use for the prioritized patient groups. The interaction barometer uses such data to provide the municipalities with information.</w:t>
      </w:r>
    </w:p>
    <w:p w14:paraId="7B78E478" w14:textId="77777777" w:rsidR="003A68B9" w:rsidRPr="002B23A4" w:rsidRDefault="003A68B9" w:rsidP="002B23A4">
      <w:r w:rsidRPr="002B23A4">
        <w:t>From 2024, the Norwegian Directorate of Health has taken over responsibility from the Norwegian Institute of Public Health for national user experience surveys. This includes responsibility for regular analyzes of patient and user experiences, including relatives, in the specialist health service and in the municipal health and care service. The patient experiences are published quarterly, half-yearly and annually for both treatment units and healthcare organizations in the specialist healthcare service. For municipal health and care services, various surveys have been carried out, with different systematics and frequency. From 2024, user experience surveys in the municipal health and care service will therefore be put into the system.</w:t>
      </w:r>
    </w:p>
    <w:p w14:paraId="67E1CC1F" w14:textId="77777777" w:rsidR="003A68B9" w:rsidRPr="002B23A4" w:rsidRDefault="003A68B9" w:rsidP="002B23A4">
      <w:r w:rsidRPr="002B23A4">
        <w:t>From and including 2023, the regional health organizations prepare a joint report annually on personnel, competence development and education, which must contain national indicators. In addition to the health regions' systems, there is also health personnel-related data in, among other things, the Directorate of Health's Health Personnel Register (HPR), the municipal sector's PAI register and Statistics Norway's employment statistics (the a scheme), as well as in regular surveys from Nav and KS.</w:t>
      </w:r>
    </w:p>
    <w:p w14:paraId="5C60BD44" w14:textId="77777777" w:rsidR="003A68B9" w:rsidRPr="002B23A4" w:rsidRDefault="003A68B9" w:rsidP="002B23A4">
      <w:r w:rsidRPr="002B23A4">
        <w:t>SKDE's (Centre for Clinical Documentation and Evaluation) various health atlases provide an overview of how various specialist healthcare services vary geographically in Norway. SKDE is also an advisory body for national medical quality registers and has dashboards for the many medical quality registers where hospitals can compare their own results with others.</w:t>
      </w:r>
    </w:p>
    <w:p w14:paraId="0649CB26" w14:textId="77777777" w:rsidR="003A68B9" w:rsidRPr="002B23A4" w:rsidRDefault="003A68B9" w:rsidP="002B23A4">
      <w:pPr>
        <w:pStyle w:val="Ramme-slutt"/>
      </w:pPr>
      <w:r w:rsidRPr="002B23A4">
        <w:t>[End of book]</w:t>
      </w:r>
    </w:p>
    <w:p w14:paraId="5803246E" w14:textId="77777777" w:rsidR="003A68B9" w:rsidRPr="002B23A4" w:rsidRDefault="003A68B9" w:rsidP="002B23A4">
      <w:pPr>
        <w:pStyle w:val="Heading3"/>
      </w:pPr>
      <w:r w:rsidRPr="002B23A4">
        <w:lastRenderedPageBreak/>
        <w:t>Research-based evaluation of measures</w:t>
      </w:r>
    </w:p>
    <w:p w14:paraId="0B996F93" w14:textId="77777777" w:rsidR="003A68B9" w:rsidRPr="002B23A4" w:rsidRDefault="003A68B9" w:rsidP="002B23A4">
      <w:r w:rsidRPr="002B23A4">
        <w:t>Evaluation is about examining the effects of implemented policies in the services and/or administration. Evaluation can provide an overview and in-depth knowledge, and is a supplement to the use of ongoing management information and administrative experiences as a basis for being able to assess whether implemented measures have the desired effect. In research-based evaluations, research-based methods are used to examine individual measures, or broad reforms. The purpose is to provide new knowledge and a basis of experience for further policy making and service development. For measures where sufficient knowledge of utility has been developed, but there is a need to investigate the transfer of the measure into practice, implementation research can be an appropriate tool, see also discussion in section 6.5.3. The importance of evaluation is particularly important when there is less financial room for maneuver and a shortage of personnel resources in the services.</w:t>
      </w:r>
    </w:p>
    <w:p w14:paraId="185A0530" w14:textId="77777777" w:rsidR="003A68B9" w:rsidRPr="002B23A4" w:rsidRDefault="003A68B9" w:rsidP="002B23A4">
      <w:r w:rsidRPr="002B23A4">
        <w:t>The quality and in-depth understanding that a research-based approach provides must be balanced against the additional resources that the method requires. The government will set priorities for which measures and changes are to be subject to a research-based evaluation across the various reports and initiatives in the area of health. Large measures should, as a general rule, be assessed for effect and whether they will save personnel or increase personnel. An overall assessment will help ensure that effects for the same target groups can be assessed holistically, and not just linked to individual measures from individual messages. The government will set such priorities and initiate work with research-based evaluations during 2024.</w:t>
      </w:r>
    </w:p>
    <w:p w14:paraId="5085D169" w14:textId="77777777" w:rsidR="003A68B9" w:rsidRPr="002B23A4" w:rsidRDefault="003A68B9" w:rsidP="002B23A4">
      <w:pPr>
        <w:pStyle w:val="Heading2"/>
      </w:pPr>
      <w:r w:rsidRPr="002B23A4">
        <w:t>Economic and administrative consequences</w:t>
      </w:r>
    </w:p>
    <w:p w14:paraId="38BF9438" w14:textId="77777777" w:rsidR="003A68B9" w:rsidRPr="002B23A4" w:rsidRDefault="003A68B9" w:rsidP="002B23A4">
      <w:r w:rsidRPr="002B23A4">
        <w:t>Sustainable resource use is a main priority for the government. This applies both to the spending on health and care services, and to the personnel effort in the sector. The regional health authorities' operating appropriations are approximately NOK 198 billion in 2024. The municipalities' gross operating expenditure on health and care services was approximately NOK 186 billion in 2022. The lack of personnel in the face of ongoing demographic changes is the biggest challenge that the measures in National Health - and the cooperation plan must contribute to solving. The Government has therefore emphasized that the measures in the report are not in themselves personnel-driven, but overall should contribute to a sustainable use and development of the personnel resources available to our joint health service.</w:t>
      </w:r>
    </w:p>
    <w:p w14:paraId="28A5F17A" w14:textId="77777777" w:rsidR="003A68B9" w:rsidRPr="002B23A4" w:rsidRDefault="003A68B9" w:rsidP="002B23A4">
      <w:r w:rsidRPr="002B23A4">
        <w:t>The measures in the report will mainly be able to be implemented within the existing financial framework. In other cases, handling will take place through the ordinary budget process.</w:t>
      </w:r>
    </w:p>
    <w:p w14:paraId="012D9397" w14:textId="77777777" w:rsidR="003A68B9" w:rsidRPr="002B23A4" w:rsidRDefault="003A68B9" w:rsidP="002B23A4">
      <w:r w:rsidRPr="002B23A4">
        <w:t>Regulatory work listed under section 2.3.5 will be investigated in more detail, and the government will return to the financial and administrative consequences in connection with the processing of the individual proposed changes.</w:t>
      </w:r>
    </w:p>
    <w:p w14:paraId="4C83B928" w14:textId="77777777" w:rsidR="003A68B9" w:rsidRPr="002B23A4" w:rsidRDefault="003A68B9" w:rsidP="002B23A4">
      <w:r w:rsidRPr="002B23A4">
        <w:t>In what follows, a more detailed assessment of the consequences of measures in various subject areas is provided.</w:t>
      </w:r>
    </w:p>
    <w:p w14:paraId="7463214D" w14:textId="77777777" w:rsidR="003A68B9" w:rsidRPr="002B23A4" w:rsidRDefault="003A68B9" w:rsidP="002B23A4">
      <w:pPr>
        <w:pStyle w:val="avsnitt-tittel"/>
      </w:pPr>
      <w:r w:rsidRPr="002B23A4">
        <w:lastRenderedPageBreak/>
        <w:t>Good patient history and equal access to services</w:t>
      </w:r>
    </w:p>
    <w:p w14:paraId="1A017040" w14:textId="77777777" w:rsidR="003A68B9" w:rsidRPr="002B23A4" w:rsidRDefault="003A68B9" w:rsidP="002B23A4">
      <w:r w:rsidRPr="002B23A4">
        <w:t>The government will develop a future-oriented and sustainable general practitioner service and present a legislative proposal with a notification part in spring 2025. The financial and administrative consequences of any changes will be followed up in ordinary budget processes.</w:t>
      </w:r>
    </w:p>
    <w:p w14:paraId="443C02AB" w14:textId="77777777" w:rsidR="003A68B9" w:rsidRPr="002B23A4" w:rsidRDefault="003A68B9" w:rsidP="002B23A4">
      <w:r w:rsidRPr="002B23A4">
        <w:t>The government proposes to establish a permanent recruitment and cooperation grant. The grant funds will support service development and good patient outcomes by strengthening the interaction between the specialist health service and the municipal health and care service. The funds must be used in accordance with agreement between health organizations and relevant municipalities. In the allocation of funds, emphasis must be placed on the fact that the funds must facilitate local solutions in the reception area of the smallest hospitals (emergency hospitals and hospitals without emergency functions). The government will return to the size and structure of the grant in the budget proposal for 2025.</w:t>
      </w:r>
    </w:p>
    <w:p w14:paraId="4D3F3588" w14:textId="77777777" w:rsidR="003A68B9" w:rsidRPr="002B23A4" w:rsidRDefault="003A68B9" w:rsidP="002B23A4">
      <w:r w:rsidRPr="002B23A4">
        <w:t>The government will evaluate the current model for patients ready for discharge, including the current regulations, in dialogue with the municipal sector to ensure good patient outcomes with safe transitions and efficient use of resources. The evaluation will be carried out within the current financial framework.</w:t>
      </w:r>
    </w:p>
    <w:p w14:paraId="0CF59354" w14:textId="77777777" w:rsidR="003A68B9" w:rsidRPr="002B23A4" w:rsidRDefault="003A68B9" w:rsidP="002B23A4">
      <w:r w:rsidRPr="002B23A4">
        <w:t>The Government will initiate targeted work to make it easier to get an overview of the statutory coordination arrangements. The aim is that the patients in the target group for the various schemes receive better coordinated services so that the resources can be used in a better way. The work will be carried out within the current financial framework.</w:t>
      </w:r>
    </w:p>
    <w:p w14:paraId="4421A6BA" w14:textId="77777777" w:rsidR="003A68B9" w:rsidRPr="002B23A4" w:rsidRDefault="003A68B9" w:rsidP="002B23A4">
      <w:pPr>
        <w:pStyle w:val="avsnitt-tittel"/>
      </w:pPr>
      <w:r w:rsidRPr="002B23A4">
        <w:t>Coping, prevention and rehabilitation</w:t>
      </w:r>
    </w:p>
    <w:p w14:paraId="5A0603A9" w14:textId="77777777" w:rsidR="003A68B9" w:rsidRPr="002B23A4" w:rsidRDefault="003A68B9" w:rsidP="002B23A4">
      <w:r w:rsidRPr="002B23A4">
        <w:t>Through consideration of Prop. 1 S (2023–2024), NOK 5 million has been allocated for further development of the subject areas of habilitation and rehabilitation. The Norwegian Directorate of Health will follow up measures related to these specialist areas. In the main, the grant so far has been used for activities with the intention of improving information and data about these services, cf. mentions in chapter 3 on habilitation and rehabilitation. Furthermore, NOK 21 million has been allocated to the grant scheme for the establishment and development of healthy lifestyle, learning and coping services. Costs of NOK 1 million for the evaluation of wellness centers and up to NOK 6 million to investigate better information about wellness, learning and coping services, self-help tools and patient and family services are covered through a grant to the Directorate of Health. The government will investigate how learning and mastering services in the municipalities can be further developed, including whether there is a need for legislative changes. Economic and administrative consequences, including personnel needs, are assessed as part of the investigation work. It is further assumed that measures proposed in the areas of coping, prevention and rehabilitation can be carried out within the current budget framework. Any costs for further development work or investments are followed up through the ordinary budget process.</w:t>
      </w:r>
    </w:p>
    <w:p w14:paraId="33C75F49" w14:textId="77777777" w:rsidR="003A68B9" w:rsidRPr="002B23A4" w:rsidRDefault="003A68B9" w:rsidP="002B23A4">
      <w:r w:rsidRPr="002B23A4">
        <w:t xml:space="preserve">The government has presented Prop. 36 S (2023–2024) </w:t>
      </w:r>
      <w:r w:rsidRPr="001B7AFC">
        <w:rPr>
          <w:rStyle w:val="kursiv"/>
        </w:rPr>
        <w:t xml:space="preserve">Escalation plan against violence and abuse against children and violence in close relationships (2024–2028). Safety for everyone </w:t>
      </w:r>
      <w:r w:rsidRPr="002B23A4">
        <w:t>. In the proposal, the government proposes to strengthen the Competence Team against negative social control and honor-related violence with NOK 3.2 million in 2024, cf. the discussion in 3.4.3.</w:t>
      </w:r>
    </w:p>
    <w:p w14:paraId="029F34C9" w14:textId="77777777" w:rsidR="003A68B9" w:rsidRPr="002B23A4" w:rsidRDefault="003A68B9" w:rsidP="002B23A4">
      <w:pPr>
        <w:pStyle w:val="avsnitt-tittel"/>
      </w:pPr>
      <w:r w:rsidRPr="002B23A4">
        <w:lastRenderedPageBreak/>
        <w:t>Personnel and competence</w:t>
      </w:r>
    </w:p>
    <w:p w14:paraId="30B8BE84" w14:textId="77777777" w:rsidR="003A68B9" w:rsidRPr="002B23A4" w:rsidRDefault="003A68B9" w:rsidP="002B23A4">
      <w:r w:rsidRPr="002B23A4">
        <w:t xml:space="preserve">The specific measures described in this report have been adopted in the state budget for 2024 and covered there. It concerns the strengthening and continuation of the </w:t>
      </w:r>
      <w:proofErr w:type="spellStart"/>
      <w:r w:rsidRPr="002B23A4">
        <w:t>Tørn</w:t>
      </w:r>
      <w:proofErr w:type="spellEnd"/>
      <w:r w:rsidRPr="002B23A4">
        <w:t xml:space="preserve"> program of NOK 57.9 million, which will support the overall work of the health and care services to promote appropriate use of professionals' time and expertise and good organization of work processes, NOK 33 million for new positions to doctors in specialization part 1 (LIS1) and NOK 20 million to reduce fees and costs associated with the implementation of additional requirements and applications for authorization and specialist approval for health personnel with education from abroad.</w:t>
      </w:r>
    </w:p>
    <w:p w14:paraId="3A7189F9" w14:textId="77777777" w:rsidR="003A68B9" w:rsidRPr="002B23A4" w:rsidRDefault="003A68B9" w:rsidP="002B23A4">
      <w:r w:rsidRPr="002B23A4">
        <w:t>For other measures that are under investigation, the government will return to any financial and administrative consequences, as well as follow-up on these, in the ordinary budget process.</w:t>
      </w:r>
    </w:p>
    <w:p w14:paraId="30C6F2E5" w14:textId="77777777" w:rsidR="003A68B9" w:rsidRPr="002B23A4" w:rsidRDefault="003A68B9" w:rsidP="002B23A4">
      <w:r w:rsidRPr="002B23A4">
        <w:t>Other costs, such as work for full and permanent positions, recruitment of apprentices relevant to the health and care services and strengthening generalist competence in the health and care services, are financed within the current financial framework.</w:t>
      </w:r>
    </w:p>
    <w:p w14:paraId="5B610212" w14:textId="77777777" w:rsidR="003A68B9" w:rsidRPr="002B23A4" w:rsidRDefault="003A68B9" w:rsidP="002B23A4">
      <w:pPr>
        <w:pStyle w:val="avsnitt-tittel"/>
      </w:pPr>
      <w:r w:rsidRPr="002B23A4">
        <w:t>Management, quality and patient safety</w:t>
      </w:r>
    </w:p>
    <w:p w14:paraId="3399664C" w14:textId="77777777" w:rsidR="003A68B9" w:rsidRPr="002B23A4" w:rsidRDefault="003A68B9" w:rsidP="002B23A4">
      <w:r w:rsidRPr="002B23A4">
        <w:t>Costs of NOK 1 million for the development of short web-based management training for managers in municipal health and care services are covered through a grant to the Norwegian Directorate of Health.</w:t>
      </w:r>
    </w:p>
    <w:p w14:paraId="1EF651D2" w14:textId="77777777" w:rsidR="003A68B9" w:rsidRPr="002B23A4" w:rsidRDefault="003A68B9" w:rsidP="002B23A4">
      <w:r w:rsidRPr="002B23A4">
        <w:t>Costs of NOK 3 million for the preparation of a web-based overview of various tools and competence measures for managers in the municipal health and care service are covered through a grant to the Directorate of Health.</w:t>
      </w:r>
    </w:p>
    <w:p w14:paraId="6AADA174" w14:textId="77777777" w:rsidR="003A68B9" w:rsidRPr="002B23A4" w:rsidRDefault="003A68B9" w:rsidP="002B23A4">
      <w:r w:rsidRPr="002B23A4">
        <w:t>Costs for systematically carrying out user experience surveys and investigating models for systematic follow-up of user and relatives surveys are covered through an allocation in the state budget for 2024 of NOK 5 million.</w:t>
      </w:r>
    </w:p>
    <w:p w14:paraId="2217D9E0" w14:textId="77777777" w:rsidR="003A68B9" w:rsidRPr="002B23A4" w:rsidRDefault="003A68B9" w:rsidP="002B23A4">
      <w:r w:rsidRPr="002B23A4">
        <w:t>Costs for the development of a service-based knowledge system for municipal health and care services are covered through an allocation in the state budget for 2024 of NOK 5 million for the further development of a knowledge support system at FHI and a total of NOK 10 million for the establishment of the Municipality's strategic research body.</w:t>
      </w:r>
    </w:p>
    <w:p w14:paraId="080E2E16" w14:textId="77777777" w:rsidR="003A68B9" w:rsidRPr="002B23A4" w:rsidRDefault="003A68B9" w:rsidP="002B23A4">
      <w:r w:rsidRPr="002B23A4">
        <w:t>Costs to facilitate an increased scope of implementation research through the Research Council of Norway are covered through an allocation in the state budget for 2024 of NOK 10 million</w:t>
      </w:r>
    </w:p>
    <w:p w14:paraId="230AAEF4" w14:textId="77777777" w:rsidR="003A68B9" w:rsidRPr="002B23A4" w:rsidRDefault="003A68B9" w:rsidP="002B23A4">
      <w:r w:rsidRPr="002B23A4">
        <w:t>Costs for prioritizing research in the municipal health and care services through the Research Council of Norway are covered through reallocation in the state budget for 2024 of NOK 103.7 million.</w:t>
      </w:r>
    </w:p>
    <w:p w14:paraId="6BE67984" w14:textId="77777777" w:rsidR="003A68B9" w:rsidRPr="002B23A4" w:rsidRDefault="003A68B9" w:rsidP="002B23A4">
      <w:r w:rsidRPr="002B23A4">
        <w:t>Other proposals are carried out within the current financial framework.</w:t>
      </w:r>
    </w:p>
    <w:p w14:paraId="03D0A39C" w14:textId="77777777" w:rsidR="003A68B9" w:rsidRPr="002B23A4" w:rsidRDefault="003A68B9" w:rsidP="002B23A4">
      <w:pPr>
        <w:pStyle w:val="avsnitt-tittel"/>
      </w:pPr>
      <w:r w:rsidRPr="002B23A4">
        <w:t>Pregnancy, birth and maternity care</w:t>
      </w:r>
    </w:p>
    <w:p w14:paraId="76214573" w14:textId="77777777" w:rsidR="003A68B9" w:rsidRPr="002B23A4" w:rsidRDefault="003A68B9" w:rsidP="002B23A4">
      <w:r w:rsidRPr="002B23A4">
        <w:t>Costs to establish a digital health card for pregnant women are covered through an allocation in the state budget for 2024 of NOK 26 million.</w:t>
      </w:r>
    </w:p>
    <w:p w14:paraId="75724C4D" w14:textId="77777777" w:rsidR="003A68B9" w:rsidRPr="002B23A4" w:rsidRDefault="003A68B9" w:rsidP="002B23A4">
      <w:r w:rsidRPr="002B23A4">
        <w:lastRenderedPageBreak/>
        <w:t>Costs to expand the user survey on maternity care to also include pregnancy and maternity care in the municipalities are covered through a grant to the Institute of Public Health of NOK 2 million.</w:t>
      </w:r>
    </w:p>
    <w:p w14:paraId="3CE62C2B" w14:textId="77777777" w:rsidR="003A68B9" w:rsidRPr="002B23A4" w:rsidRDefault="003A68B9" w:rsidP="002B23A4">
      <w:r w:rsidRPr="002B23A4">
        <w:t xml:space="preserve">In NOU 2023: 5 </w:t>
      </w:r>
      <w:r w:rsidRPr="001B7AFC">
        <w:rPr>
          <w:rStyle w:val="kursiv"/>
        </w:rPr>
        <w:t xml:space="preserve">The big difference - About women's health and the importance of gender for health, </w:t>
      </w:r>
      <w:r w:rsidRPr="002B23A4">
        <w:t>a national offer of a multicultural doula is estimated to cost NOK 4.6 million. NOK 2 million was allocated for the purpose for 2023, which has been continued in 2024. The initiative to further develop multicultural doulas is followed up through the ordinary budget processes.</w:t>
      </w:r>
    </w:p>
    <w:p w14:paraId="653953BF" w14:textId="77777777" w:rsidR="003A68B9" w:rsidRPr="002B23A4" w:rsidRDefault="003A68B9" w:rsidP="002B23A4">
      <w:r w:rsidRPr="002B23A4">
        <w:t>The initiative to increase research on pregnant women with a minority background through the National Research Center for Women's Health involves the reallocation of funds within the Health South-East RHF budget.</w:t>
      </w:r>
    </w:p>
    <w:p w14:paraId="634EB654" w14:textId="77777777" w:rsidR="003A68B9" w:rsidRPr="002B23A4" w:rsidRDefault="003A68B9" w:rsidP="002B23A4">
      <w:r w:rsidRPr="002B23A4">
        <w:t>Other proposals are carried out within the current financial framework.</w:t>
      </w:r>
    </w:p>
    <w:p w14:paraId="5DB59C97" w14:textId="77777777" w:rsidR="003A68B9" w:rsidRPr="002B23A4" w:rsidRDefault="003A68B9" w:rsidP="002B23A4">
      <w:pPr>
        <w:pStyle w:val="avsnitt-tittel"/>
      </w:pPr>
      <w:r w:rsidRPr="002B23A4">
        <w:t>Management and financing</w:t>
      </w:r>
    </w:p>
    <w:p w14:paraId="1B453229" w14:textId="77777777" w:rsidR="003A68B9" w:rsidRPr="002B23A4" w:rsidRDefault="003A68B9" w:rsidP="002B23A4">
      <w:r w:rsidRPr="002B23A4">
        <w:t>In chapter 8, the government proposes several measures that affect management and responsibilities in the specialist health service. The government proposes to investigate the need for changes to the Specialist Health Services Act and the Health and Care Services Act, which can contribute to better mutual involvement in planning and decision-making processes for both health enterprises and municipalities. The proposal will not have direct financial consequences, but its implementation could involve more administratively demanding decision-making processes. At the same time, it is expected to give more legitimacy to the final decisions. Regular review of indicators and reporting will in the long run help to reduce overall reporting in the sector. Changes in the regulations to ensure that fully private service providers report on activity and personnel efforts and a possible new approval scheme for fully private services are investigated in more detail, also with regard to financial and administrative consequences.</w:t>
      </w:r>
    </w:p>
    <w:p w14:paraId="48A2188D" w14:textId="77777777" w:rsidR="003A68B9" w:rsidRPr="002B23A4" w:rsidRDefault="003A68B9" w:rsidP="002B23A4">
      <w:r w:rsidRPr="002B23A4">
        <w:t>The government proposes to change the names so that the regional healthcare organizations are named as health regions, and that healthcare organizations that carry out patient treatment are named and referred to as hospitals. The ministry wants to have a dialogue with the regional healthcare organizations about how to carry out such a name change without extensive financial and administrative consequences for the specialist healthcare service.</w:t>
      </w:r>
    </w:p>
    <w:p w14:paraId="0D94A1E8" w14:textId="77777777" w:rsidR="003A68B9" w:rsidRPr="002B23A4" w:rsidRDefault="003A68B9" w:rsidP="002B23A4">
      <w:r w:rsidRPr="002B23A4">
        <w:t>The proposal to carry out an investigation to assess the need for measures to ensure that the state's obligations towards the Sami population are taken care of is assumed to take place within the ministry's financial framework.</w:t>
      </w:r>
    </w:p>
    <w:p w14:paraId="1A13FC1A" w14:textId="77777777" w:rsidR="003A68B9" w:rsidRPr="002B23A4" w:rsidRDefault="003A68B9" w:rsidP="002B23A4">
      <w:r w:rsidRPr="002B23A4">
        <w:t>The proposal to reduce the ISF share to 30 per cent can be carried out in a budget-neutral manner on the national budget through a corresponding increase in the basic allocation to the health regions of around NOK 10 billion. The change could have smaller redistributive effects regionally and locally because the ISF and the income model have different distribution principles. The Norwegian Directorate of Health has calculated a growth in demographic need of 1.5 per cent in 2024, or NOK 2,140 million with a marginal cost of 80 per cent. With a marginal cost of 100 per cent, this estimate increases by NOK 535 million to NOK 2,675 million. The budgetary consequences of changing the marginal cost assumptions will depend on the growth in demographic needs going forward and which assumptions about activity growth are taken as a basis in the annual budgets.</w:t>
      </w:r>
    </w:p>
    <w:p w14:paraId="0BBB3B7A" w14:textId="77777777" w:rsidR="003A68B9" w:rsidRPr="002B23A4" w:rsidRDefault="003A68B9" w:rsidP="002B23A4">
      <w:r w:rsidRPr="002B23A4">
        <w:lastRenderedPageBreak/>
        <w:t>The effect of reducing the equity requirement to 10 per cent of the management framework P50 on new loans will depend on the number of loan applications going forward and the size of the loan frameworks for the individual projects. The effect of changing the interest rate model will depend on the market conditions at the time of the change. The changed interest rate model gave the hospitals an interest rate increase of one percentage point in 2018. It is uncertain what the interest rate difference will be in 2025, but based on recent developments there is reason to believe that it will be lower. For a loan of NOK 8 billion, it is estimated that an interest rate difference of 0.5 percentage points amounts to approximately NOK 700 million over the term of the loan and NOK 40 million in reduced interest costs in the first year. The net effect of the proposal will be small for the state at the time of the change, but will increase in line with the completion of projects for which loans have been granted after 2018.</w:t>
      </w:r>
    </w:p>
    <w:p w14:paraId="28E57C7B" w14:textId="77777777" w:rsidR="003A68B9" w:rsidRPr="002B23A4" w:rsidRDefault="003A68B9" w:rsidP="002B23A4">
      <w:r w:rsidRPr="002B23A4">
        <w:t>The proposal to give the regional health organizations overall responsibility for the contract specialist scheme will be handled within the current financial framework. The proposal may involve moving funds between items in the state budget. It may also be necessary to make certain changes to the regulations and to repeal sections 5-4 and 5-7 of the National Insurance Act.</w:t>
      </w:r>
    </w:p>
    <w:p w14:paraId="06E54744" w14:textId="77777777" w:rsidR="003A68B9" w:rsidRPr="002B23A4" w:rsidRDefault="003A68B9" w:rsidP="002B23A4">
      <w:r w:rsidRPr="002B23A4">
        <w:t>The costs of achieving the objective that patients should face the same deductibles and patient payments as in hospitals will be handled in ordinary budget processes.</w:t>
      </w:r>
    </w:p>
    <w:p w14:paraId="24EBA13F" w14:textId="77777777" w:rsidR="003A68B9" w:rsidRPr="002B23A4" w:rsidRDefault="003A68B9" w:rsidP="002B23A4">
      <w:r w:rsidRPr="002B23A4">
        <w:t>Establishing a rights assessment for patient treatment within somatic disciplines is expected to have a financial and administrative cost which will be handled within the current financial framework.</w:t>
      </w:r>
    </w:p>
    <w:p w14:paraId="7E95A16F" w14:textId="77777777" w:rsidR="003A68B9" w:rsidRPr="002B23A4" w:rsidRDefault="003A68B9" w:rsidP="002B23A4">
      <w:r w:rsidRPr="002B23A4">
        <w:t>The proposal to establish a technical calculation committee for the specialist health service will have a cost of NOK 1-2 million annually. The measure is followed up in the ordinary budget process.</w:t>
      </w:r>
    </w:p>
    <w:p w14:paraId="4D5F1E54" w14:textId="77777777" w:rsidR="003A68B9" w:rsidRPr="002B23A4" w:rsidRDefault="003A68B9" w:rsidP="002B23A4">
      <w:pPr>
        <w:pStyle w:val="avsnitt-tittel"/>
      </w:pPr>
      <w:r w:rsidRPr="002B23A4">
        <w:t>Digitization</w:t>
      </w:r>
    </w:p>
    <w:p w14:paraId="551B51DC" w14:textId="77777777" w:rsidR="003A68B9" w:rsidRPr="002B23A4" w:rsidRDefault="003A68B9" w:rsidP="002B23A4">
      <w:r w:rsidRPr="002B23A4">
        <w:t xml:space="preserve">The government will prioritize the digital interaction areas, the patient's medication list, the patient's medical records, the patient's test results, critical information and the patient's measurement data. Through allocation in the state budget for 2024, the </w:t>
      </w:r>
      <w:proofErr w:type="spellStart"/>
      <w:r w:rsidRPr="002B23A4">
        <w:t>Storting</w:t>
      </w:r>
      <w:proofErr w:type="spellEnd"/>
      <w:r w:rsidRPr="002B23A4">
        <w:t xml:space="preserve"> has adopted a management framework for digital interaction stage 2 of NOK 1,250.3 million (P50) and a total cost framework of NOK 1,517.6 million (P85) over six years. It is assumed that technology will contribute to reduced growth in personnel needs.</w:t>
      </w:r>
    </w:p>
    <w:p w14:paraId="14203A7E" w14:textId="77777777" w:rsidR="003A68B9" w:rsidRPr="002B23A4" w:rsidRDefault="003A68B9" w:rsidP="002B23A4">
      <w:r w:rsidRPr="002B23A4">
        <w:t>The main responsibility for digitization lies with the actors in the health and care sector. The introduction of technology requires investment at the same time that operating and management costs can increase. It is therefore important that those who use the technology extract the benefits that new technology can provide.</w:t>
      </w:r>
    </w:p>
    <w:p w14:paraId="3370B7E2" w14:textId="77777777" w:rsidR="003A68B9" w:rsidRPr="002B23A4" w:rsidRDefault="003A68B9" w:rsidP="002B23A4">
      <w:r w:rsidRPr="002B23A4">
        <w:t xml:space="preserve">Changes in the actors' obligation to pay for costs for the management and operation of national e-health solutions require a change in regulations, and when investment proposals are processed in the national council model for e-health, such costs must be made visible. The government supports local responsibility for digitization through the establishment of a health technology scheme. Through an allocation in the state budget for 2024, the </w:t>
      </w:r>
      <w:proofErr w:type="spellStart"/>
      <w:r w:rsidRPr="002B23A4">
        <w:t>Storting</w:t>
      </w:r>
      <w:proofErr w:type="spellEnd"/>
      <w:r w:rsidRPr="002B23A4">
        <w:t xml:space="preserve"> has allocated NOK 150 million for the health technology scheme in 2024. The government aims to expand the scheme gradually based on experience and financial framework.</w:t>
      </w:r>
    </w:p>
    <w:p w14:paraId="064B3737" w14:textId="77777777" w:rsidR="003A68B9" w:rsidRPr="002B23A4" w:rsidRDefault="003A68B9" w:rsidP="002B23A4">
      <w:r w:rsidRPr="002B23A4">
        <w:lastRenderedPageBreak/>
        <w:t>Progress in the work to contribute to better and easier access to health data and the use of artificial intelligence will depend on priorities within the existing budget framework and the annual budgets.</w:t>
      </w:r>
    </w:p>
    <w:p w14:paraId="0E91F1DB" w14:textId="77777777" w:rsidR="003A68B9" w:rsidRPr="002B23A4" w:rsidRDefault="003A68B9" w:rsidP="002B23A4">
      <w:pPr>
        <w:pStyle w:val="a-tilraar-dep"/>
      </w:pPr>
      <w:r w:rsidRPr="002B23A4">
        <w:t>Ministry of Health and Welfare</w:t>
      </w:r>
    </w:p>
    <w:p w14:paraId="0FF80CDE" w14:textId="77777777" w:rsidR="003A68B9" w:rsidRPr="002B23A4" w:rsidRDefault="003A68B9" w:rsidP="002B23A4">
      <w:pPr>
        <w:pStyle w:val="a-tilraar-tit"/>
      </w:pPr>
      <w:r w:rsidRPr="002B23A4">
        <w:t>belongs to:</w:t>
      </w:r>
    </w:p>
    <w:p w14:paraId="3A125DDE" w14:textId="77777777" w:rsidR="003A68B9" w:rsidRPr="002B23A4" w:rsidRDefault="003A68B9" w:rsidP="002B23A4">
      <w:r w:rsidRPr="002B23A4">
        <w:t xml:space="preserve">Recommendation from the Ministry of Health and Care on 1 March 2024 on the National Health and Cooperation Plan 2024–2027 will be sent to the </w:t>
      </w:r>
      <w:proofErr w:type="spellStart"/>
      <w:r w:rsidRPr="002B23A4">
        <w:t>Storting</w:t>
      </w:r>
      <w:proofErr w:type="spellEnd"/>
      <w:r w:rsidRPr="002B23A4">
        <w:t>.</w:t>
      </w:r>
    </w:p>
    <w:p w14:paraId="6DA7D07B" w14:textId="77777777" w:rsidR="003A68B9" w:rsidRPr="002B23A4" w:rsidRDefault="003A68B9" w:rsidP="002B23A4"/>
    <w:sectPr w:rsidR="003A68B9" w:rsidRPr="002B23A4">
      <w:pgSz w:w="11905" w:h="16838"/>
      <w:pgMar w:top="1531" w:right="1162" w:bottom="1213" w:left="1162" w:header="708" w:footer="708" w:gutter="0"/>
      <w:cols w:space="708"/>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40B29C" w14:textId="77777777" w:rsidR="00704885" w:rsidRDefault="00704885">
      <w:pPr>
        <w:spacing w:after="0" w:line="240" w:lineRule="auto"/>
      </w:pPr>
      <w:r>
        <w:separator/>
      </w:r>
    </w:p>
  </w:endnote>
  <w:endnote w:type="continuationSeparator" w:id="0">
    <w:p w14:paraId="6A013CEA" w14:textId="77777777" w:rsidR="00704885" w:rsidRDefault="00704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UniCentury Old Style">
    <w:panose1 w:val="020B0604020202020204"/>
    <w:charset w:val="00"/>
    <w:family w:val="roman"/>
    <w:pitch w:val="variable"/>
    <w:sig w:usb0="00000007"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9D101E" w14:textId="77777777" w:rsidR="00704885" w:rsidRDefault="00704885">
      <w:pPr>
        <w:spacing w:after="0" w:line="240" w:lineRule="auto"/>
      </w:pPr>
      <w:r>
        <w:separator/>
      </w:r>
    </w:p>
  </w:footnote>
  <w:footnote w:type="continuationSeparator" w:id="0">
    <w:p w14:paraId="59620165" w14:textId="77777777" w:rsidR="00704885" w:rsidRDefault="00704885">
      <w:pPr>
        <w:spacing w:after="0" w:line="240" w:lineRule="auto"/>
      </w:pPr>
      <w:r>
        <w:continuationSeparator/>
      </w:r>
    </w:p>
  </w:footnote>
  <w:footnote w:id="1">
    <w:p w14:paraId="18133E93" w14:textId="26780182" w:rsidR="003A68B9" w:rsidRPr="00870E4D" w:rsidRDefault="003A68B9">
      <w:pPr>
        <w:pStyle w:val="FootnoteText"/>
        <w:rPr>
          <w:lang w:val="en-GB"/>
        </w:rPr>
      </w:pPr>
      <w:r>
        <w:rPr>
          <w:vertAlign w:val="superscript"/>
        </w:rPr>
        <w:footnoteRef/>
      </w:r>
      <w:r w:rsidRPr="00870E4D">
        <w:rPr>
          <w:lang w:val="en-GB"/>
        </w:rPr>
        <w:t xml:space="preserve">World Bank Blogs (2023) </w:t>
      </w:r>
      <w:r w:rsidRPr="00870E4D">
        <w:rPr>
          <w:rStyle w:val="kursiv"/>
          <w:lang w:val="en-GB"/>
        </w:rPr>
        <w:t>Health financing in a time of global shocks: Strong advance, early retreat</w:t>
      </w:r>
    </w:p>
  </w:footnote>
  <w:footnote w:id="2">
    <w:p w14:paraId="7CC563D9" w14:textId="64DE9E35" w:rsidR="003A68B9" w:rsidRPr="00870E4D" w:rsidRDefault="003A68B9">
      <w:pPr>
        <w:pStyle w:val="FootnoteText"/>
        <w:rPr>
          <w:lang w:val="en-GB"/>
        </w:rPr>
      </w:pPr>
      <w:r>
        <w:rPr>
          <w:vertAlign w:val="superscript"/>
        </w:rPr>
        <w:footnoteRef/>
      </w:r>
      <w:r w:rsidRPr="00870E4D">
        <w:rPr>
          <w:lang w:val="en-GB"/>
        </w:rPr>
        <w:t xml:space="preserve">The Commonwealth Fund, Mirror Mirror (2021): </w:t>
      </w:r>
      <w:r w:rsidRPr="00870E4D">
        <w:rPr>
          <w:rStyle w:val="kursiv"/>
          <w:lang w:val="en-GB"/>
        </w:rPr>
        <w:t>Reflecting Poorly</w:t>
      </w:r>
    </w:p>
  </w:footnote>
  <w:footnote w:id="3">
    <w:p w14:paraId="46C6C0B7" w14:textId="4B684A1E" w:rsidR="003A68B9" w:rsidRDefault="003A68B9">
      <w:pPr>
        <w:pStyle w:val="FootnoteText"/>
      </w:pPr>
      <w:r>
        <w:rPr>
          <w:vertAlign w:val="superscript"/>
        </w:rPr>
        <w:footnoteRef/>
      </w:r>
      <w:r w:rsidRPr="002B23A4">
        <w:t xml:space="preserve">Statistics Norway (2017): </w:t>
      </w:r>
      <w:r w:rsidRPr="002B23A4">
        <w:rPr>
          <w:rStyle w:val="kursiv"/>
        </w:rPr>
        <w:t>Norway spends the fourth most on health in the OECD</w:t>
      </w:r>
    </w:p>
  </w:footnote>
  <w:footnote w:id="4">
    <w:p w14:paraId="7F1C7E47" w14:textId="7AF04C31" w:rsidR="003A68B9" w:rsidRDefault="003A68B9">
      <w:pPr>
        <w:pStyle w:val="FootnoteText"/>
      </w:pPr>
      <w:r>
        <w:rPr>
          <w:vertAlign w:val="superscript"/>
        </w:rPr>
        <w:footnoteRef/>
      </w:r>
      <w:r w:rsidRPr="002B23A4">
        <w:t>Act on patient and user rights (patient and user rights act</w:t>
      </w:r>
    </w:p>
  </w:footnote>
  <w:footnote w:id="5">
    <w:p w14:paraId="4F00FA8E" w14:textId="6FA7F832" w:rsidR="003A68B9" w:rsidRDefault="003A68B9">
      <w:pPr>
        <w:pStyle w:val="FootnoteText"/>
      </w:pPr>
      <w:r>
        <w:rPr>
          <w:vertAlign w:val="superscript"/>
        </w:rPr>
        <w:footnoteRef/>
      </w:r>
      <w:r w:rsidRPr="002B23A4">
        <w:t xml:space="preserve">Statistics Norway (2023) </w:t>
      </w:r>
      <w:r w:rsidRPr="002B23A4">
        <w:rPr>
          <w:rStyle w:val="kursiv"/>
        </w:rPr>
        <w:t>How many people live in Norway?</w:t>
      </w:r>
    </w:p>
  </w:footnote>
  <w:footnote w:id="6">
    <w:p w14:paraId="501E09FC" w14:textId="19E994DF" w:rsidR="003A68B9" w:rsidRDefault="003A68B9">
      <w:pPr>
        <w:pStyle w:val="FootnoteText"/>
      </w:pPr>
      <w:r>
        <w:rPr>
          <w:vertAlign w:val="superscript"/>
        </w:rPr>
        <w:footnoteRef/>
      </w:r>
      <w:r w:rsidRPr="002B23A4">
        <w:t xml:space="preserve">Statistics Norway (2022) </w:t>
      </w:r>
      <w:r w:rsidRPr="002B23A4">
        <w:rPr>
          <w:rStyle w:val="kursiv"/>
        </w:rPr>
        <w:t>Immigration will ensure population growth</w:t>
      </w:r>
    </w:p>
  </w:footnote>
  <w:footnote w:id="7">
    <w:p w14:paraId="4B853BF2" w14:textId="3100E87C" w:rsidR="003A68B9" w:rsidRDefault="003A68B9">
      <w:pPr>
        <w:pStyle w:val="FootnoteText"/>
      </w:pPr>
      <w:r>
        <w:rPr>
          <w:vertAlign w:val="superscript"/>
        </w:rPr>
        <w:footnoteRef/>
      </w:r>
      <w:r w:rsidRPr="002B23A4">
        <w:t>Statistics Norway tables 10211 and 13599</w:t>
      </w:r>
    </w:p>
  </w:footnote>
  <w:footnote w:id="8">
    <w:p w14:paraId="74FAC874" w14:textId="0AE39CBD" w:rsidR="003A68B9" w:rsidRDefault="003A68B9">
      <w:pPr>
        <w:pStyle w:val="FootnoteText"/>
      </w:pPr>
      <w:r>
        <w:rPr>
          <w:vertAlign w:val="superscript"/>
        </w:rPr>
        <w:footnoteRef/>
      </w:r>
      <w:r w:rsidRPr="002B23A4">
        <w:t>Labor immigration - regjeringen.no</w:t>
      </w:r>
    </w:p>
  </w:footnote>
  <w:footnote w:id="9">
    <w:p w14:paraId="2BE8BE9E" w14:textId="5900C145" w:rsidR="003A68B9" w:rsidRDefault="003A68B9">
      <w:pPr>
        <w:pStyle w:val="FootnoteText"/>
      </w:pPr>
      <w:r>
        <w:rPr>
          <w:vertAlign w:val="superscript"/>
        </w:rPr>
        <w:footnoteRef/>
      </w:r>
      <w:r w:rsidRPr="002B23A4">
        <w:t xml:space="preserve">Fafo Østforum (2022) </w:t>
      </w:r>
      <w:r w:rsidRPr="002B23A4">
        <w:rPr>
          <w:rStyle w:val="kursiv"/>
        </w:rPr>
        <w:t>Labor immigration to Norway 2018–2022</w:t>
      </w:r>
    </w:p>
  </w:footnote>
  <w:footnote w:id="10">
    <w:p w14:paraId="709C6F08" w14:textId="0D036044" w:rsidR="003A68B9" w:rsidRDefault="003A68B9">
      <w:pPr>
        <w:pStyle w:val="FootnoteText"/>
      </w:pPr>
      <w:r>
        <w:rPr>
          <w:vertAlign w:val="superscript"/>
        </w:rPr>
        <w:footnoteRef/>
      </w:r>
      <w:r w:rsidRPr="002B23A4">
        <w:t>A line of work for the future - regjeringen.no</w:t>
      </w:r>
    </w:p>
  </w:footnote>
  <w:footnote w:id="11">
    <w:p w14:paraId="430DA34E" w14:textId="5590CF44" w:rsidR="003A68B9" w:rsidRPr="00870E4D" w:rsidRDefault="003A68B9">
      <w:pPr>
        <w:pStyle w:val="FootnoteText"/>
        <w:rPr>
          <w:lang w:val="en-GB"/>
        </w:rPr>
      </w:pPr>
      <w:r>
        <w:rPr>
          <w:vertAlign w:val="superscript"/>
        </w:rPr>
        <w:footnoteRef/>
      </w:r>
      <w:r w:rsidRPr="00870E4D">
        <w:rPr>
          <w:lang w:val="en-GB"/>
        </w:rPr>
        <w:t xml:space="preserve">WHO (2010) </w:t>
      </w:r>
      <w:r w:rsidRPr="00870E4D">
        <w:rPr>
          <w:rStyle w:val="kursiv"/>
          <w:lang w:val="en-GB"/>
        </w:rPr>
        <w:t>Global Code of Practice on the International Recruitment of Health Personnel</w:t>
      </w:r>
    </w:p>
  </w:footnote>
  <w:footnote w:id="12">
    <w:p w14:paraId="68976EC5" w14:textId="2F6C573E" w:rsidR="003A68B9" w:rsidRDefault="003A68B9">
      <w:pPr>
        <w:pStyle w:val="FootnoteText"/>
      </w:pPr>
      <w:r>
        <w:rPr>
          <w:vertAlign w:val="superscript"/>
        </w:rPr>
        <w:footnoteRef/>
      </w:r>
      <w:r w:rsidRPr="002B23A4">
        <w:t xml:space="preserve">Report. St. 24 (2022–2023) </w:t>
      </w:r>
      <w:r w:rsidRPr="002B23A4">
        <w:rPr>
          <w:rStyle w:val="kursiv"/>
        </w:rPr>
        <w:t>Community and mastery – Bu safe at home – the reform</w:t>
      </w:r>
    </w:p>
  </w:footnote>
  <w:footnote w:id="13">
    <w:p w14:paraId="469E446D" w14:textId="6A5BC2CF" w:rsidR="003A68B9" w:rsidRDefault="003A68B9">
      <w:pPr>
        <w:pStyle w:val="FootnoteText"/>
      </w:pPr>
      <w:r>
        <w:rPr>
          <w:vertAlign w:val="superscript"/>
        </w:rPr>
        <w:footnoteRef/>
      </w:r>
      <w:r w:rsidRPr="002B23A4">
        <w:t xml:space="preserve">Statistics Norway (2020) </w:t>
      </w:r>
      <w:r w:rsidRPr="002B23A4">
        <w:rPr>
          <w:rStyle w:val="kursiv"/>
        </w:rPr>
        <w:t>Growing cities and aging villages</w:t>
      </w:r>
    </w:p>
  </w:footnote>
  <w:footnote w:id="14">
    <w:p w14:paraId="52F1F149" w14:textId="5D4D5E82" w:rsidR="003A68B9" w:rsidRDefault="003A68B9">
      <w:pPr>
        <w:pStyle w:val="FootnoteText"/>
      </w:pPr>
      <w:r>
        <w:rPr>
          <w:vertAlign w:val="superscript"/>
        </w:rPr>
        <w:footnoteRef/>
      </w:r>
      <w:r w:rsidRPr="002B23A4">
        <w:t xml:space="preserve">NOU 2023: 17 </w:t>
      </w:r>
      <w:r w:rsidRPr="002B23A4">
        <w:rPr>
          <w:rStyle w:val="kursiv"/>
        </w:rPr>
        <w:t>Now it's serious - Prepared for an uncertain future</w:t>
      </w:r>
    </w:p>
  </w:footnote>
  <w:footnote w:id="15">
    <w:p w14:paraId="0A9DDF14" w14:textId="7C2F7CDC" w:rsidR="003A68B9" w:rsidRDefault="003A68B9">
      <w:pPr>
        <w:pStyle w:val="FootnoteText"/>
      </w:pPr>
      <w:r>
        <w:rPr>
          <w:vertAlign w:val="superscript"/>
        </w:rPr>
        <w:footnoteRef/>
      </w:r>
      <w:r w:rsidRPr="002B23A4">
        <w:t xml:space="preserve">The Research Council of Norway (2016) </w:t>
      </w:r>
      <w:r w:rsidRPr="002B23A4">
        <w:rPr>
          <w:rStyle w:val="kursiv"/>
        </w:rPr>
        <w:t>Final report from the steering group for research-based follow-up evaluation of the cooperation reform</w:t>
      </w:r>
      <w:r w:rsidRPr="002B23A4">
        <w:t xml:space="preserve"> </w:t>
      </w:r>
    </w:p>
  </w:footnote>
  <w:footnote w:id="16">
    <w:p w14:paraId="081C947E" w14:textId="44D609BE" w:rsidR="003A68B9" w:rsidRDefault="003A68B9">
      <w:pPr>
        <w:pStyle w:val="FootnoteText"/>
      </w:pPr>
      <w:r>
        <w:rPr>
          <w:vertAlign w:val="superscript"/>
        </w:rPr>
        <w:footnoteRef/>
      </w:r>
      <w:r w:rsidRPr="00870E4D">
        <w:rPr>
          <w:lang w:val="en-GB"/>
        </w:rPr>
        <w:t xml:space="preserve">Regional Committee for Europe, 73rd session. (2023). Seventy-third Regional Committee for Europe: Astana, 24–26 October 2023: framework for action on the health and care workforce in the WHO European Region 2023–2030. </w:t>
      </w:r>
      <w:r w:rsidRPr="002B23A4">
        <w:t>World Health Organisation. Regional Office for Europe</w:t>
      </w:r>
    </w:p>
  </w:footnote>
  <w:footnote w:id="17">
    <w:p w14:paraId="0B10EA87" w14:textId="6240A7BF" w:rsidR="003A68B9" w:rsidRDefault="003A68B9">
      <w:pPr>
        <w:pStyle w:val="FootnoteText"/>
      </w:pPr>
      <w:r>
        <w:rPr>
          <w:vertAlign w:val="superscript"/>
        </w:rPr>
        <w:footnoteRef/>
      </w:r>
      <w:r w:rsidRPr="002B23A4">
        <w:t xml:space="preserve">The Directorate of Health (report IS 2765) </w:t>
      </w:r>
      <w:r w:rsidRPr="002B23A4">
        <w:rPr>
          <w:rStyle w:val="kursiv"/>
        </w:rPr>
        <w:t>Wholeness and coherence. Development and variation in the use of health and care services among patients with a need for comprehensive services</w:t>
      </w:r>
    </w:p>
  </w:footnote>
  <w:footnote w:id="18">
    <w:p w14:paraId="1BBCF845" w14:textId="65702F8A" w:rsidR="003A68B9" w:rsidRDefault="003A68B9">
      <w:pPr>
        <w:pStyle w:val="FootnoteText"/>
      </w:pPr>
      <w:r>
        <w:rPr>
          <w:vertAlign w:val="superscript"/>
        </w:rPr>
        <w:footnoteRef/>
      </w:r>
      <w:r w:rsidRPr="002B23A4">
        <w:t xml:space="preserve">NOU 2023: 9 </w:t>
      </w:r>
      <w:r w:rsidRPr="002B23A4">
        <w:rPr>
          <w:rStyle w:val="kursiv"/>
        </w:rPr>
        <w:t>The generalist municipal system. Equal responsibility – different assumptions</w:t>
      </w:r>
    </w:p>
  </w:footnote>
  <w:footnote w:id="19">
    <w:p w14:paraId="3B8D1D4C" w14:textId="77777777" w:rsidR="003A68B9" w:rsidRPr="00870E4D" w:rsidRDefault="003A68B9" w:rsidP="002B23A4">
      <w:pPr>
        <w:pStyle w:val="FootnoteText"/>
        <w:rPr>
          <w:lang w:val="en-GB"/>
        </w:rPr>
      </w:pPr>
      <w:r>
        <w:rPr>
          <w:vertAlign w:val="superscript"/>
        </w:rPr>
        <w:footnoteRef/>
      </w:r>
      <w:r w:rsidRPr="00870E4D">
        <w:rPr>
          <w:lang w:val="en-GB"/>
        </w:rPr>
        <w:t xml:space="preserve">Hjorthøj, C., Stürup, AE, McGrath, JJ, &amp; Nordentoft, M. (2017). Years of potential life lost and life expectancy in schizophrenia: a systematic review and meta-analysis. </w:t>
      </w:r>
      <w:r w:rsidRPr="00870E4D">
        <w:rPr>
          <w:rStyle w:val="kursiv"/>
          <w:lang w:val="en-GB"/>
        </w:rPr>
        <w:t xml:space="preserve">The Lancet Psychiatry </w:t>
      </w:r>
      <w:r w:rsidRPr="00870E4D">
        <w:rPr>
          <w:lang w:val="en-GB"/>
        </w:rPr>
        <w:t xml:space="preserve">, </w:t>
      </w:r>
      <w:r w:rsidRPr="00870E4D">
        <w:rPr>
          <w:rStyle w:val="kursiv"/>
          <w:lang w:val="en-GB"/>
        </w:rPr>
        <w:t xml:space="preserve">4 </w:t>
      </w:r>
      <w:r w:rsidRPr="00870E4D">
        <w:rPr>
          <w:lang w:val="en-GB"/>
        </w:rPr>
        <w:t>(4), 295-301</w:t>
      </w:r>
    </w:p>
    <w:p w14:paraId="1F9956AB" w14:textId="1BDCA337" w:rsidR="003A68B9" w:rsidRDefault="003A68B9">
      <w:pPr>
        <w:pStyle w:val="FootnoteText"/>
      </w:pPr>
      <w:r w:rsidRPr="00870E4D">
        <w:rPr>
          <w:lang w:val="en-GB"/>
        </w:rPr>
        <w:tab/>
        <w:t xml:space="preserve">Heiberg, IH, Jacobsen, BK, Nesvåg, R., Bramness, JG, Reichborn-Kjennerud, T., Næss, Ø., ... &amp; Høye, A. (2018). Total and cause-specific standardized mortality ratios in patients with schizophrenia and/or substance use disorder. </w:t>
      </w:r>
      <w:r w:rsidRPr="002B23A4">
        <w:rPr>
          <w:rStyle w:val="kursiv"/>
        </w:rPr>
        <w:t xml:space="preserve">PLoS One </w:t>
      </w:r>
      <w:r w:rsidRPr="002B23A4">
        <w:t xml:space="preserve">, </w:t>
      </w:r>
      <w:r w:rsidRPr="002B23A4">
        <w:rPr>
          <w:rStyle w:val="kursiv"/>
        </w:rPr>
        <w:t xml:space="preserve">13 </w:t>
      </w:r>
      <w:r w:rsidRPr="002B23A4">
        <w:t>(8), e0202028</w:t>
      </w:r>
    </w:p>
  </w:footnote>
  <w:footnote w:id="20">
    <w:p w14:paraId="56588B59" w14:textId="7A6E45E6" w:rsidR="003A68B9" w:rsidRDefault="003A68B9">
      <w:pPr>
        <w:pStyle w:val="FootnoteText"/>
      </w:pPr>
      <w:r>
        <w:rPr>
          <w:vertAlign w:val="superscript"/>
        </w:rPr>
        <w:footnoteRef/>
      </w:r>
      <w:r w:rsidRPr="002B23A4">
        <w:t xml:space="preserve">FHI (2022) </w:t>
      </w:r>
      <w:r w:rsidRPr="002B23A4">
        <w:rPr>
          <w:rStyle w:val="kursiv"/>
        </w:rPr>
        <w:t>Social health differences in Norway</w:t>
      </w:r>
    </w:p>
  </w:footnote>
  <w:footnote w:id="21">
    <w:p w14:paraId="3736CD02" w14:textId="737C8F59" w:rsidR="003A68B9" w:rsidRDefault="003A68B9">
      <w:pPr>
        <w:pStyle w:val="FootnoteText"/>
      </w:pPr>
      <w:r>
        <w:rPr>
          <w:vertAlign w:val="superscript"/>
        </w:rPr>
        <w:footnoteRef/>
      </w:r>
      <w:r w:rsidRPr="002B23A4">
        <w:t>HLS19 report_The population's health skills part I (helsedirektoratet.no)</w:t>
      </w:r>
    </w:p>
  </w:footnote>
  <w:footnote w:id="22">
    <w:p w14:paraId="24DEEFFF" w14:textId="0C9440D9" w:rsidR="003A68B9" w:rsidRDefault="003A68B9">
      <w:pPr>
        <w:pStyle w:val="FootnoteText"/>
      </w:pPr>
      <w:r>
        <w:rPr>
          <w:vertAlign w:val="superscript"/>
        </w:rPr>
        <w:footnoteRef/>
      </w:r>
      <w:r w:rsidRPr="002B23A4">
        <w:t xml:space="preserve">The National Audit Office (2018) </w:t>
      </w:r>
      <w:r w:rsidRPr="002B23A4">
        <w:rPr>
          <w:rStyle w:val="kursiv"/>
        </w:rPr>
        <w:t>Document 3:5 The National Audit Office's investigation into accessibility and quality in care for the elderly</w:t>
      </w:r>
    </w:p>
  </w:footnote>
  <w:footnote w:id="23">
    <w:p w14:paraId="68CE106B" w14:textId="2E886D85" w:rsidR="003A68B9" w:rsidRDefault="003A68B9">
      <w:pPr>
        <w:pStyle w:val="FootnoteText"/>
      </w:pPr>
      <w:r>
        <w:rPr>
          <w:vertAlign w:val="superscript"/>
        </w:rPr>
        <w:footnoteRef/>
      </w:r>
      <w:r w:rsidRPr="002B23A4">
        <w:t xml:space="preserve">NOU 2023: 9 </w:t>
      </w:r>
      <w:r w:rsidRPr="002B23A4">
        <w:rPr>
          <w:rStyle w:val="kursiv"/>
        </w:rPr>
        <w:t>The generalist municipal system. Equal responsibility – different assumptions</w:t>
      </w:r>
    </w:p>
  </w:footnote>
  <w:footnote w:id="24">
    <w:p w14:paraId="1A53DBB7" w14:textId="42DE52FE" w:rsidR="003A68B9" w:rsidRDefault="003A68B9">
      <w:pPr>
        <w:pStyle w:val="FootnoteText"/>
      </w:pPr>
      <w:r>
        <w:rPr>
          <w:vertAlign w:val="superscript"/>
        </w:rPr>
        <w:footnoteRef/>
      </w:r>
      <w:r w:rsidRPr="002B23A4">
        <w:t xml:space="preserve">St. report No. 47 (2008–2009) </w:t>
      </w:r>
      <w:r w:rsidRPr="002B23A4">
        <w:rPr>
          <w:rStyle w:val="kursiv"/>
        </w:rPr>
        <w:t>The co-operation reform The right treatment – in the right place – at the right time</w:t>
      </w:r>
      <w:r w:rsidRPr="002B23A4">
        <w:t xml:space="preserve"> </w:t>
      </w:r>
    </w:p>
  </w:footnote>
  <w:footnote w:id="25">
    <w:p w14:paraId="668BA2AF" w14:textId="6622C5A5" w:rsidR="003A68B9" w:rsidRDefault="003A68B9">
      <w:pPr>
        <w:pStyle w:val="FootnoteText"/>
      </w:pPr>
      <w:r>
        <w:rPr>
          <w:vertAlign w:val="superscript"/>
        </w:rPr>
        <w:footnoteRef/>
      </w:r>
      <w:r w:rsidRPr="002B23A4">
        <w:t xml:space="preserve">Report. St. 15 (2022–2023) </w:t>
      </w:r>
      <w:r w:rsidRPr="002B23A4">
        <w:rPr>
          <w:rStyle w:val="kursiv"/>
        </w:rPr>
        <w:t>Public health report – National strategy for equalizing social health differences</w:t>
      </w:r>
    </w:p>
  </w:footnote>
  <w:footnote w:id="26">
    <w:p w14:paraId="3F31581A" w14:textId="5F052FF1" w:rsidR="003A68B9" w:rsidRDefault="003A68B9">
      <w:pPr>
        <w:pStyle w:val="FootnoteText"/>
      </w:pPr>
      <w:r>
        <w:rPr>
          <w:vertAlign w:val="superscript"/>
        </w:rPr>
        <w:footnoteRef/>
      </w:r>
      <w:r w:rsidRPr="002B23A4">
        <w:t>Knowledge base for Stay safe at home – FHI (2022)</w:t>
      </w:r>
    </w:p>
  </w:footnote>
  <w:footnote w:id="27">
    <w:p w14:paraId="1D3DBFB9" w14:textId="650D2B0E" w:rsidR="003A68B9" w:rsidRDefault="003A68B9">
      <w:pPr>
        <w:pStyle w:val="FootnoteText"/>
      </w:pPr>
      <w:r>
        <w:rPr>
          <w:vertAlign w:val="superscript"/>
        </w:rPr>
        <w:footnoteRef/>
      </w:r>
      <w:r w:rsidRPr="002B23A4">
        <w:t>Definition of frail elderly - Directorate of Health</w:t>
      </w:r>
    </w:p>
  </w:footnote>
  <w:footnote w:id="28">
    <w:p w14:paraId="093631E4" w14:textId="4539B79D" w:rsidR="003A68B9" w:rsidRDefault="003A68B9">
      <w:pPr>
        <w:pStyle w:val="FootnoteText"/>
      </w:pPr>
      <w:r>
        <w:rPr>
          <w:vertAlign w:val="superscript"/>
        </w:rPr>
        <w:footnoteRef/>
      </w:r>
      <w:r w:rsidRPr="002B23A4">
        <w:t>General practitioners' role in health promotion and prevention finally online.pdf (ks.no)</w:t>
      </w:r>
    </w:p>
  </w:footnote>
  <w:footnote w:id="29">
    <w:p w14:paraId="3D9E7791" w14:textId="5245E1B8" w:rsidR="003A68B9" w:rsidRDefault="003A68B9">
      <w:pPr>
        <w:pStyle w:val="FootnoteText"/>
      </w:pPr>
      <w:r>
        <w:rPr>
          <w:vertAlign w:val="superscript"/>
        </w:rPr>
        <w:footnoteRef/>
      </w:r>
      <w:r w:rsidRPr="002B23A4">
        <w:t>Updated challenge picture with an emphasis on interaction (Directorate of Health 2022)</w:t>
      </w:r>
    </w:p>
  </w:footnote>
  <w:footnote w:id="30">
    <w:p w14:paraId="41C942CC" w14:textId="5DF127F5" w:rsidR="003A68B9" w:rsidRDefault="003A68B9">
      <w:pPr>
        <w:pStyle w:val="FootnoteText"/>
      </w:pPr>
      <w:r>
        <w:rPr>
          <w:vertAlign w:val="superscript"/>
        </w:rPr>
        <w:footnoteRef/>
      </w:r>
      <w:r w:rsidRPr="002B23A4">
        <w:t>The co-operation reform in the healthcare system: State incentives and municipal effects (2019)</w:t>
      </w:r>
    </w:p>
  </w:footnote>
  <w:footnote w:id="31">
    <w:p w14:paraId="65953896" w14:textId="0796D339" w:rsidR="003A68B9" w:rsidRDefault="003A68B9">
      <w:pPr>
        <w:pStyle w:val="FootnoteText"/>
      </w:pPr>
      <w:r>
        <w:rPr>
          <w:vertAlign w:val="superscript"/>
        </w:rPr>
        <w:footnoteRef/>
      </w:r>
      <w:r w:rsidRPr="002B23A4">
        <w:t>Updated challenge picture with an emphasis on interaction (Directorate of Health 2022)</w:t>
      </w:r>
    </w:p>
  </w:footnote>
  <w:footnote w:id="32">
    <w:p w14:paraId="6DADDF18" w14:textId="4031F6CB" w:rsidR="003A68B9" w:rsidRDefault="003A68B9">
      <w:pPr>
        <w:pStyle w:val="FootnoteText"/>
      </w:pPr>
      <w:r>
        <w:rPr>
          <w:vertAlign w:val="superscript"/>
        </w:rPr>
        <w:footnoteRef/>
      </w:r>
      <w:r w:rsidRPr="002B23A4">
        <w:t>General practitioners' role in health promotion and prevention finally online.pdf (ks.no)</w:t>
      </w:r>
    </w:p>
  </w:footnote>
  <w:footnote w:id="33">
    <w:p w14:paraId="42534577" w14:textId="57D58F5A" w:rsidR="003A68B9" w:rsidRDefault="003A68B9">
      <w:pPr>
        <w:pStyle w:val="FootnoteText"/>
      </w:pPr>
      <w:r>
        <w:rPr>
          <w:vertAlign w:val="superscript"/>
        </w:rPr>
        <w:footnoteRef/>
      </w:r>
      <w:r w:rsidRPr="002B23A4">
        <w:t xml:space="preserve">Report. St. 5 (2022–2023) </w:t>
      </w:r>
      <w:r w:rsidRPr="002B23A4">
        <w:rPr>
          <w:rStyle w:val="kursiv"/>
        </w:rPr>
        <w:t>Long-term plan for research and higher education 2023–2032</w:t>
      </w:r>
    </w:p>
  </w:footnote>
  <w:footnote w:id="34">
    <w:p w14:paraId="0B562628" w14:textId="36E96615" w:rsidR="003A68B9" w:rsidRDefault="003A68B9">
      <w:pPr>
        <w:pStyle w:val="FootnoteText"/>
      </w:pPr>
      <w:r>
        <w:rPr>
          <w:vertAlign w:val="superscript"/>
        </w:rPr>
        <w:footnoteRef/>
      </w:r>
      <w:r w:rsidRPr="002B23A4">
        <w:t>NCD: non-communicable diseases</w:t>
      </w:r>
    </w:p>
  </w:footnote>
  <w:footnote w:id="35">
    <w:p w14:paraId="0FA858EA" w14:textId="32FE0D2B" w:rsidR="003A68B9" w:rsidRDefault="003A68B9">
      <w:pPr>
        <w:pStyle w:val="FootnoteText"/>
      </w:pPr>
      <w:r>
        <w:rPr>
          <w:vertAlign w:val="superscript"/>
        </w:rPr>
        <w:footnoteRef/>
      </w:r>
      <w:r w:rsidRPr="002B23A4">
        <w:t xml:space="preserve">Norwegian Directorate of Health (2018) </w:t>
      </w:r>
      <w:r w:rsidRPr="002B23A4">
        <w:rPr>
          <w:rStyle w:val="kursiv"/>
        </w:rPr>
        <w:t>Ten measures to reduce the burden of disease and improve public health</w:t>
      </w:r>
    </w:p>
  </w:footnote>
  <w:footnote w:id="36">
    <w:p w14:paraId="4EC52913" w14:textId="574C06C8" w:rsidR="003A68B9" w:rsidRDefault="003A68B9">
      <w:pPr>
        <w:pStyle w:val="FootnoteText"/>
      </w:pPr>
      <w:r>
        <w:rPr>
          <w:vertAlign w:val="superscript"/>
        </w:rPr>
        <w:footnoteRef/>
      </w:r>
      <w:r w:rsidRPr="002B23A4">
        <w:t xml:space="preserve">The Directorate of Health (2009) </w:t>
      </w:r>
      <w:r w:rsidRPr="002B23A4">
        <w:rPr>
          <w:rStyle w:val="kursiv"/>
        </w:rPr>
        <w:t>Activity manual - physical activity in prevention and treatment</w:t>
      </w:r>
    </w:p>
  </w:footnote>
  <w:footnote w:id="37">
    <w:p w14:paraId="44975778" w14:textId="1AAD1088" w:rsidR="003A68B9" w:rsidRDefault="003A68B9">
      <w:pPr>
        <w:pStyle w:val="FootnoteText"/>
      </w:pPr>
      <w:r>
        <w:rPr>
          <w:vertAlign w:val="superscript"/>
        </w:rPr>
        <w:footnoteRef/>
      </w:r>
      <w:r w:rsidRPr="002B23A4">
        <w:t xml:space="preserve">Ministry of Health and Care (2019) </w:t>
      </w:r>
      <w:r w:rsidRPr="002B23A4">
        <w:rPr>
          <w:rStyle w:val="kursiv"/>
        </w:rPr>
        <w:t>Strategy for increasing health skills in the population 2019–2023</w:t>
      </w:r>
    </w:p>
  </w:footnote>
  <w:footnote w:id="38">
    <w:p w14:paraId="08FA189E" w14:textId="7C5FFE21" w:rsidR="003A68B9" w:rsidRDefault="003A68B9">
      <w:pPr>
        <w:pStyle w:val="FootnoteText"/>
      </w:pPr>
      <w:r>
        <w:rPr>
          <w:vertAlign w:val="superscript"/>
        </w:rPr>
        <w:footnoteRef/>
      </w:r>
      <w:r w:rsidRPr="002B23A4">
        <w:t>Brage INN: Health competence-friendly health services: Piloting a mapping tool for organizational health competence at five health institutions in Norway</w:t>
      </w:r>
    </w:p>
  </w:footnote>
  <w:footnote w:id="39">
    <w:p w14:paraId="78D3775A" w14:textId="09A53832" w:rsidR="003A68B9" w:rsidRDefault="003A68B9">
      <w:pPr>
        <w:pStyle w:val="FootnoteText"/>
      </w:pPr>
      <w:r>
        <w:rPr>
          <w:vertAlign w:val="superscript"/>
        </w:rPr>
        <w:footnoteRef/>
      </w:r>
      <w:r w:rsidRPr="002B23A4">
        <w:t xml:space="preserve">Report. St. 7 (2019–2020) </w:t>
      </w:r>
      <w:r w:rsidRPr="002B23A4">
        <w:rPr>
          <w:rStyle w:val="kursiv"/>
        </w:rPr>
        <w:t>National health and hospital plan 2020–2023</w:t>
      </w:r>
    </w:p>
  </w:footnote>
  <w:footnote w:id="40">
    <w:p w14:paraId="2453EFC2" w14:textId="2269818D" w:rsidR="003A68B9" w:rsidRDefault="003A68B9">
      <w:pPr>
        <w:pStyle w:val="FootnoteText"/>
      </w:pPr>
      <w:r>
        <w:rPr>
          <w:vertAlign w:val="superscript"/>
        </w:rPr>
        <w:footnoteRef/>
      </w:r>
      <w:r w:rsidRPr="002B23A4">
        <w:t>Learning and coping in the health and care services – report.pdf (helsedirektoratet.no)</w:t>
      </w:r>
    </w:p>
  </w:footnote>
  <w:footnote w:id="41">
    <w:p w14:paraId="7C79A8DA" w14:textId="449BB838" w:rsidR="003A68B9" w:rsidRDefault="003A68B9">
      <w:pPr>
        <w:pStyle w:val="FootnoteText"/>
      </w:pPr>
      <w:r>
        <w:rPr>
          <w:vertAlign w:val="superscript"/>
        </w:rPr>
        <w:footnoteRef/>
      </w:r>
      <w:r w:rsidRPr="002B23A4">
        <w:t>The Health and Care Services Act (§§ 1-1 no. 1 and no. 5, 3-1 and 3-2 no. 1, as well as no. 6 letter b for certain groups)</w:t>
      </w:r>
    </w:p>
  </w:footnote>
  <w:footnote w:id="42">
    <w:p w14:paraId="23AE23BE" w14:textId="24F70673" w:rsidR="003A68B9" w:rsidRDefault="003A68B9">
      <w:pPr>
        <w:pStyle w:val="FootnoteText"/>
      </w:pPr>
      <w:r>
        <w:rPr>
          <w:vertAlign w:val="superscript"/>
        </w:rPr>
        <w:footnoteRef/>
      </w:r>
      <w:r w:rsidRPr="002B23A4">
        <w:t xml:space="preserve">Directorate of Health (2011) </w:t>
      </w:r>
      <w:r w:rsidRPr="002B23A4">
        <w:rPr>
          <w:rStyle w:val="kursiv"/>
        </w:rPr>
        <w:t>Guide for municipal wellness centres. Establishment, organization and offer. IC 1896</w:t>
      </w:r>
    </w:p>
  </w:footnote>
  <w:footnote w:id="43">
    <w:p w14:paraId="478F0744" w14:textId="33BF35E8" w:rsidR="003A68B9" w:rsidRDefault="003A68B9">
      <w:pPr>
        <w:pStyle w:val="FootnoteText"/>
      </w:pPr>
      <w:r>
        <w:rPr>
          <w:vertAlign w:val="superscript"/>
        </w:rPr>
        <w:footnoteRef/>
      </w:r>
      <w:r w:rsidRPr="002B23A4">
        <w:t>Regulations on habilitation, rehabilitation and coordinator (FOR-2011-12-16-1256)</w:t>
      </w:r>
    </w:p>
  </w:footnote>
  <w:footnote w:id="44">
    <w:p w14:paraId="5D29360A" w14:textId="4983CDBD" w:rsidR="003A68B9" w:rsidRDefault="003A68B9">
      <w:pPr>
        <w:pStyle w:val="FootnoteText"/>
      </w:pPr>
      <w:r>
        <w:rPr>
          <w:vertAlign w:val="superscript"/>
        </w:rPr>
        <w:footnoteRef/>
      </w:r>
      <w:r w:rsidRPr="002B23A4">
        <w:t xml:space="preserve">KPMG (2020) </w:t>
      </w:r>
      <w:r w:rsidRPr="002B23A4">
        <w:rPr>
          <w:rStyle w:val="kursiv"/>
        </w:rPr>
        <w:t>Evaluation of the escalation plan for habilitation and rehabilitation (2017–2019). The Directorate of Health. Final report. Directorate of Health IS-2975</w:t>
      </w:r>
    </w:p>
  </w:footnote>
  <w:footnote w:id="45">
    <w:p w14:paraId="6EBBB7FF" w14:textId="607897EF" w:rsidR="003A68B9" w:rsidRDefault="003A68B9">
      <w:pPr>
        <w:pStyle w:val="FootnoteText"/>
      </w:pPr>
      <w:r>
        <w:rPr>
          <w:vertAlign w:val="superscript"/>
        </w:rPr>
        <w:footnoteRef/>
      </w:r>
      <w:r w:rsidRPr="002B23A4">
        <w:t xml:space="preserve">The Directorate of Health (2015) </w:t>
      </w:r>
      <w:r w:rsidRPr="002B23A4">
        <w:rPr>
          <w:rStyle w:val="kursiv"/>
        </w:rPr>
        <w:t>Guide on rehabilitation, habilitation, individual plan and coordinator [online document] (last technical change 15 December 2023)</w:t>
      </w:r>
    </w:p>
  </w:footnote>
  <w:footnote w:id="46">
    <w:p w14:paraId="22A06C73" w14:textId="0D69A895" w:rsidR="003A68B9" w:rsidRDefault="003A68B9">
      <w:pPr>
        <w:pStyle w:val="FootnoteText"/>
      </w:pPr>
      <w:r>
        <w:rPr>
          <w:vertAlign w:val="superscript"/>
        </w:rPr>
        <w:footnoteRef/>
      </w:r>
      <w:r w:rsidRPr="002B23A4">
        <w:t>ALS (amyotrophic lateral sclerosis) – Norwegian Directorate of Health</w:t>
      </w:r>
    </w:p>
  </w:footnote>
  <w:footnote w:id="47">
    <w:p w14:paraId="1D65A8A7" w14:textId="2975202A" w:rsidR="003A68B9" w:rsidRDefault="003A68B9">
      <w:pPr>
        <w:pStyle w:val="FootnoteText"/>
      </w:pPr>
      <w:r>
        <w:rPr>
          <w:vertAlign w:val="superscript"/>
        </w:rPr>
        <w:footnoteRef/>
      </w:r>
      <w:r w:rsidRPr="002B23A4">
        <w:t>The Health and Care Services Act (LOV-2011-06-24-30) §§ 3-1 first paragraph and 3-2 first paragraph no. 5</w:t>
      </w:r>
    </w:p>
  </w:footnote>
  <w:footnote w:id="48">
    <w:p w14:paraId="0F6EE6C0" w14:textId="0D5FC267" w:rsidR="003A68B9" w:rsidRDefault="003A68B9">
      <w:pPr>
        <w:pStyle w:val="FootnoteText"/>
      </w:pPr>
      <w:r>
        <w:rPr>
          <w:vertAlign w:val="superscript"/>
        </w:rPr>
        <w:footnoteRef/>
      </w:r>
      <w:r w:rsidRPr="002B23A4">
        <w:t>Specialist Health Services Act (LOV-1999-07-02-61) § 2-1a first paragraph</w:t>
      </w:r>
    </w:p>
  </w:footnote>
  <w:footnote w:id="49">
    <w:p w14:paraId="37E91A29" w14:textId="2DB1A669" w:rsidR="003A68B9" w:rsidRDefault="003A68B9">
      <w:pPr>
        <w:pStyle w:val="FootnoteText"/>
      </w:pPr>
      <w:r>
        <w:rPr>
          <w:vertAlign w:val="superscript"/>
        </w:rPr>
        <w:footnoteRef/>
      </w:r>
      <w:r w:rsidRPr="002B23A4">
        <w:t>The Health and Care Services Act (LOV-2011-06-24-30) §§ 6-1 and 6-2 first paragraph no. 2 and the Specialist Health Services Act (LOV-1999-07-02-61) § 2-1 e fourth paragraph</w:t>
      </w:r>
    </w:p>
  </w:footnote>
  <w:footnote w:id="50">
    <w:p w14:paraId="22F59C45" w14:textId="1349DE71" w:rsidR="003A68B9" w:rsidRDefault="003A68B9">
      <w:pPr>
        <w:pStyle w:val="FootnoteText"/>
      </w:pPr>
      <w:r>
        <w:rPr>
          <w:vertAlign w:val="superscript"/>
        </w:rPr>
        <w:footnoteRef/>
      </w:r>
      <w:r w:rsidRPr="002B23A4">
        <w:t>Oslo Economics (2021) Knowledge base on the visually impaired in Norway: Patient groups, actors and opportunities to strengthen the service offer [investigation for the Directorate of Health]</w:t>
      </w:r>
    </w:p>
  </w:footnote>
  <w:footnote w:id="51">
    <w:p w14:paraId="0B8F26AF" w14:textId="13E755CB" w:rsidR="003A68B9" w:rsidRDefault="003A68B9">
      <w:pPr>
        <w:pStyle w:val="FootnoteText"/>
      </w:pPr>
      <w:r>
        <w:rPr>
          <w:vertAlign w:val="superscript"/>
        </w:rPr>
        <w:footnoteRef/>
      </w:r>
      <w:r w:rsidRPr="002B23A4">
        <w:t xml:space="preserve">Directorate of Health (2020) </w:t>
      </w:r>
      <w:r w:rsidRPr="002B23A4">
        <w:rPr>
          <w:rStyle w:val="kursiv"/>
        </w:rPr>
        <w:t>Investigation of services for the hearing impaired [report]</w:t>
      </w:r>
    </w:p>
  </w:footnote>
  <w:footnote w:id="52">
    <w:p w14:paraId="5EADD28B" w14:textId="2CD2FDD3" w:rsidR="003A68B9" w:rsidRDefault="003A68B9">
      <w:pPr>
        <w:pStyle w:val="FootnoteText"/>
      </w:pPr>
      <w:r>
        <w:rPr>
          <w:vertAlign w:val="superscript"/>
        </w:rPr>
        <w:footnoteRef/>
      </w:r>
      <w:r w:rsidRPr="00870E4D">
        <w:rPr>
          <w:lang w:val="en-GB"/>
        </w:rPr>
        <w:t xml:space="preserve">Falkenberg, HK, Mathisen, TS, Ormstad, H., &amp; Eilertsen, G. (2020) </w:t>
      </w:r>
      <w:r w:rsidRPr="00870E4D">
        <w:rPr>
          <w:rStyle w:val="kursiv"/>
          <w:lang w:val="en-GB"/>
        </w:rPr>
        <w:t xml:space="preserve">"Invisible" visual impairments. A qualitative study of stroke survivors' experience of vision symptoms, health services and impact of visual impairments. </w:t>
      </w:r>
      <w:r w:rsidRPr="002B23A4">
        <w:rPr>
          <w:rStyle w:val="kursiv"/>
        </w:rPr>
        <w:t>BMC Health Services Research, 20(1), 1-12</w:t>
      </w:r>
    </w:p>
  </w:footnote>
  <w:footnote w:id="53">
    <w:p w14:paraId="52B89E5B" w14:textId="35606085" w:rsidR="003A68B9" w:rsidRDefault="003A68B9">
      <w:pPr>
        <w:pStyle w:val="FootnoteText"/>
      </w:pPr>
      <w:r>
        <w:rPr>
          <w:vertAlign w:val="superscript"/>
        </w:rPr>
        <w:footnoteRef/>
      </w:r>
      <w:r w:rsidRPr="002B23A4">
        <w:t xml:space="preserve">The Directorate of Health (2015) </w:t>
      </w:r>
      <w:r w:rsidRPr="002B23A4">
        <w:rPr>
          <w:rStyle w:val="kursiv"/>
        </w:rPr>
        <w:t>Guide on rehabilitation, habilitation, individual plan and coordinator [online document] (last technical change 15 December 2023)</w:t>
      </w:r>
    </w:p>
  </w:footnote>
  <w:footnote w:id="54">
    <w:p w14:paraId="05A20E48" w14:textId="4D639220" w:rsidR="003A68B9" w:rsidRDefault="003A68B9">
      <w:pPr>
        <w:pStyle w:val="FootnoteText"/>
      </w:pPr>
      <w:r>
        <w:rPr>
          <w:vertAlign w:val="superscript"/>
        </w:rPr>
        <w:footnoteRef/>
      </w:r>
      <w:r w:rsidRPr="002B23A4">
        <w:t xml:space="preserve">NOU 2023: 4 </w:t>
      </w:r>
      <w:r w:rsidRPr="002B23A4">
        <w:rPr>
          <w:rStyle w:val="kursiv"/>
        </w:rPr>
        <w:t>Time for action - Personnel in a sustainable health and care service</w:t>
      </w:r>
    </w:p>
  </w:footnote>
  <w:footnote w:id="55">
    <w:p w14:paraId="6F6D1AF0" w14:textId="7FE9BE39" w:rsidR="003A68B9" w:rsidRDefault="003A68B9">
      <w:pPr>
        <w:pStyle w:val="FootnoteText"/>
      </w:pPr>
      <w:r>
        <w:rPr>
          <w:vertAlign w:val="superscript"/>
        </w:rPr>
        <w:footnoteRef/>
      </w:r>
      <w:r w:rsidRPr="002B23A4">
        <w:t xml:space="preserve">The National Audit Office (2021) </w:t>
      </w:r>
      <w:r w:rsidRPr="002B23A4">
        <w:rPr>
          <w:rStyle w:val="kursiv"/>
        </w:rPr>
        <w:t>Examination of health and care services for children with disabilities. Document 3:15 (2020–2021)</w:t>
      </w:r>
    </w:p>
  </w:footnote>
  <w:footnote w:id="56">
    <w:p w14:paraId="2E0C42DB" w14:textId="4533806D" w:rsidR="003A68B9" w:rsidRDefault="003A68B9">
      <w:pPr>
        <w:pStyle w:val="FootnoteText"/>
      </w:pPr>
      <w:r>
        <w:rPr>
          <w:vertAlign w:val="superscript"/>
        </w:rPr>
        <w:footnoteRef/>
      </w:r>
      <w:r w:rsidRPr="002B23A4">
        <w:t>Simplify and improve. Report on thematic organization of mental health care, 2023</w:t>
      </w:r>
    </w:p>
  </w:footnote>
  <w:footnote w:id="57">
    <w:p w14:paraId="30449BB5" w14:textId="63D2A8D7" w:rsidR="003A68B9" w:rsidRDefault="003A68B9">
      <w:pPr>
        <w:pStyle w:val="FootnoteText"/>
      </w:pPr>
      <w:r>
        <w:rPr>
          <w:vertAlign w:val="superscript"/>
        </w:rPr>
        <w:footnoteRef/>
      </w:r>
      <w:r w:rsidRPr="002B23A4">
        <w:t xml:space="preserve">NOU 2023: 4 </w:t>
      </w:r>
      <w:r w:rsidRPr="002B23A4">
        <w:rPr>
          <w:rStyle w:val="kursiv"/>
        </w:rPr>
        <w:t>Time for action. The personnel in a sustainable health and care service</w:t>
      </w:r>
    </w:p>
  </w:footnote>
  <w:footnote w:id="58">
    <w:p w14:paraId="1802EB5E" w14:textId="23A438BE" w:rsidR="003A68B9" w:rsidRDefault="003A68B9">
      <w:pPr>
        <w:pStyle w:val="FootnoteText"/>
      </w:pPr>
      <w:r>
        <w:rPr>
          <w:vertAlign w:val="superscript"/>
        </w:rPr>
        <w:footnoteRef/>
      </w:r>
      <w:r w:rsidRPr="002B23A4">
        <w:t>240220-Establishment-of-public-surgical-offers-for-lipoedema. docx-004.pdf (nllf.no)</w:t>
      </w:r>
    </w:p>
  </w:footnote>
  <w:footnote w:id="59">
    <w:p w14:paraId="48760625" w14:textId="6E21956E" w:rsidR="003A68B9" w:rsidRPr="00870E4D" w:rsidRDefault="003A68B9">
      <w:pPr>
        <w:pStyle w:val="FootnoteText"/>
        <w:rPr>
          <w:lang w:val="en-GB"/>
        </w:rPr>
      </w:pPr>
      <w:r>
        <w:rPr>
          <w:vertAlign w:val="superscript"/>
        </w:rPr>
        <w:footnoteRef/>
      </w:r>
      <w:r w:rsidRPr="00870E4D">
        <w:rPr>
          <w:lang w:val="en-GB"/>
        </w:rPr>
        <w:t>Cullen, K. L., Irvin, E., Collie, A., Clay, F., Gensby, U., Jennings, P. A., Amick, B. C., 3rd. (2018). Effectiveness of Workplace Interventions in Return-to-Work for Musculoskeletal, Pain-Related and Mental Health Conditions: An Update of the Evidence and Messages for Practitioners. J Occup Rehabil, 28(1), 1-15. doi:10.1007/s10926-016-9690-x</w:t>
      </w:r>
    </w:p>
  </w:footnote>
  <w:footnote w:id="60">
    <w:p w14:paraId="2D419E4E" w14:textId="196E96F2" w:rsidR="003A68B9" w:rsidRDefault="003A68B9">
      <w:pPr>
        <w:pStyle w:val="FootnoteText"/>
      </w:pPr>
      <w:r>
        <w:rPr>
          <w:vertAlign w:val="superscript"/>
        </w:rPr>
        <w:footnoteRef/>
      </w:r>
      <w:r w:rsidRPr="00870E4D">
        <w:rPr>
          <w:lang w:val="en-GB"/>
        </w:rPr>
        <w:t xml:space="preserve">Tang Fang, Mehlum Lars, Mehlum Ingrid S., and Quin Ping «Physical illness leading to absence from work and the risk of subsequent suicide: a national register-based study.» </w:t>
      </w:r>
      <w:r w:rsidRPr="002B23A4">
        <w:rPr>
          <w:rStyle w:val="kursiv"/>
        </w:rPr>
        <w:t>European journal of public health</w:t>
      </w:r>
      <w:r w:rsidRPr="002B23A4">
        <w:t xml:space="preserve"> 29.6 (2019): 1073-1078.</w:t>
      </w:r>
    </w:p>
  </w:footnote>
  <w:footnote w:id="61">
    <w:p w14:paraId="6F3832F9" w14:textId="42A190AA" w:rsidR="003A68B9" w:rsidRDefault="003A68B9">
      <w:pPr>
        <w:pStyle w:val="FootnoteText"/>
      </w:pPr>
      <w:r>
        <w:rPr>
          <w:vertAlign w:val="superscript"/>
        </w:rPr>
        <w:footnoteRef/>
      </w:r>
      <w:r w:rsidRPr="002B23A4">
        <w:t xml:space="preserve">Arbeids- og inkluderingsdepartementet Prop. 1 S (2022–2023), kap 6.4.4. </w:t>
      </w:r>
    </w:p>
  </w:footnote>
  <w:footnote w:id="62">
    <w:p w14:paraId="0E62A4AB" w14:textId="4B379FED" w:rsidR="003A68B9" w:rsidRDefault="003A68B9">
      <w:pPr>
        <w:pStyle w:val="FootnoteText"/>
      </w:pPr>
      <w:r>
        <w:rPr>
          <w:vertAlign w:val="superscript"/>
        </w:rPr>
        <w:footnoteRef/>
      </w:r>
      <w:r w:rsidRPr="002B23A4">
        <w:t>The faster return scheme, with earmarked subsidies for health and rehabilitation services for those on sick leave, was established following agreement between the parties in the IA agreement to help those on sick leave return to working life more quickly. The scheme was discontinued from 2018 due, among other things, to a lack of effect on sickness absence and a lack of compliance with the priority criteria on the health side.</w:t>
      </w:r>
    </w:p>
  </w:footnote>
  <w:footnote w:id="63">
    <w:p w14:paraId="22CECB6B" w14:textId="2FFF1C98" w:rsidR="003A68B9" w:rsidRDefault="003A68B9">
      <w:pPr>
        <w:pStyle w:val="FootnoteText"/>
      </w:pPr>
      <w:r>
        <w:rPr>
          <w:vertAlign w:val="superscript"/>
        </w:rPr>
        <w:footnoteRef/>
      </w:r>
      <w:r w:rsidRPr="002B23A4">
        <w:t>Helse South-East RHF, Helse Nord RHF, Helse Midt-Norge RHF, Helse West RHF (2017): Recommendation to the Ministry of Health and Care from the regional health undertakings on the Faster return scheme in the specialist health service.</w:t>
      </w:r>
    </w:p>
  </w:footnote>
  <w:footnote w:id="64">
    <w:p w14:paraId="332F57A3" w14:textId="68F8B05C" w:rsidR="003A68B9" w:rsidRDefault="003A68B9">
      <w:pPr>
        <w:pStyle w:val="FootnoteText"/>
      </w:pPr>
      <w:r>
        <w:rPr>
          <w:vertAlign w:val="superscript"/>
        </w:rPr>
        <w:footnoteRef/>
      </w:r>
      <w:r w:rsidRPr="002B23A4">
        <w:t>SINTEF (2022): "Follow-up evaluation of the conversion from project "Faster back" to the operation of Health and work offers in the specialist health service, Final report.</w:t>
      </w:r>
    </w:p>
  </w:footnote>
  <w:footnote w:id="65">
    <w:p w14:paraId="08CFAFB3" w14:textId="27929BA8" w:rsidR="003A68B9" w:rsidRDefault="003A68B9">
      <w:pPr>
        <w:pStyle w:val="FootnoteText"/>
      </w:pPr>
      <w:r>
        <w:rPr>
          <w:vertAlign w:val="superscript"/>
        </w:rPr>
        <w:footnoteRef/>
      </w:r>
      <w:r w:rsidRPr="002B23A4">
        <w:t xml:space="preserve">The Directorate of Labor and Welfare and the Directorate of Health (2021): </w:t>
      </w:r>
      <w:r w:rsidRPr="002B23A4">
        <w:rPr>
          <w:rStyle w:val="kursiv"/>
        </w:rPr>
        <w:t xml:space="preserve">Strategy for the field of work and health. IS-3023 </w:t>
      </w:r>
      <w:r w:rsidRPr="002B23A4">
        <w:t>.</w:t>
      </w:r>
    </w:p>
  </w:footnote>
  <w:footnote w:id="66">
    <w:p w14:paraId="24A3928F" w14:textId="3E6A3487" w:rsidR="003A68B9" w:rsidRDefault="003A68B9">
      <w:pPr>
        <w:pStyle w:val="FootnoteText"/>
      </w:pPr>
      <w:r>
        <w:rPr>
          <w:vertAlign w:val="superscript"/>
        </w:rPr>
        <w:footnoteRef/>
      </w:r>
      <w:r w:rsidRPr="002B23A4">
        <w:t>The GP scheme, medical services in nursing homes and other municipal institutions, health center and school health services, emergency services and the prison health service</w:t>
      </w:r>
    </w:p>
  </w:footnote>
  <w:footnote w:id="67">
    <w:p w14:paraId="7D41BF06" w14:textId="0B6DF73D" w:rsidR="003A68B9" w:rsidRDefault="003A68B9">
      <w:pPr>
        <w:pStyle w:val="FootnoteText"/>
      </w:pPr>
      <w:r>
        <w:rPr>
          <w:vertAlign w:val="superscript"/>
        </w:rPr>
        <w:footnoteRef/>
      </w:r>
      <w:r w:rsidRPr="002B23A4">
        <w:t>Ipsos and Socioeconomic analysis (2022). Variations in funding of the GP scheme</w:t>
      </w:r>
    </w:p>
  </w:footnote>
  <w:footnote w:id="68">
    <w:p w14:paraId="62C5C828" w14:textId="14B28A9F" w:rsidR="003A68B9" w:rsidRDefault="003A68B9">
      <w:pPr>
        <w:pStyle w:val="FootnoteText"/>
      </w:pPr>
      <w:r>
        <w:rPr>
          <w:vertAlign w:val="superscript"/>
        </w:rPr>
        <w:footnoteRef/>
      </w:r>
      <w:r w:rsidRPr="002B23A4">
        <w:t>EY and Vista Analysis (2019). Evaluation of the GP scheme</w:t>
      </w:r>
    </w:p>
  </w:footnote>
  <w:footnote w:id="69">
    <w:p w14:paraId="0AD54192" w14:textId="207CB6BA" w:rsidR="003A68B9" w:rsidRPr="00870E4D" w:rsidRDefault="003A68B9">
      <w:pPr>
        <w:pStyle w:val="FootnoteText"/>
        <w:rPr>
          <w:lang w:val="en-GB"/>
        </w:rPr>
      </w:pPr>
      <w:r>
        <w:rPr>
          <w:vertAlign w:val="superscript"/>
        </w:rPr>
        <w:footnoteRef/>
      </w:r>
      <w:r w:rsidRPr="00870E4D">
        <w:rPr>
          <w:lang w:val="en-GB"/>
        </w:rPr>
        <w:t>OECD (2020). Realizing the Potential of Primary Health Care</w:t>
      </w:r>
    </w:p>
  </w:footnote>
  <w:footnote w:id="70">
    <w:p w14:paraId="09AB0B6A" w14:textId="6B7AC38D" w:rsidR="003A68B9" w:rsidRDefault="003A68B9">
      <w:pPr>
        <w:pStyle w:val="FootnoteText"/>
      </w:pPr>
      <w:r>
        <w:rPr>
          <w:vertAlign w:val="superscript"/>
        </w:rPr>
        <w:footnoteRef/>
      </w:r>
      <w:r w:rsidRPr="002B23A4">
        <w:t>NTNU (2020). The role of general practitioners in health promotion and prevention</w:t>
      </w:r>
    </w:p>
  </w:footnote>
  <w:footnote w:id="71">
    <w:p w14:paraId="45E6BBAD" w14:textId="5FACEB16" w:rsidR="003A68B9" w:rsidRDefault="003A68B9">
      <w:pPr>
        <w:pStyle w:val="FootnoteText"/>
      </w:pPr>
      <w:r>
        <w:rPr>
          <w:vertAlign w:val="superscript"/>
        </w:rPr>
        <w:footnoteRef/>
      </w:r>
      <w:r w:rsidRPr="002B23A4">
        <w:t>Norwegian Directorate of Health (2023). Status report of the General Practitioner Service in autumn 2023</w:t>
      </w:r>
    </w:p>
  </w:footnote>
  <w:footnote w:id="72">
    <w:p w14:paraId="790427AB" w14:textId="07C3965E" w:rsidR="003A68B9" w:rsidRDefault="003A68B9">
      <w:pPr>
        <w:pStyle w:val="FootnoteText"/>
      </w:pPr>
      <w:r>
        <w:rPr>
          <w:vertAlign w:val="superscript"/>
        </w:rPr>
        <w:footnoteRef/>
      </w:r>
      <w:r w:rsidRPr="002B23A4">
        <w:t>Norwegian Directorate of Health (2023). Status report V – Evaluation of primary care teams</w:t>
      </w:r>
    </w:p>
  </w:footnote>
  <w:footnote w:id="73">
    <w:p w14:paraId="62BDF796" w14:textId="756C52C9" w:rsidR="003A68B9" w:rsidRDefault="003A68B9">
      <w:pPr>
        <w:pStyle w:val="FootnoteText"/>
      </w:pPr>
      <w:r>
        <w:rPr>
          <w:vertAlign w:val="superscript"/>
        </w:rPr>
        <w:footnoteRef/>
      </w:r>
      <w:r w:rsidRPr="002B23A4">
        <w:t>Norwegian Directorate of Health (2022) Status report IV – Evaluation of primary health care teams</w:t>
      </w:r>
    </w:p>
  </w:footnote>
  <w:footnote w:id="74">
    <w:p w14:paraId="476A04B6" w14:textId="57B0E387" w:rsidR="003A68B9" w:rsidRDefault="003A68B9">
      <w:pPr>
        <w:pStyle w:val="FootnoteText"/>
      </w:pPr>
      <w:r>
        <w:rPr>
          <w:vertAlign w:val="superscript"/>
        </w:rPr>
        <w:footnoteRef/>
      </w:r>
      <w:r w:rsidRPr="002B23A4">
        <w:t xml:space="preserve">NOU 2023: 4 </w:t>
      </w:r>
      <w:r w:rsidRPr="002B23A4">
        <w:rPr>
          <w:rStyle w:val="kursiv"/>
        </w:rPr>
        <w:t>Time for action. The personnel in a sustainable health and care service</w:t>
      </w:r>
    </w:p>
  </w:footnote>
  <w:footnote w:id="75">
    <w:p w14:paraId="40C0CD7A" w14:textId="38158B49" w:rsidR="003A68B9" w:rsidRDefault="003A68B9">
      <w:pPr>
        <w:pStyle w:val="FootnoteText"/>
      </w:pPr>
      <w:r>
        <w:rPr>
          <w:vertAlign w:val="superscript"/>
        </w:rPr>
        <w:footnoteRef/>
      </w:r>
      <w:r w:rsidRPr="002B23A4">
        <w:t>Report from the Portal assignment with recommendations</w:t>
      </w:r>
    </w:p>
  </w:footnote>
  <w:footnote w:id="76">
    <w:p w14:paraId="3716DAD5" w14:textId="2D8D2FCF" w:rsidR="003A68B9" w:rsidRDefault="003A68B9">
      <w:pPr>
        <w:pStyle w:val="FootnoteText"/>
      </w:pPr>
      <w:r>
        <w:rPr>
          <w:vertAlign w:val="superscript"/>
        </w:rPr>
        <w:footnoteRef/>
      </w:r>
      <w:r w:rsidRPr="002B23A4">
        <w:t>Now we're talking! Investigation into improved information exchange between NAV and the health and care service</w:t>
      </w:r>
    </w:p>
  </w:footnote>
  <w:footnote w:id="77">
    <w:p w14:paraId="65E44C3B" w14:textId="1C6FEC32" w:rsidR="003A68B9" w:rsidRDefault="003A68B9">
      <w:pPr>
        <w:pStyle w:val="FootnoteText"/>
      </w:pPr>
      <w:r>
        <w:rPr>
          <w:vertAlign w:val="superscript"/>
        </w:rPr>
        <w:footnoteRef/>
      </w:r>
      <w:r w:rsidRPr="002B23A4">
        <w:t>Ministry of Local Government and Districts (2023). Guide on inter-municipal cooperation according to the rules in the Municipal Act</w:t>
      </w:r>
    </w:p>
  </w:footnote>
  <w:footnote w:id="78">
    <w:p w14:paraId="6AAE7E32" w14:textId="0CC50565" w:rsidR="003A68B9" w:rsidRDefault="003A68B9">
      <w:pPr>
        <w:pStyle w:val="FootnoteText"/>
      </w:pPr>
      <w:r>
        <w:rPr>
          <w:vertAlign w:val="superscript"/>
        </w:rPr>
        <w:footnoteRef/>
      </w:r>
      <w:r w:rsidRPr="002B23A4">
        <w:t xml:space="preserve">NOU 2023: 9 </w:t>
      </w:r>
      <w:r w:rsidRPr="002B23A4">
        <w:rPr>
          <w:rStyle w:val="kursiv"/>
        </w:rPr>
        <w:t>Generalist municipal system - Equal responsibility - different prerequisites</w:t>
      </w:r>
    </w:p>
  </w:footnote>
  <w:footnote w:id="79">
    <w:p w14:paraId="1447B2D4" w14:textId="7D6CB540" w:rsidR="003A68B9" w:rsidRDefault="003A68B9">
      <w:pPr>
        <w:pStyle w:val="FootnoteText"/>
      </w:pPr>
      <w:r>
        <w:rPr>
          <w:vertAlign w:val="superscript"/>
        </w:rPr>
        <w:footnoteRef/>
      </w:r>
      <w:r w:rsidRPr="002B23A4">
        <w:t>Swanson, J., Alexandersen, N. &amp; Hagen, TP (2016) Did the establishment of municipal acute inpatient units lead to fewer admissions to somatic hospitals? Working paper 2016:1. UiO.</w:t>
      </w:r>
    </w:p>
  </w:footnote>
  <w:footnote w:id="80">
    <w:p w14:paraId="3B5EFDDF" w14:textId="4E7255FB" w:rsidR="003A68B9" w:rsidRDefault="003A68B9">
      <w:pPr>
        <w:pStyle w:val="FootnoteText"/>
      </w:pPr>
      <w:r>
        <w:rPr>
          <w:vertAlign w:val="superscript"/>
        </w:rPr>
        <w:footnoteRef/>
      </w:r>
      <w:r w:rsidRPr="002B23A4">
        <w:t>Norwegian Directorate of Health (2023). National supervisor for mental health work for children and young people</w:t>
      </w:r>
    </w:p>
  </w:footnote>
  <w:footnote w:id="81">
    <w:p w14:paraId="58528E4F" w14:textId="1359503C" w:rsidR="003A68B9" w:rsidRDefault="003A68B9">
      <w:pPr>
        <w:pStyle w:val="FootnoteText"/>
      </w:pPr>
      <w:r>
        <w:rPr>
          <w:vertAlign w:val="superscript"/>
        </w:rPr>
        <w:footnoteRef/>
      </w:r>
      <w:r w:rsidRPr="002B23A4">
        <w:t>Norwegian Directorate of Health (2021). Management information for the health communities. Part 2: Children and young people with long-term and/or extensive needs for health and care services. Report IS-3045.</w:t>
      </w:r>
    </w:p>
  </w:footnote>
  <w:footnote w:id="82">
    <w:p w14:paraId="5C8D3A89" w14:textId="6467BD4D" w:rsidR="003A68B9" w:rsidRDefault="003A68B9">
      <w:pPr>
        <w:pStyle w:val="FootnoteText"/>
      </w:pPr>
      <w:r>
        <w:rPr>
          <w:vertAlign w:val="superscript"/>
        </w:rPr>
        <w:footnoteRef/>
      </w:r>
      <w:r w:rsidRPr="002B23A4">
        <w:t>Prop. 100 L (2020–2021) Amendments to welfare services legislation (collaboration, coordination and children's coordinator).</w:t>
      </w:r>
    </w:p>
  </w:footnote>
  <w:footnote w:id="83">
    <w:p w14:paraId="1F47FA61" w14:textId="7AD612F4" w:rsidR="003A68B9" w:rsidRDefault="003A68B9">
      <w:pPr>
        <w:pStyle w:val="FootnoteText"/>
      </w:pPr>
      <w:r>
        <w:rPr>
          <w:vertAlign w:val="superscript"/>
        </w:rPr>
        <w:footnoteRef/>
      </w:r>
      <w:r w:rsidRPr="002B23A4">
        <w:t>Investigation carried out under the auspices of the Directorate of Health together with the Directorate of Education, Statped, NAV, the Directorate for e-health, Flekkefjord municipality and KS in connection with the life event Severely ill child,</w:t>
      </w:r>
    </w:p>
  </w:footnote>
  <w:footnote w:id="84">
    <w:p w14:paraId="3CE9DC07" w14:textId="01A20EA2" w:rsidR="003A68B9" w:rsidRDefault="003A68B9">
      <w:pPr>
        <w:pStyle w:val="FootnoteText"/>
      </w:pPr>
      <w:r>
        <w:rPr>
          <w:vertAlign w:val="superscript"/>
        </w:rPr>
        <w:footnoteRef/>
      </w:r>
      <w:r w:rsidRPr="002B23A4">
        <w:t>Norwegian Directorate of Health (2022). Management information for the health communities. Part 3: patients with serious mental disorders. Report IS-3047.</w:t>
      </w:r>
    </w:p>
  </w:footnote>
  <w:footnote w:id="85">
    <w:p w14:paraId="1AB2752D" w14:textId="41181739" w:rsidR="003A68B9" w:rsidRDefault="003A68B9">
      <w:pPr>
        <w:pStyle w:val="FootnoteText"/>
      </w:pPr>
      <w:r>
        <w:rPr>
          <w:vertAlign w:val="superscript"/>
        </w:rPr>
        <w:footnoteRef/>
      </w:r>
      <w:r w:rsidRPr="002B23A4">
        <w:t>Grimsmo A. (2022). Cooperation on frail elderly people in healthcare institutions. Summary reflection note</w:t>
      </w:r>
    </w:p>
  </w:footnote>
  <w:footnote w:id="86">
    <w:p w14:paraId="5A16258F" w14:textId="543FAC4A" w:rsidR="003A68B9" w:rsidRDefault="003A68B9">
      <w:pPr>
        <w:pStyle w:val="FootnoteText"/>
      </w:pPr>
      <w:r>
        <w:rPr>
          <w:vertAlign w:val="superscript"/>
        </w:rPr>
        <w:footnoteRef/>
      </w:r>
      <w:r w:rsidRPr="002B23A4">
        <w:t>Facts about the population - how many people live in Norway? (ssb.no)</w:t>
      </w:r>
    </w:p>
  </w:footnote>
  <w:footnote w:id="87">
    <w:p w14:paraId="3DC8A473" w14:textId="29C17C3C" w:rsidR="003A68B9" w:rsidRDefault="003A68B9">
      <w:pPr>
        <w:pStyle w:val="FootnoteText"/>
      </w:pPr>
      <w:r>
        <w:rPr>
          <w:vertAlign w:val="superscript"/>
        </w:rPr>
        <w:footnoteRef/>
      </w:r>
      <w:r w:rsidRPr="002B23A4">
        <w:t>Statistics Norway tables 10211 and 13599, see also chapter 2.</w:t>
      </w:r>
    </w:p>
  </w:footnote>
  <w:footnote w:id="88">
    <w:p w14:paraId="6CD5582B" w14:textId="7EC7CC1B" w:rsidR="003A68B9" w:rsidRDefault="003A68B9">
      <w:pPr>
        <w:pStyle w:val="FootnoteText"/>
      </w:pPr>
      <w:r>
        <w:rPr>
          <w:vertAlign w:val="superscript"/>
        </w:rPr>
        <w:footnoteRef/>
      </w:r>
      <w:r w:rsidRPr="002B23A4">
        <w:t xml:space="preserve">LO Norway: Hearing - The Health Personnel Commission's NOU 2023: 4 </w:t>
      </w:r>
      <w:r w:rsidRPr="002B23A4">
        <w:rPr>
          <w:rStyle w:val="kursiv"/>
        </w:rPr>
        <w:t xml:space="preserve">Time for action - Personnel in a sustainable health and care service </w:t>
      </w:r>
      <w:r w:rsidRPr="002B23A4">
        <w:t>, 15/05/2023.</w:t>
      </w:r>
    </w:p>
  </w:footnote>
  <w:footnote w:id="89">
    <w:p w14:paraId="7217CE6A" w14:textId="51EE1E7F" w:rsidR="003A68B9" w:rsidRDefault="003A68B9">
      <w:pPr>
        <w:pStyle w:val="FootnoteText"/>
      </w:pPr>
      <w:r>
        <w:rPr>
          <w:vertAlign w:val="superscript"/>
        </w:rPr>
        <w:footnoteRef/>
      </w:r>
      <w:r w:rsidRPr="002B23A4">
        <w:t xml:space="preserve">NOU 2023: 5 </w:t>
      </w:r>
      <w:r w:rsidRPr="002B23A4">
        <w:rPr>
          <w:rStyle w:val="kursiv"/>
        </w:rPr>
        <w:t>The big difference - About women's health and the importance of gender for health</w:t>
      </w:r>
    </w:p>
  </w:footnote>
  <w:footnote w:id="90">
    <w:p w14:paraId="14587990" w14:textId="3714BD30" w:rsidR="003A68B9" w:rsidRDefault="003A68B9">
      <w:pPr>
        <w:pStyle w:val="FootnoteText"/>
      </w:pPr>
      <w:r>
        <w:rPr>
          <w:vertAlign w:val="superscript"/>
        </w:rPr>
        <w:footnoteRef/>
      </w:r>
      <w:r w:rsidRPr="002B23A4">
        <w:t xml:space="preserve">NOU 2023: 5 </w:t>
      </w:r>
      <w:r w:rsidRPr="002B23A4">
        <w:rPr>
          <w:rStyle w:val="kursiv"/>
        </w:rPr>
        <w:t>The big difference - About women's health and the importance of gender for health</w:t>
      </w:r>
    </w:p>
  </w:footnote>
  <w:footnote w:id="91">
    <w:p w14:paraId="22E5D5AA" w14:textId="31AAA61E" w:rsidR="003A68B9" w:rsidRDefault="003A68B9">
      <w:pPr>
        <w:pStyle w:val="FootnoteText"/>
      </w:pPr>
      <w:r>
        <w:rPr>
          <w:vertAlign w:val="superscript"/>
        </w:rPr>
        <w:footnoteRef/>
      </w:r>
      <w:r w:rsidRPr="002B23A4">
        <w:t>Norwegian Directorate of Health (2017): Survey of violence against health personnel and fellow patients</w:t>
      </w:r>
    </w:p>
  </w:footnote>
  <w:footnote w:id="92">
    <w:p w14:paraId="23F832B8" w14:textId="7AB391E7" w:rsidR="003A68B9" w:rsidRDefault="003A68B9">
      <w:pPr>
        <w:pStyle w:val="FootnoteText"/>
      </w:pPr>
      <w:r>
        <w:rPr>
          <w:vertAlign w:val="superscript"/>
        </w:rPr>
        <w:footnoteRef/>
      </w:r>
      <w:r w:rsidRPr="002B23A4">
        <w:t>Cf. Working Environment Act § 4-3 (4).</w:t>
      </w:r>
    </w:p>
  </w:footnote>
  <w:footnote w:id="93">
    <w:p w14:paraId="3E46502C" w14:textId="55F15649" w:rsidR="003A68B9" w:rsidRDefault="003A68B9">
      <w:pPr>
        <w:pStyle w:val="FootnoteText"/>
      </w:pPr>
      <w:r>
        <w:rPr>
          <w:vertAlign w:val="superscript"/>
        </w:rPr>
        <w:footnoteRef/>
      </w:r>
      <w:r w:rsidRPr="002B23A4">
        <w:t>Cf. Regulations on the execution of work, use of work equipment and associated technical requirements (regulations on the execution of work), § 23A-2</w:t>
      </w:r>
    </w:p>
  </w:footnote>
  <w:footnote w:id="94">
    <w:p w14:paraId="542197FC" w14:textId="268802AA" w:rsidR="003A68B9" w:rsidRDefault="003A68B9">
      <w:pPr>
        <w:pStyle w:val="FootnoteText"/>
      </w:pPr>
      <w:r>
        <w:rPr>
          <w:vertAlign w:val="superscript"/>
        </w:rPr>
        <w:footnoteRef/>
      </w:r>
      <w:r w:rsidRPr="002B23A4">
        <w:t>Statistics Norway (2022). Statistics on personnel in municipal health and care services ordered by the Norwegian Directorate of Health for Competence Improvement 2025. Cited in NOU 2023: 4.</w:t>
      </w:r>
    </w:p>
  </w:footnote>
  <w:footnote w:id="95">
    <w:p w14:paraId="052B4E2E" w14:textId="4ADB0CEC" w:rsidR="003A68B9" w:rsidRDefault="003A68B9">
      <w:pPr>
        <w:pStyle w:val="FootnoteText"/>
      </w:pPr>
      <w:r>
        <w:rPr>
          <w:vertAlign w:val="superscript"/>
        </w:rPr>
        <w:footnoteRef/>
      </w:r>
      <w:r w:rsidRPr="002B23A4">
        <w:t>Statistics Norway statistics obtained by the Health Personnel Commission (NOU 2023: 4). As of 2021.</w:t>
      </w:r>
    </w:p>
  </w:footnote>
  <w:footnote w:id="96">
    <w:p w14:paraId="162438E9" w14:textId="508B996B" w:rsidR="003A68B9" w:rsidRDefault="003A68B9">
      <w:pPr>
        <w:pStyle w:val="FootnoteText"/>
      </w:pPr>
      <w:r>
        <w:rPr>
          <w:vertAlign w:val="superscript"/>
        </w:rPr>
        <w:footnoteRef/>
      </w:r>
      <w:r w:rsidRPr="002B23A4">
        <w:t xml:space="preserve">Jia, Zhiyang, Tom Kornstad, Nils Martin Stølen and Geir Hjemås (2023). </w:t>
      </w:r>
      <w:r w:rsidRPr="002B23A4">
        <w:rPr>
          <w:rStyle w:val="kursiv"/>
        </w:rPr>
        <w:t xml:space="preserve">The labor market for healthcare personnel until 2040. </w:t>
      </w:r>
      <w:r w:rsidRPr="002B23A4">
        <w:t>Statistics Norway reports 2023/2. Figures as of 2019.</w:t>
      </w:r>
    </w:p>
  </w:footnote>
  <w:footnote w:id="97">
    <w:p w14:paraId="75FB6506" w14:textId="168975FD" w:rsidR="003A68B9" w:rsidRDefault="003A68B9">
      <w:pPr>
        <w:pStyle w:val="FootnoteText"/>
      </w:pPr>
      <w:r>
        <w:rPr>
          <w:vertAlign w:val="superscript"/>
        </w:rPr>
        <w:footnoteRef/>
      </w:r>
      <w:r w:rsidRPr="002B23A4">
        <w:t>Figures from Spekter, per 2021. Referenced in NOU 2021: 4 Time for action. The personnel in a sustainable health and care service.</w:t>
      </w:r>
    </w:p>
  </w:footnote>
  <w:footnote w:id="98">
    <w:p w14:paraId="14F4CB26" w14:textId="328035C4" w:rsidR="003A68B9" w:rsidRDefault="003A68B9">
      <w:pPr>
        <w:pStyle w:val="FootnoteText"/>
      </w:pPr>
      <w:r>
        <w:rPr>
          <w:vertAlign w:val="superscript"/>
        </w:rPr>
        <w:footnoteRef/>
      </w:r>
      <w:r w:rsidRPr="002B23A4">
        <w:t xml:space="preserve">Norwegian Directorate of Health (2022). </w:t>
      </w:r>
      <w:r w:rsidRPr="002B23A4">
        <w:rPr>
          <w:rStyle w:val="kursiv"/>
        </w:rPr>
        <w:t xml:space="preserve">Annual report for Skills Development 2025. Appendix 1: Tables and figures </w:t>
      </w:r>
      <w:r w:rsidRPr="002B23A4">
        <w:t>.</w:t>
      </w:r>
    </w:p>
  </w:footnote>
  <w:footnote w:id="99">
    <w:p w14:paraId="50CDB932" w14:textId="7B9B6549" w:rsidR="003A68B9" w:rsidRDefault="003A68B9">
      <w:pPr>
        <w:pStyle w:val="FootnoteText"/>
      </w:pPr>
      <w:r>
        <w:rPr>
          <w:vertAlign w:val="superscript"/>
        </w:rPr>
        <w:footnoteRef/>
      </w:r>
      <w:r w:rsidRPr="002B23A4">
        <w:t>Jia, Zhiyang, Tom Kornstad, Nils Martin Stølen and Geir Hjemås (2023). The labor market for healthcare personnel until 2040, Statistics Norway report 2023/2.</w:t>
      </w:r>
    </w:p>
  </w:footnote>
  <w:footnote w:id="100">
    <w:p w14:paraId="51B3047D" w14:textId="13898D7F" w:rsidR="003A68B9" w:rsidRDefault="003A68B9">
      <w:pPr>
        <w:pStyle w:val="FootnoteText"/>
      </w:pPr>
      <w:r>
        <w:rPr>
          <w:vertAlign w:val="superscript"/>
        </w:rPr>
        <w:footnoteRef/>
      </w:r>
      <w:r w:rsidRPr="002B23A4">
        <w:t xml:space="preserve">NOU 2023: 8 </w:t>
      </w:r>
      <w:r w:rsidRPr="002B23A4">
        <w:rPr>
          <w:rStyle w:val="kursiv"/>
        </w:rPr>
        <w:t xml:space="preserve">Community hospitals - Management and financing </w:t>
      </w:r>
      <w:r w:rsidRPr="002B23A4">
        <w:t>.</w:t>
      </w:r>
    </w:p>
  </w:footnote>
  <w:footnote w:id="101">
    <w:p w14:paraId="74770828" w14:textId="1F05EAE0" w:rsidR="003A68B9" w:rsidRDefault="003A68B9">
      <w:pPr>
        <w:pStyle w:val="FootnoteText"/>
      </w:pPr>
      <w:r>
        <w:rPr>
          <w:vertAlign w:val="superscript"/>
        </w:rPr>
        <w:footnoteRef/>
      </w:r>
      <w:r w:rsidRPr="002B23A4">
        <w:t>The Directorate of Health 2021: The challenge picture and the room for opportunity in the municipal health and care service</w:t>
      </w:r>
    </w:p>
  </w:footnote>
  <w:footnote w:id="102">
    <w:p w14:paraId="0AF2E523" w14:textId="41104D85" w:rsidR="003A68B9" w:rsidRDefault="003A68B9">
      <w:pPr>
        <w:pStyle w:val="FootnoteText"/>
      </w:pPr>
      <w:r>
        <w:rPr>
          <w:vertAlign w:val="superscript"/>
        </w:rPr>
        <w:footnoteRef/>
      </w:r>
      <w:r w:rsidRPr="002B23A4">
        <w:t xml:space="preserve">NOU 2023: 4 </w:t>
      </w:r>
      <w:r w:rsidRPr="002B23A4">
        <w:rPr>
          <w:rStyle w:val="kursiv"/>
        </w:rPr>
        <w:t>Time for action. The personnel in a sustainable health and care service</w:t>
      </w:r>
    </w:p>
  </w:footnote>
  <w:footnote w:id="103">
    <w:p w14:paraId="615A3FD3" w14:textId="297ABF5C" w:rsidR="003A68B9" w:rsidRDefault="003A68B9">
      <w:pPr>
        <w:pStyle w:val="FootnoteText"/>
      </w:pPr>
      <w:r>
        <w:rPr>
          <w:vertAlign w:val="superscript"/>
        </w:rPr>
        <w:footnoteRef/>
      </w:r>
      <w:r w:rsidRPr="002B23A4">
        <w:t>The Directorate of Education's statistics bank. Learning contracts</w:t>
      </w:r>
    </w:p>
  </w:footnote>
  <w:footnote w:id="104">
    <w:p w14:paraId="280DC493" w14:textId="650BF04E" w:rsidR="003A68B9" w:rsidRDefault="003A68B9">
      <w:pPr>
        <w:pStyle w:val="FootnoteText"/>
      </w:pPr>
      <w:r>
        <w:rPr>
          <w:vertAlign w:val="superscript"/>
        </w:rPr>
        <w:footnoteRef/>
      </w:r>
      <w:r w:rsidRPr="002B23A4">
        <w:t>The Directorate of Education's statistics bank. Applicants for upper secondary education. Applicants for upper secondary education - education program | udir.no</w:t>
      </w:r>
    </w:p>
  </w:footnote>
  <w:footnote w:id="105">
    <w:p w14:paraId="77EAD3E6" w14:textId="160ECFE8" w:rsidR="003A68B9" w:rsidRDefault="003A68B9">
      <w:pPr>
        <w:pStyle w:val="FootnoteText"/>
      </w:pPr>
      <w:r>
        <w:rPr>
          <w:vertAlign w:val="superscript"/>
        </w:rPr>
        <w:footnoteRef/>
      </w:r>
      <w:r w:rsidRPr="002B23A4">
        <w:t>The Directorate of Education's statistics bank. Transitions in upper secondary school. Transitions in upper secondary school – education program | udir.no</w:t>
      </w:r>
    </w:p>
  </w:footnote>
  <w:footnote w:id="106">
    <w:p w14:paraId="75EE9030" w14:textId="514ABC84" w:rsidR="003A68B9" w:rsidRDefault="003A68B9">
      <w:pPr>
        <w:pStyle w:val="FootnoteText"/>
      </w:pPr>
      <w:r>
        <w:rPr>
          <w:vertAlign w:val="superscript"/>
        </w:rPr>
        <w:footnoteRef/>
      </w:r>
      <w:r w:rsidRPr="002B23A4">
        <w:t>The Directorate for Higher Education and Skills (2023): The 2017-2024 module trial</w:t>
      </w:r>
    </w:p>
  </w:footnote>
  <w:footnote w:id="107">
    <w:p w14:paraId="18606DEA" w14:textId="3B2EE780" w:rsidR="003A68B9" w:rsidRDefault="003A68B9">
      <w:pPr>
        <w:pStyle w:val="FootnoteText"/>
      </w:pPr>
      <w:r>
        <w:rPr>
          <w:vertAlign w:val="superscript"/>
        </w:rPr>
        <w:footnoteRef/>
      </w:r>
      <w:r w:rsidRPr="002B23A4">
        <w:t xml:space="preserve">Norwegian Directorate of Health (2022). </w:t>
      </w:r>
      <w:r w:rsidRPr="002B23A4">
        <w:rPr>
          <w:rStyle w:val="kursiv"/>
        </w:rPr>
        <w:t>Annual report for Skills Development 2025. Appendix 1: Tables and figures</w:t>
      </w:r>
    </w:p>
  </w:footnote>
  <w:footnote w:id="108">
    <w:p w14:paraId="393ED58A" w14:textId="1173E149" w:rsidR="003A68B9" w:rsidRDefault="003A68B9">
      <w:pPr>
        <w:pStyle w:val="FootnoteText"/>
      </w:pPr>
      <w:r>
        <w:rPr>
          <w:vertAlign w:val="superscript"/>
        </w:rPr>
        <w:footnoteRef/>
      </w:r>
      <w:r w:rsidRPr="002B23A4">
        <w:t xml:space="preserve">Report. St. 27 (2022–2023) </w:t>
      </w:r>
      <w:r w:rsidRPr="002B23A4">
        <w:rPr>
          <w:rStyle w:val="kursiv"/>
        </w:rPr>
        <w:t>A good life in all of Norway – district policy for the future</w:t>
      </w:r>
    </w:p>
  </w:footnote>
  <w:footnote w:id="109">
    <w:p w14:paraId="2FFAD5E6" w14:textId="25966172" w:rsidR="003A68B9" w:rsidRDefault="003A68B9">
      <w:pPr>
        <w:pStyle w:val="FootnoteText"/>
      </w:pPr>
      <w:r>
        <w:rPr>
          <w:vertAlign w:val="superscript"/>
        </w:rPr>
        <w:footnoteRef/>
      </w:r>
      <w:r w:rsidRPr="002B23A4">
        <w:t>Statistics Norway table 13470. Employed per 4th quarter 2022 by industry (SN 2007)</w:t>
      </w:r>
    </w:p>
  </w:footnote>
  <w:footnote w:id="110">
    <w:p w14:paraId="4628CE03" w14:textId="15252789" w:rsidR="003A68B9" w:rsidRDefault="003A68B9">
      <w:pPr>
        <w:pStyle w:val="FootnoteText"/>
      </w:pPr>
      <w:r>
        <w:rPr>
          <w:vertAlign w:val="superscript"/>
        </w:rPr>
        <w:footnoteRef/>
      </w:r>
      <w:r w:rsidRPr="002B23A4">
        <w:t xml:space="preserve">Report. St. 5 (2023–2024) </w:t>
      </w:r>
      <w:r w:rsidRPr="002B23A4">
        <w:rPr>
          <w:rStyle w:val="kursiv"/>
        </w:rPr>
        <w:t>A resilient health preparedness – From pandemic to war in Europe</w:t>
      </w:r>
    </w:p>
  </w:footnote>
  <w:footnote w:id="111">
    <w:p w14:paraId="5058B70A" w14:textId="4D6A736F" w:rsidR="003A68B9" w:rsidRDefault="003A68B9">
      <w:pPr>
        <w:pStyle w:val="FootnoteText"/>
      </w:pPr>
      <w:r>
        <w:rPr>
          <w:vertAlign w:val="superscript"/>
        </w:rPr>
        <w:footnoteRef/>
      </w:r>
      <w:r w:rsidRPr="002B23A4">
        <w:t>The Directorate of Digitalisation (2021): The innovation barometer in the state</w:t>
      </w:r>
    </w:p>
  </w:footnote>
  <w:footnote w:id="112">
    <w:p w14:paraId="2CCFA8D5" w14:textId="07DB39CD" w:rsidR="003A68B9" w:rsidRDefault="003A68B9">
      <w:pPr>
        <w:pStyle w:val="FootnoteText"/>
      </w:pPr>
      <w:r>
        <w:rPr>
          <w:vertAlign w:val="superscript"/>
        </w:rPr>
        <w:footnoteRef/>
      </w:r>
      <w:r w:rsidRPr="002B23A4">
        <w:t xml:space="preserve">NOU 2023: 4 </w:t>
      </w:r>
      <w:r w:rsidRPr="002B23A4">
        <w:rPr>
          <w:rStyle w:val="kursiv"/>
        </w:rPr>
        <w:t>Time for action - Personnel in a sustainable health and care service</w:t>
      </w:r>
    </w:p>
  </w:footnote>
  <w:footnote w:id="113">
    <w:p w14:paraId="71821EDD" w14:textId="00452419" w:rsidR="003A68B9" w:rsidRDefault="003A68B9">
      <w:pPr>
        <w:pStyle w:val="FootnoteText"/>
      </w:pPr>
      <w:r>
        <w:rPr>
          <w:vertAlign w:val="superscript"/>
        </w:rPr>
        <w:footnoteRef/>
      </w:r>
      <w:r w:rsidRPr="002B23A4">
        <w:t>Escalation plan for full-time and good staffing in the care service, regjeringen.no</w:t>
      </w:r>
    </w:p>
  </w:footnote>
  <w:footnote w:id="114">
    <w:p w14:paraId="631D12BE" w14:textId="77869684" w:rsidR="003A68B9" w:rsidRDefault="003A68B9">
      <w:pPr>
        <w:pStyle w:val="FootnoteText"/>
      </w:pPr>
      <w:r>
        <w:rPr>
          <w:vertAlign w:val="superscript"/>
        </w:rPr>
        <w:footnoteRef/>
      </w:r>
      <w:r w:rsidRPr="002B23A4">
        <w:t xml:space="preserve">Report. St. 24 (2022–2023) </w:t>
      </w:r>
      <w:r w:rsidRPr="002B23A4">
        <w:rPr>
          <w:rStyle w:val="kursiv"/>
        </w:rPr>
        <w:t>Community and mastery – Live safely at home</w:t>
      </w:r>
    </w:p>
  </w:footnote>
  <w:footnote w:id="115">
    <w:p w14:paraId="55F4C85B" w14:textId="01493215" w:rsidR="003A68B9" w:rsidRDefault="003A68B9">
      <w:pPr>
        <w:pStyle w:val="FootnoteText"/>
      </w:pPr>
      <w:r>
        <w:rPr>
          <w:vertAlign w:val="superscript"/>
        </w:rPr>
        <w:footnoteRef/>
      </w:r>
      <w:r w:rsidRPr="002B23A4">
        <w:t xml:space="preserve">Report. St. 14 (2022–2023) </w:t>
      </w:r>
      <w:r w:rsidRPr="002B23A4">
        <w:rPr>
          <w:rStyle w:val="kursiv"/>
        </w:rPr>
        <w:t>Overview of skills needs in Norway</w:t>
      </w:r>
    </w:p>
  </w:footnote>
  <w:footnote w:id="116">
    <w:p w14:paraId="4FCD14B1" w14:textId="7012EF52" w:rsidR="003A68B9" w:rsidRDefault="003A68B9">
      <w:pPr>
        <w:pStyle w:val="FootnoteText"/>
      </w:pPr>
      <w:r>
        <w:rPr>
          <w:vertAlign w:val="superscript"/>
        </w:rPr>
        <w:footnoteRef/>
      </w:r>
      <w:r w:rsidRPr="002B23A4">
        <w:t>Directorate of Health 2018: Continuing education for physiotherapists. Need a new broad clinical master's degree?</w:t>
      </w:r>
    </w:p>
  </w:footnote>
  <w:footnote w:id="117">
    <w:p w14:paraId="4BD35179" w14:textId="217416A0" w:rsidR="003A68B9" w:rsidRDefault="003A68B9">
      <w:pPr>
        <w:pStyle w:val="FootnoteText"/>
      </w:pPr>
      <w:r>
        <w:rPr>
          <w:vertAlign w:val="superscript"/>
        </w:rPr>
        <w:footnoteRef/>
      </w:r>
      <w:r w:rsidRPr="002B23A4">
        <w:t>Norwegian Directorate of Health (2023): Models for specialist approval of nursing groups</w:t>
      </w:r>
    </w:p>
  </w:footnote>
  <w:footnote w:id="118">
    <w:p w14:paraId="0CB345C3" w14:textId="7D94C479" w:rsidR="003A68B9" w:rsidRDefault="003A68B9">
      <w:pPr>
        <w:pStyle w:val="FootnoteText"/>
      </w:pPr>
      <w:r>
        <w:rPr>
          <w:vertAlign w:val="superscript"/>
        </w:rPr>
        <w:footnoteRef/>
      </w:r>
      <w:r w:rsidRPr="002B23A4">
        <w:t xml:space="preserve">Report. St. 23 (2022–2023) </w:t>
      </w:r>
      <w:r w:rsidRPr="002B23A4">
        <w:rPr>
          <w:rStyle w:val="kursiv"/>
        </w:rPr>
        <w:t>Escalation plan for mental health (2023–2033)</w:t>
      </w:r>
    </w:p>
  </w:footnote>
  <w:footnote w:id="119">
    <w:p w14:paraId="0263C334" w14:textId="4F4259AE" w:rsidR="003A68B9" w:rsidRDefault="003A68B9">
      <w:pPr>
        <w:pStyle w:val="FootnoteText"/>
      </w:pPr>
      <w:r>
        <w:rPr>
          <w:vertAlign w:val="superscript"/>
        </w:rPr>
        <w:footnoteRef/>
      </w:r>
      <w:r w:rsidRPr="002B23A4">
        <w:t>Guide to regulations on management and quality improvement. Purpose and scope, Directorate of Health</w:t>
      </w:r>
    </w:p>
  </w:footnote>
  <w:footnote w:id="120">
    <w:p w14:paraId="7E80A05B" w14:textId="3F774EA3" w:rsidR="003A68B9" w:rsidRDefault="003A68B9">
      <w:pPr>
        <w:pStyle w:val="FootnoteText"/>
      </w:pPr>
      <w:r>
        <w:rPr>
          <w:vertAlign w:val="superscript"/>
        </w:rPr>
        <w:footnoteRef/>
      </w:r>
      <w:r w:rsidRPr="002B23A4">
        <w:t>Patient injuries in Norway 2022 – Measured with the Global Trigger Tool, Directorate of Health</w:t>
      </w:r>
    </w:p>
  </w:footnote>
  <w:footnote w:id="121">
    <w:p w14:paraId="11DFC9FC" w14:textId="5F10A8AB" w:rsidR="003A68B9" w:rsidRPr="00870E4D" w:rsidRDefault="003A68B9">
      <w:pPr>
        <w:pStyle w:val="FootnoteText"/>
        <w:rPr>
          <w:lang w:val="en-GB"/>
        </w:rPr>
      </w:pPr>
      <w:r>
        <w:rPr>
          <w:vertAlign w:val="superscript"/>
        </w:rPr>
        <w:footnoteRef/>
      </w:r>
      <w:r w:rsidRPr="00870E4D">
        <w:rPr>
          <w:lang w:val="en-GB"/>
        </w:rPr>
        <w:t>The economics of patient safety – From analysis to action, OECD Health Working Paper No. 145</w:t>
      </w:r>
    </w:p>
  </w:footnote>
  <w:footnote w:id="122">
    <w:p w14:paraId="2F917616" w14:textId="1D237FB7" w:rsidR="003A68B9" w:rsidRPr="00870E4D" w:rsidRDefault="003A68B9">
      <w:pPr>
        <w:pStyle w:val="FootnoteText"/>
        <w:rPr>
          <w:lang w:val="en-GB"/>
        </w:rPr>
      </w:pPr>
      <w:r>
        <w:rPr>
          <w:vertAlign w:val="superscript"/>
        </w:rPr>
        <w:footnoteRef/>
      </w:r>
      <w:r w:rsidRPr="00870E4D">
        <w:rPr>
          <w:lang w:val="en-GB"/>
        </w:rPr>
        <w:t>System governance towards improved patient safety, OECD Health Working Paper No. 120</w:t>
      </w:r>
    </w:p>
  </w:footnote>
  <w:footnote w:id="123">
    <w:p w14:paraId="1DA22B21" w14:textId="75E74FEA" w:rsidR="003A68B9" w:rsidRDefault="003A68B9">
      <w:pPr>
        <w:pStyle w:val="FootnoteText"/>
      </w:pPr>
      <w:r>
        <w:rPr>
          <w:vertAlign w:val="superscript"/>
        </w:rPr>
        <w:footnoteRef/>
      </w:r>
      <w:r w:rsidRPr="002B23A4">
        <w:t xml:space="preserve">Report. St. 11 (2020–2021) </w:t>
      </w:r>
      <w:r w:rsidRPr="002B23A4">
        <w:rPr>
          <w:rStyle w:val="kursiv"/>
        </w:rPr>
        <w:t>Quality and patient safety 2019</w:t>
      </w:r>
    </w:p>
  </w:footnote>
  <w:footnote w:id="124">
    <w:p w14:paraId="256B34A0" w14:textId="45F1CC4D" w:rsidR="003A68B9" w:rsidRDefault="003A68B9">
      <w:pPr>
        <w:pStyle w:val="FootnoteText"/>
      </w:pPr>
      <w:r>
        <w:rPr>
          <w:vertAlign w:val="superscript"/>
        </w:rPr>
        <w:footnoteRef/>
      </w:r>
      <w:r w:rsidRPr="002B23A4">
        <w:t>Karina Aase Patient safety, University Press 2022</w:t>
      </w:r>
    </w:p>
  </w:footnote>
  <w:footnote w:id="125">
    <w:p w14:paraId="3CD405AF" w14:textId="68378F65" w:rsidR="003A68B9" w:rsidRDefault="003A68B9">
      <w:pPr>
        <w:pStyle w:val="FootnoteText"/>
      </w:pPr>
      <w:r>
        <w:rPr>
          <w:vertAlign w:val="superscript"/>
        </w:rPr>
        <w:footnoteRef/>
      </w:r>
      <w:r w:rsidRPr="002B23A4">
        <w:t>Learning from what goes well is called patient safety 2, and supplements patient safety 1, which deals with learning from unwanted incidents that have or could have led to patient injury.</w:t>
      </w:r>
    </w:p>
  </w:footnote>
  <w:footnote w:id="126">
    <w:p w14:paraId="4BB3B7E2" w14:textId="36850556" w:rsidR="003A68B9" w:rsidRDefault="003A68B9">
      <w:pPr>
        <w:pStyle w:val="FootnoteText"/>
      </w:pPr>
      <w:r>
        <w:rPr>
          <w:vertAlign w:val="superscript"/>
        </w:rPr>
        <w:footnoteRef/>
      </w:r>
      <w:r w:rsidRPr="002B23A4">
        <w:t>Karina Aase Patient safety, University Press 2022. Chap. 6</w:t>
      </w:r>
    </w:p>
  </w:footnote>
  <w:footnote w:id="127">
    <w:p w14:paraId="1423FB39" w14:textId="282A8072" w:rsidR="003A68B9" w:rsidRDefault="003A68B9">
      <w:pPr>
        <w:pStyle w:val="FootnoteText"/>
      </w:pPr>
      <w:r>
        <w:rPr>
          <w:vertAlign w:val="superscript"/>
        </w:rPr>
        <w:footnoteRef/>
      </w:r>
      <w:r w:rsidRPr="002B23A4">
        <w:t>NPE (2023) Healthcare personnel reported four out of ten medical errors in hospitals.</w:t>
      </w:r>
    </w:p>
  </w:footnote>
  <w:footnote w:id="128">
    <w:p w14:paraId="3EF03159" w14:textId="018E64D8" w:rsidR="003A68B9" w:rsidRDefault="003A68B9">
      <w:pPr>
        <w:pStyle w:val="FootnoteText"/>
      </w:pPr>
      <w:r>
        <w:rPr>
          <w:vertAlign w:val="superscript"/>
        </w:rPr>
        <w:footnoteRef/>
      </w:r>
      <w:r w:rsidRPr="002B23A4">
        <w:t>UKOM (2023) Reporting culture and learning from unwanted incidents.</w:t>
      </w:r>
    </w:p>
  </w:footnote>
  <w:footnote w:id="129">
    <w:p w14:paraId="2668BC6A" w14:textId="4EBF5443" w:rsidR="003A68B9" w:rsidRPr="00870E4D" w:rsidRDefault="003A68B9">
      <w:pPr>
        <w:pStyle w:val="FootnoteText"/>
        <w:rPr>
          <w:lang w:val="en-GB"/>
        </w:rPr>
      </w:pPr>
      <w:r>
        <w:rPr>
          <w:vertAlign w:val="superscript"/>
        </w:rPr>
        <w:footnoteRef/>
      </w:r>
      <w:r w:rsidRPr="00870E4D">
        <w:rPr>
          <w:lang w:val="en-GB"/>
        </w:rPr>
        <w:t>The 5th Global Ministerial Summit on Patient Safety, https://pss2023.ch/outcome/</w:t>
      </w:r>
    </w:p>
  </w:footnote>
  <w:footnote w:id="130">
    <w:p w14:paraId="74AB7055" w14:textId="1D10651C" w:rsidR="003A68B9" w:rsidRDefault="003A68B9">
      <w:pPr>
        <w:pStyle w:val="FootnoteText"/>
      </w:pPr>
      <w:r>
        <w:rPr>
          <w:vertAlign w:val="superscript"/>
        </w:rPr>
        <w:footnoteRef/>
      </w:r>
      <w:r w:rsidRPr="002B23A4">
        <w:t xml:space="preserve">Nymoen, LD, Björk, M., Flatebø, TE et al. </w:t>
      </w:r>
      <w:r w:rsidRPr="00870E4D">
        <w:rPr>
          <w:lang w:val="en-GB"/>
        </w:rPr>
        <w:t xml:space="preserve">Drug-related emergency department visits: prevalence and risk factors. </w:t>
      </w:r>
      <w:r w:rsidRPr="002B23A4">
        <w:t>Intern Emerg Med 17, 1453–1462 (2022).</w:t>
      </w:r>
    </w:p>
  </w:footnote>
  <w:footnote w:id="131">
    <w:p w14:paraId="00DC9ABA" w14:textId="1903AF27" w:rsidR="003A68B9" w:rsidRDefault="003A68B9">
      <w:pPr>
        <w:pStyle w:val="FootnoteText"/>
      </w:pPr>
      <w:r>
        <w:rPr>
          <w:vertAlign w:val="superscript"/>
        </w:rPr>
        <w:footnoteRef/>
      </w:r>
      <w:r w:rsidRPr="002B23A4">
        <w:t>Karina Aase. Patient safety. University Press 2022. Chap. 9 Interaction.</w:t>
      </w:r>
    </w:p>
  </w:footnote>
  <w:footnote w:id="132">
    <w:p w14:paraId="6E2BFE8D" w14:textId="3D6325B0" w:rsidR="003A68B9" w:rsidRDefault="003A68B9">
      <w:pPr>
        <w:pStyle w:val="FootnoteText"/>
      </w:pPr>
      <w:r>
        <w:rPr>
          <w:vertAlign w:val="superscript"/>
        </w:rPr>
        <w:footnoteRef/>
      </w:r>
      <w:r w:rsidRPr="002B23A4">
        <w:t>An example of such infrastructure is PraksisNett.</w:t>
      </w:r>
    </w:p>
  </w:footnote>
  <w:footnote w:id="133">
    <w:p w14:paraId="7FC0D8C3" w14:textId="1FA9A575" w:rsidR="003A68B9" w:rsidRDefault="003A68B9">
      <w:pPr>
        <w:pStyle w:val="FootnoteText"/>
      </w:pPr>
      <w:r>
        <w:rPr>
          <w:vertAlign w:val="superscript"/>
        </w:rPr>
        <w:footnoteRef/>
      </w:r>
      <w:r w:rsidRPr="002B23A4">
        <w:t>See also section 6.6.3 on implementation research</w:t>
      </w:r>
    </w:p>
  </w:footnote>
  <w:footnote w:id="134">
    <w:p w14:paraId="10784A4E" w14:textId="4A3D4F26" w:rsidR="003A68B9" w:rsidRDefault="003A68B9">
      <w:pPr>
        <w:pStyle w:val="FootnoteText"/>
      </w:pPr>
      <w:r>
        <w:rPr>
          <w:vertAlign w:val="superscript"/>
        </w:rPr>
        <w:footnoteRef/>
      </w:r>
      <w:r w:rsidRPr="002B23A4">
        <w:t>See Mandate for the implementation of changes in the central health administration - regjeringen.no. for a list of the centers that are included in the study of a more comprehensive organization of the competence centers outside the specialist health service</w:t>
      </w:r>
    </w:p>
  </w:footnote>
  <w:footnote w:id="135">
    <w:p w14:paraId="063B1DD0" w14:textId="2D122FE2" w:rsidR="003A68B9" w:rsidRDefault="003A68B9">
      <w:pPr>
        <w:pStyle w:val="FootnoteText"/>
      </w:pPr>
      <w:r>
        <w:rPr>
          <w:vertAlign w:val="superscript"/>
        </w:rPr>
        <w:footnoteRef/>
      </w:r>
      <w:r w:rsidRPr="002B23A4">
        <w:t>National services – regjeringen.no (https://www.regjeringen.no/no/tema/helse-og-omsorg/sykehus/nasjonale-tjenester/id614574/)</w:t>
      </w:r>
    </w:p>
  </w:footnote>
  <w:footnote w:id="136">
    <w:p w14:paraId="2AEAC249" w14:textId="2DC3CB18" w:rsidR="003A68B9" w:rsidRDefault="003A68B9">
      <w:pPr>
        <w:pStyle w:val="FootnoteText"/>
      </w:pPr>
      <w:r>
        <w:rPr>
          <w:vertAlign w:val="superscript"/>
        </w:rPr>
        <w:footnoteRef/>
      </w:r>
      <w:r w:rsidRPr="002B23A4">
        <w:t xml:space="preserve">Report. St. 5 (2022–2023) </w:t>
      </w:r>
      <w:r w:rsidRPr="002B23A4">
        <w:rPr>
          <w:rStyle w:val="kursiv"/>
        </w:rPr>
        <w:t xml:space="preserve">Long-term plan for research and higher education 2023–2032 </w:t>
      </w:r>
      <w:r w:rsidRPr="002B23A4">
        <w:t xml:space="preserve">; </w:t>
      </w:r>
      <w:r w:rsidRPr="002B23A4">
        <w:rPr>
          <w:rStyle w:val="kursiv"/>
        </w:rPr>
        <w:t>National action plan for clinical studies 2021–2025</w:t>
      </w:r>
    </w:p>
  </w:footnote>
  <w:footnote w:id="137">
    <w:p w14:paraId="3B83D7E3" w14:textId="4B5310F7" w:rsidR="003A68B9" w:rsidRDefault="003A68B9">
      <w:pPr>
        <w:pStyle w:val="FootnoteText"/>
      </w:pPr>
      <w:r>
        <w:rPr>
          <w:vertAlign w:val="superscript"/>
        </w:rPr>
        <w:footnoteRef/>
      </w:r>
      <w:r w:rsidRPr="002B23A4">
        <w:t>For example WHO's 5th Global Ministerial Patient Safety Summit 2023 and input meeting on the need for changes to the Health Research Act.</w:t>
      </w:r>
    </w:p>
  </w:footnote>
  <w:footnote w:id="138">
    <w:p w14:paraId="6B01239B" w14:textId="4CBEA4E1" w:rsidR="003A68B9" w:rsidRPr="00870E4D" w:rsidRDefault="003A68B9">
      <w:pPr>
        <w:pStyle w:val="FootnoteText"/>
        <w:rPr>
          <w:lang w:val="en-GB"/>
        </w:rPr>
      </w:pPr>
      <w:r>
        <w:rPr>
          <w:vertAlign w:val="superscript"/>
        </w:rPr>
        <w:footnoteRef/>
      </w:r>
      <w:r w:rsidRPr="00870E4D">
        <w:rPr>
          <w:lang w:val="en-GB"/>
        </w:rPr>
        <w:t xml:space="preserve">For example, the National Institute of Health defines implementation research as </w:t>
      </w:r>
      <w:r w:rsidRPr="00870E4D">
        <w:rPr>
          <w:rStyle w:val="kursiv"/>
          <w:lang w:val="en-GB"/>
        </w:rPr>
        <w:t>"the study of strategies to integrate evidence-based interventions into specific practices".</w:t>
      </w:r>
    </w:p>
  </w:footnote>
  <w:footnote w:id="139">
    <w:p w14:paraId="4EE9089D" w14:textId="48C81AB6" w:rsidR="003A68B9" w:rsidRDefault="003A68B9">
      <w:pPr>
        <w:pStyle w:val="FootnoteText"/>
      </w:pPr>
      <w:r>
        <w:rPr>
          <w:vertAlign w:val="superscript"/>
        </w:rPr>
        <w:footnoteRef/>
      </w:r>
      <w:r w:rsidRPr="002B23A4">
        <w:t>Other nurses, doctors, physiotherapists, support staff etc. constitute remaining man-years.</w:t>
      </w:r>
    </w:p>
  </w:footnote>
  <w:footnote w:id="140">
    <w:p w14:paraId="55C6A812" w14:textId="3FB5A331" w:rsidR="003A68B9" w:rsidRDefault="003A68B9">
      <w:pPr>
        <w:pStyle w:val="FootnoteText"/>
      </w:pPr>
      <w:r>
        <w:rPr>
          <w:vertAlign w:val="superscript"/>
        </w:rPr>
        <w:footnoteRef/>
      </w:r>
      <w:r w:rsidRPr="002B23A4">
        <w:t>Menon Economics (2023). Follow-up service for women giving birth. Assessment of the importance for resource use and personnel in the event of a change in time use.</w:t>
      </w:r>
    </w:p>
  </w:footnote>
  <w:footnote w:id="141">
    <w:p w14:paraId="1C84DCA4" w14:textId="364257EF" w:rsidR="003A68B9" w:rsidRDefault="003A68B9">
      <w:pPr>
        <w:pStyle w:val="FootnoteText"/>
      </w:pPr>
      <w:r>
        <w:rPr>
          <w:vertAlign w:val="superscript"/>
        </w:rPr>
        <w:footnoteRef/>
      </w:r>
      <w:r w:rsidRPr="002B23A4">
        <w:t>Norwegian Directorate of Health (2023). The consequences of a recommendation for an escort service for over an hour's journey.</w:t>
      </w:r>
    </w:p>
  </w:footnote>
  <w:footnote w:id="142">
    <w:p w14:paraId="21DFEF3B" w14:textId="2A342A17" w:rsidR="003A68B9" w:rsidRDefault="003A68B9">
      <w:pPr>
        <w:pStyle w:val="FootnoteText"/>
      </w:pPr>
      <w:r>
        <w:rPr>
          <w:vertAlign w:val="superscript"/>
        </w:rPr>
        <w:footnoteRef/>
      </w:r>
      <w:r w:rsidRPr="002B23A4">
        <w:t>Norwegian Directorate of Health (2023). The consequences of a recommendation for an escort service for over an hour's journey.</w:t>
      </w:r>
    </w:p>
  </w:footnote>
  <w:footnote w:id="143">
    <w:p w14:paraId="6387D103" w14:textId="2E3F8C06" w:rsidR="003A68B9" w:rsidRDefault="003A68B9">
      <w:pPr>
        <w:pStyle w:val="FootnoteText"/>
      </w:pPr>
      <w:r>
        <w:rPr>
          <w:vertAlign w:val="superscript"/>
        </w:rPr>
        <w:footnoteRef/>
      </w:r>
      <w:r w:rsidRPr="002B23A4">
        <w:t>Norwegian Directorate of Health (2023). The consequences of a recommendation for an escort service for over an hour's journey.</w:t>
      </w:r>
    </w:p>
  </w:footnote>
  <w:footnote w:id="144">
    <w:p w14:paraId="42F248FC" w14:textId="56EB8996" w:rsidR="003A68B9" w:rsidRDefault="003A68B9">
      <w:pPr>
        <w:pStyle w:val="FootnoteText"/>
      </w:pPr>
      <w:r>
        <w:rPr>
          <w:vertAlign w:val="superscript"/>
        </w:rPr>
        <w:footnoteRef/>
      </w:r>
      <w:r w:rsidRPr="002B23A4">
        <w:t>Norwegian Directorate of Health (2014). New life and a safe maternity period for the family. National professional guideline for maternity care. IS-2057</w:t>
      </w:r>
    </w:p>
  </w:footnote>
  <w:footnote w:id="145">
    <w:p w14:paraId="2876E9E5" w14:textId="250A1D4E" w:rsidR="003A68B9" w:rsidRDefault="003A68B9">
      <w:pPr>
        <w:pStyle w:val="FootnoteText"/>
      </w:pPr>
      <w:r>
        <w:rPr>
          <w:vertAlign w:val="superscript"/>
        </w:rPr>
        <w:footnoteRef/>
      </w:r>
      <w:r w:rsidRPr="002B23A4">
        <w:t>Norwegian Directorate of Health (2023). Assignment on postpartum depression, survey of the current situation.</w:t>
      </w:r>
    </w:p>
  </w:footnote>
  <w:footnote w:id="146">
    <w:p w14:paraId="607925A6" w14:textId="1012FCB3" w:rsidR="003A68B9" w:rsidRDefault="003A68B9">
      <w:pPr>
        <w:pStyle w:val="FootnoteText"/>
      </w:pPr>
      <w:r>
        <w:rPr>
          <w:vertAlign w:val="superscript"/>
        </w:rPr>
        <w:footnoteRef/>
      </w:r>
      <w:r w:rsidRPr="002B23A4">
        <w:t>Statistics Norway. Statistics Norway: 12,481 total fertility rate and number of live births for immigrant women, according to the mother's country of origin. https://www.ssb.no/statbank/table/12481/tableViewLayout1/</w:t>
      </w:r>
    </w:p>
  </w:footnote>
  <w:footnote w:id="147">
    <w:p w14:paraId="5CCEF0BB" w14:textId="43751DD1" w:rsidR="003A68B9" w:rsidRDefault="003A68B9">
      <w:pPr>
        <w:pStyle w:val="FootnoteText"/>
      </w:pPr>
      <w:r>
        <w:rPr>
          <w:vertAlign w:val="superscript"/>
        </w:rPr>
        <w:footnoteRef/>
      </w:r>
      <w:r w:rsidRPr="002B23A4">
        <w:t>Health among people with an immigrant background - FHI</w:t>
      </w:r>
    </w:p>
  </w:footnote>
  <w:footnote w:id="148">
    <w:p w14:paraId="42DB8D2B" w14:textId="7F05BD01" w:rsidR="003A68B9" w:rsidRDefault="003A68B9">
      <w:pPr>
        <w:pStyle w:val="FootnoteText"/>
      </w:pPr>
      <w:r>
        <w:rPr>
          <w:vertAlign w:val="superscript"/>
        </w:rPr>
        <w:footnoteRef/>
      </w:r>
      <w:r w:rsidRPr="002B23A4">
        <w:t>https://www.nkvts.no/content/uploads/2015/08/utbredelse-av-kjonnslemlestelse-i-norge.pdf</w:t>
      </w:r>
    </w:p>
  </w:footnote>
  <w:footnote w:id="149">
    <w:p w14:paraId="142E1207" w14:textId="1A30C6A7" w:rsidR="003A68B9" w:rsidRDefault="003A68B9">
      <w:pPr>
        <w:pStyle w:val="FootnoteText"/>
      </w:pPr>
      <w:r>
        <w:rPr>
          <w:vertAlign w:val="superscript"/>
        </w:rPr>
        <w:footnoteRef/>
      </w:r>
      <w:r w:rsidRPr="002B23A4">
        <w:t>ABIOK nurses include nurse anaesthetists, pediatric nurses, intensive care nurses, operating room nurses and cancer nurses.</w:t>
      </w:r>
    </w:p>
  </w:footnote>
  <w:footnote w:id="150">
    <w:p w14:paraId="45CB536A" w14:textId="5C41AEBC" w:rsidR="003A68B9" w:rsidRDefault="003A68B9">
      <w:pPr>
        <w:pStyle w:val="FootnoteText"/>
      </w:pPr>
      <w:r>
        <w:rPr>
          <w:vertAlign w:val="superscript"/>
        </w:rPr>
        <w:footnoteRef/>
      </w:r>
      <w:r w:rsidRPr="002B23A4">
        <w:t>Norwegian Directorate of Health (2020). Doctors in the municipalities and the specialist health service</w:t>
      </w:r>
    </w:p>
  </w:footnote>
  <w:footnote w:id="151">
    <w:p w14:paraId="105D47FD" w14:textId="5ED959BB" w:rsidR="003A68B9" w:rsidRDefault="003A68B9">
      <w:pPr>
        <w:pStyle w:val="FootnoteText"/>
      </w:pPr>
      <w:r>
        <w:rPr>
          <w:vertAlign w:val="superscript"/>
        </w:rPr>
        <w:footnoteRef/>
      </w:r>
      <w:r w:rsidRPr="002B23A4">
        <w:t>Figures from Spekter, per 2021. Referenced in NOU 2021: 4</w:t>
      </w:r>
    </w:p>
  </w:footnote>
  <w:footnote w:id="152">
    <w:p w14:paraId="2EB0F86F" w14:textId="5354494D" w:rsidR="003A68B9" w:rsidRDefault="003A68B9">
      <w:pPr>
        <w:pStyle w:val="FootnoteText"/>
      </w:pPr>
      <w:r>
        <w:rPr>
          <w:vertAlign w:val="superscript"/>
        </w:rPr>
        <w:footnoteRef/>
      </w:r>
      <w:r w:rsidRPr="002B23A4">
        <w:t>Norwegian Directorate of Health (2022). Annual report for Skills Development 2025</w:t>
      </w:r>
    </w:p>
  </w:footnote>
  <w:footnote w:id="153">
    <w:p w14:paraId="292B4FBF" w14:textId="638CFE2A" w:rsidR="003A68B9" w:rsidRDefault="003A68B9">
      <w:pPr>
        <w:pStyle w:val="FootnoteText"/>
      </w:pPr>
      <w:r>
        <w:rPr>
          <w:vertAlign w:val="superscript"/>
        </w:rPr>
        <w:footnoteRef/>
      </w:r>
      <w:r w:rsidRPr="002B23A4">
        <w:t>Jia, Zhiyang, Tom Kornstad, Nils Martin Stølen and Geir Hjemås (2023). The labor market for healthcare personnel until 2040, Statistics Norway report 2023/2</w:t>
      </w:r>
    </w:p>
  </w:footnote>
  <w:footnote w:id="154">
    <w:p w14:paraId="5DB88704" w14:textId="32FF8061" w:rsidR="003A68B9" w:rsidRDefault="003A68B9">
      <w:pPr>
        <w:pStyle w:val="FootnoteText"/>
      </w:pPr>
      <w:r>
        <w:rPr>
          <w:vertAlign w:val="superscript"/>
        </w:rPr>
        <w:footnoteRef/>
      </w:r>
      <w:r w:rsidRPr="002B23A4">
        <w:t>Requirements and tools for municipal health and care planning - expertise and personnel in small municipalities. Recommendation on new measures. Norwegian Directorate of Health, 2020</w:t>
      </w:r>
    </w:p>
  </w:footnote>
  <w:footnote w:id="155">
    <w:p w14:paraId="7D961B7E" w14:textId="0EECCB07" w:rsidR="003A68B9" w:rsidRDefault="003A68B9">
      <w:pPr>
        <w:pStyle w:val="FootnoteText"/>
      </w:pPr>
      <w:r>
        <w:rPr>
          <w:vertAlign w:val="superscript"/>
        </w:rPr>
        <w:footnoteRef/>
      </w:r>
      <w:r w:rsidRPr="002B23A4">
        <w:t xml:space="preserve">NOU 2023: 9 </w:t>
      </w:r>
      <w:r w:rsidRPr="002B23A4">
        <w:rPr>
          <w:rStyle w:val="kursiv"/>
        </w:rPr>
        <w:t>Generalist municipal system - Equal responsibility - different prerequisites</w:t>
      </w:r>
    </w:p>
  </w:footnote>
  <w:footnote w:id="156">
    <w:p w14:paraId="44A6652B" w14:textId="2D359174" w:rsidR="003A68B9" w:rsidRDefault="003A68B9">
      <w:pPr>
        <w:pStyle w:val="FootnoteText"/>
      </w:pPr>
      <w:r>
        <w:rPr>
          <w:vertAlign w:val="superscript"/>
        </w:rPr>
        <w:footnoteRef/>
      </w:r>
      <w:r w:rsidRPr="002B23A4">
        <w:t>The District Center is a national competence centre, under the Ministry of Local Government and District Affairs, which works to strengthen municipalities and regions' ability to develop attractive and fast-growing local communities. https://distriktssenteret.no/</w:t>
      </w:r>
    </w:p>
  </w:footnote>
  <w:footnote w:id="157">
    <w:p w14:paraId="68CC7FCA" w14:textId="7B19D4AC" w:rsidR="003A68B9" w:rsidRDefault="003A68B9">
      <w:pPr>
        <w:pStyle w:val="FootnoteText"/>
      </w:pPr>
      <w:r>
        <w:rPr>
          <w:vertAlign w:val="superscript"/>
        </w:rPr>
        <w:footnoteRef/>
      </w:r>
      <w:r w:rsidRPr="002B23A4">
        <w:t>Cf. Section 2-1 of the Specialist Health Services Act</w:t>
      </w:r>
    </w:p>
  </w:footnote>
  <w:footnote w:id="158">
    <w:p w14:paraId="67556C37" w14:textId="2900B9E8" w:rsidR="003A68B9" w:rsidRDefault="003A68B9">
      <w:pPr>
        <w:pStyle w:val="FootnoteText"/>
      </w:pPr>
      <w:r>
        <w:rPr>
          <w:vertAlign w:val="superscript"/>
        </w:rPr>
        <w:footnoteRef/>
      </w:r>
      <w:r w:rsidRPr="002B23A4">
        <w:t>p50 is called the project's management framework and denotes that it is considered 50 per cent likely that there will be no cost overruns. The project's cost framework is called p85 and indicates that it is 85 percent likely that there will be no cost overruns. The difference between p85 and p50 is the project's uncertainty allowance</w:t>
      </w:r>
    </w:p>
  </w:footnote>
  <w:footnote w:id="159">
    <w:p w14:paraId="5F9F30D0" w14:textId="1BE8B0A8" w:rsidR="003A68B9" w:rsidRDefault="003A68B9">
      <w:pPr>
        <w:pStyle w:val="FootnoteText"/>
      </w:pPr>
      <w:r>
        <w:rPr>
          <w:vertAlign w:val="superscript"/>
        </w:rPr>
        <w:footnoteRef/>
      </w:r>
      <w:r w:rsidRPr="002B23A4">
        <w:t>For more information about the cooperation model for international standards, see here: https://www.ehelse.no/publikasjoner/samarbeidsmodell-for-internasjonale-standarder</w:t>
      </w:r>
    </w:p>
  </w:footnote>
  <w:footnote w:id="160">
    <w:p w14:paraId="71555345" w14:textId="48CDD96C" w:rsidR="003A68B9" w:rsidRDefault="003A68B9">
      <w:pPr>
        <w:pStyle w:val="FootnoteText"/>
      </w:pPr>
      <w:r>
        <w:rPr>
          <w:vertAlign w:val="superscript"/>
        </w:rPr>
        <w:footnoteRef/>
      </w:r>
      <w:r w:rsidRPr="002B23A4">
        <w:t>https://www.regjeringen.no/no/aktuelt/nye-rapporter-fra-to-ekspertgrupper-norge-bor-bruke-data-og-analyser-bedre-i-kriser/id2921620/</w:t>
      </w:r>
    </w:p>
  </w:footnote>
  <w:footnote w:id="161">
    <w:p w14:paraId="51566816" w14:textId="1C1AED83" w:rsidR="003A68B9" w:rsidRDefault="003A68B9">
      <w:pPr>
        <w:pStyle w:val="FootnoteText"/>
      </w:pPr>
      <w:r>
        <w:rPr>
          <w:vertAlign w:val="superscript"/>
        </w:rPr>
        <w:footnoteRef/>
      </w:r>
      <w:r w:rsidRPr="002B23A4">
        <w:t>National Center for e-Health Research (2023). Implementation of artificial intelligence in Norwegian healthcare: the path to widespread use.</w:t>
      </w:r>
    </w:p>
  </w:footnote>
  <w:footnote w:id="162">
    <w:p w14:paraId="18862F41" w14:textId="501675EF" w:rsidR="003A68B9" w:rsidRDefault="003A68B9">
      <w:pPr>
        <w:pStyle w:val="FootnoteText"/>
      </w:pPr>
      <w:r>
        <w:rPr>
          <w:vertAlign w:val="superscript"/>
        </w:rPr>
        <w:footnoteRef/>
      </w:r>
      <w:r w:rsidRPr="002B23A4">
        <w:t>Norwegian Directorate of Health (2023). Status and proposals for further work with artificial intelligence in the health and care service. Final report from the national coordination project "Better use of artificial intelligence".</w:t>
      </w:r>
    </w:p>
  </w:footnote>
  <w:footnote w:id="163">
    <w:p w14:paraId="2E720555" w14:textId="08B72646" w:rsidR="003A68B9" w:rsidRDefault="003A68B9">
      <w:pPr>
        <w:pStyle w:val="FootnoteText"/>
      </w:pPr>
      <w:r>
        <w:rPr>
          <w:vertAlign w:val="superscript"/>
        </w:rPr>
        <w:footnoteRef/>
      </w:r>
      <w:r w:rsidRPr="002B23A4">
        <w:t>For more information about New methods, see here: https://www.nyemetoder.no/aktuelt/slik-skal-nye-metoder-videreutvikles-de-neste-fem-arene/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F196A"/>
    <w:multiLevelType w:val="hybridMultilevel"/>
    <w:tmpl w:val="E15872F0"/>
    <w:lvl w:ilvl="0" w:tplc="D4F43E00">
      <w:start w:val="1"/>
      <w:numFmt w:val="decimal"/>
      <w:pStyle w:val="vedlegg-nr"/>
      <w:lvlText w:val="Vedlegg %1."/>
      <w:lvlJc w:val="left"/>
      <w:pPr>
        <w:ind w:left="36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018903D5"/>
    <w:multiLevelType w:val="multilevel"/>
    <w:tmpl w:val="347E354A"/>
    <w:styleLink w:val="l-NummerertListeStil"/>
    <w:lvl w:ilvl="0">
      <w:start w:val="1"/>
      <w:numFmt w:val="decimal"/>
      <w:lvlText w:val="%1."/>
      <w:lvlJc w:val="left"/>
      <w:pPr>
        <w:tabs>
          <w:tab w:val="num" w:pos="397"/>
        </w:tabs>
        <w:ind w:left="397" w:hanging="397"/>
      </w:pPr>
      <w:rPr>
        <w:rFonts w:hint="default"/>
      </w:rPr>
    </w:lvl>
    <w:lvl w:ilvl="1">
      <w:start w:val="1"/>
      <w:numFmt w:val="decimal"/>
      <w:lvlText w:val="%2."/>
      <w:lvlJc w:val="left"/>
      <w:pPr>
        <w:tabs>
          <w:tab w:val="num" w:pos="794"/>
        </w:tabs>
        <w:ind w:left="794" w:hanging="397"/>
      </w:pPr>
      <w:rPr>
        <w:rFonts w:hint="default"/>
      </w:rPr>
    </w:lvl>
    <w:lvl w:ilvl="2">
      <w:start w:val="1"/>
      <w:numFmt w:val="decimal"/>
      <w:lvlText w:val="%3."/>
      <w:lvlJc w:val="left"/>
      <w:pPr>
        <w:tabs>
          <w:tab w:val="num" w:pos="1191"/>
        </w:tabs>
        <w:ind w:left="1191" w:hanging="397"/>
      </w:pPr>
      <w:rPr>
        <w:rFonts w:hint="default"/>
      </w:rPr>
    </w:lvl>
    <w:lvl w:ilvl="3">
      <w:start w:val="1"/>
      <w:numFmt w:val="decimal"/>
      <w:lvlText w:val="%4."/>
      <w:lvlJc w:val="left"/>
      <w:pPr>
        <w:tabs>
          <w:tab w:val="num" w:pos="1588"/>
        </w:tabs>
        <w:ind w:left="1588" w:hanging="397"/>
      </w:pPr>
      <w:rPr>
        <w:rFonts w:hint="default"/>
      </w:rPr>
    </w:lvl>
    <w:lvl w:ilvl="4">
      <w:start w:val="1"/>
      <w:numFmt w:val="decimal"/>
      <w:lvlText w:val="%5."/>
      <w:lvlJc w:val="left"/>
      <w:pPr>
        <w:tabs>
          <w:tab w:val="num" w:pos="1985"/>
        </w:tabs>
        <w:ind w:left="1985" w:hanging="397"/>
      </w:pPr>
      <w:rPr>
        <w:rFonts w:hint="default"/>
      </w:rPr>
    </w:lvl>
    <w:lvl w:ilvl="5">
      <w:start w:val="1"/>
      <w:numFmt w:val="lowerRoman"/>
      <w:lvlText w:val="(%6)"/>
      <w:lvlJc w:val="left"/>
      <w:pPr>
        <w:tabs>
          <w:tab w:val="num" w:pos="2382"/>
        </w:tabs>
        <w:ind w:left="2382" w:hanging="397"/>
      </w:pPr>
      <w:rPr>
        <w:rFonts w:hint="default"/>
      </w:rPr>
    </w:lvl>
    <w:lvl w:ilvl="6">
      <w:start w:val="1"/>
      <w:numFmt w:val="decimal"/>
      <w:lvlText w:val="%7."/>
      <w:lvlJc w:val="left"/>
      <w:pPr>
        <w:tabs>
          <w:tab w:val="num" w:pos="2779"/>
        </w:tabs>
        <w:ind w:left="2779" w:hanging="397"/>
      </w:pPr>
      <w:rPr>
        <w:rFonts w:hint="default"/>
      </w:rPr>
    </w:lvl>
    <w:lvl w:ilvl="7">
      <w:start w:val="1"/>
      <w:numFmt w:val="lowerLetter"/>
      <w:lvlText w:val="%8."/>
      <w:lvlJc w:val="left"/>
      <w:pPr>
        <w:tabs>
          <w:tab w:val="num" w:pos="3176"/>
        </w:tabs>
        <w:ind w:left="3176" w:hanging="397"/>
      </w:pPr>
      <w:rPr>
        <w:rFonts w:hint="default"/>
      </w:rPr>
    </w:lvl>
    <w:lvl w:ilvl="8">
      <w:start w:val="1"/>
      <w:numFmt w:val="lowerRoman"/>
      <w:lvlText w:val="%9."/>
      <w:lvlJc w:val="left"/>
      <w:pPr>
        <w:tabs>
          <w:tab w:val="num" w:pos="3573"/>
        </w:tabs>
        <w:ind w:left="3573" w:hanging="397"/>
      </w:pPr>
      <w:rPr>
        <w:rFonts w:hint="default"/>
      </w:rPr>
    </w:lvl>
  </w:abstractNum>
  <w:abstractNum w:abstractNumId="2" w15:restartNumberingAfterBreak="0">
    <w:nsid w:val="055B2B6A"/>
    <w:multiLevelType w:val="singleLevel"/>
    <w:tmpl w:val="36C6BC30"/>
    <w:lvl w:ilvl="0">
      <w:start w:val="1"/>
      <w:numFmt w:val="bullet"/>
      <w:pStyle w:val="ListBullet5"/>
      <w:lvlText w:val=""/>
      <w:lvlJc w:val="left"/>
      <w:pPr>
        <w:tabs>
          <w:tab w:val="num" w:pos="1800"/>
        </w:tabs>
        <w:ind w:left="1746" w:hanging="306"/>
      </w:pPr>
      <w:rPr>
        <w:rFonts w:ascii="Symbol" w:hAnsi="Symbol" w:hint="default"/>
      </w:rPr>
    </w:lvl>
  </w:abstractNum>
  <w:abstractNum w:abstractNumId="3" w15:restartNumberingAfterBreak="0">
    <w:nsid w:val="0E3A6924"/>
    <w:multiLevelType w:val="multilevel"/>
    <w:tmpl w:val="17FCA248"/>
    <w:styleLink w:val="OpplistingListeStil"/>
    <w:lvl w:ilvl="0">
      <w:start w:val="1"/>
      <w:numFmt w:val="none"/>
      <w:lvlText w:val=""/>
      <w:lvlJc w:val="left"/>
      <w:pPr>
        <w:tabs>
          <w:tab w:val="num" w:pos="1011"/>
        </w:tabs>
        <w:ind w:left="1011" w:firstLine="0"/>
      </w:pPr>
      <w:rPr>
        <w:rFonts w:hint="default"/>
      </w:rPr>
    </w:lvl>
    <w:lvl w:ilvl="1">
      <w:start w:val="1"/>
      <w:numFmt w:val="none"/>
      <w:lvlRestart w:val="0"/>
      <w:lvlText w:val=""/>
      <w:lvlJc w:val="left"/>
      <w:pPr>
        <w:tabs>
          <w:tab w:val="num" w:pos="1408"/>
        </w:tabs>
        <w:ind w:left="1408" w:firstLine="0"/>
      </w:pPr>
      <w:rPr>
        <w:rFonts w:hint="default"/>
      </w:rPr>
    </w:lvl>
    <w:lvl w:ilvl="2">
      <w:start w:val="1"/>
      <w:numFmt w:val="none"/>
      <w:lvlRestart w:val="0"/>
      <w:lvlText w:val=""/>
      <w:lvlJc w:val="left"/>
      <w:pPr>
        <w:tabs>
          <w:tab w:val="num" w:pos="1805"/>
        </w:tabs>
        <w:ind w:left="1810" w:hanging="5"/>
      </w:pPr>
      <w:rPr>
        <w:rFonts w:hint="default"/>
      </w:rPr>
    </w:lvl>
    <w:lvl w:ilvl="3">
      <w:start w:val="1"/>
      <w:numFmt w:val="none"/>
      <w:lvlRestart w:val="0"/>
      <w:lvlText w:val=""/>
      <w:lvlJc w:val="left"/>
      <w:pPr>
        <w:tabs>
          <w:tab w:val="num" w:pos="2202"/>
        </w:tabs>
        <w:ind w:left="2202" w:firstLine="0"/>
      </w:pPr>
      <w:rPr>
        <w:rFonts w:hint="default"/>
      </w:rPr>
    </w:lvl>
    <w:lvl w:ilvl="4">
      <w:start w:val="1"/>
      <w:numFmt w:val="none"/>
      <w:lvlRestart w:val="0"/>
      <w:lvlText w:val=""/>
      <w:lvlJc w:val="left"/>
      <w:pPr>
        <w:tabs>
          <w:tab w:val="num" w:pos="2599"/>
        </w:tabs>
        <w:ind w:left="2599" w:firstLine="0"/>
      </w:pPr>
      <w:rPr>
        <w:rFonts w:hint="default"/>
      </w:rPr>
    </w:lvl>
    <w:lvl w:ilvl="5">
      <w:start w:val="1"/>
      <w:numFmt w:val="lowerRoman"/>
      <w:lvlText w:val="(%6)"/>
      <w:lvlJc w:val="left"/>
      <w:pPr>
        <w:tabs>
          <w:tab w:val="num" w:pos="3393"/>
        </w:tabs>
        <w:ind w:left="3393" w:hanging="397"/>
      </w:pPr>
      <w:rPr>
        <w:rFonts w:hint="default"/>
      </w:rPr>
    </w:lvl>
    <w:lvl w:ilvl="6">
      <w:start w:val="1"/>
      <w:numFmt w:val="decimal"/>
      <w:lvlText w:val="%7."/>
      <w:lvlJc w:val="left"/>
      <w:pPr>
        <w:tabs>
          <w:tab w:val="num" w:pos="3790"/>
        </w:tabs>
        <w:ind w:left="3790" w:hanging="397"/>
      </w:pPr>
      <w:rPr>
        <w:rFonts w:hint="default"/>
      </w:rPr>
    </w:lvl>
    <w:lvl w:ilvl="7">
      <w:start w:val="1"/>
      <w:numFmt w:val="lowerLetter"/>
      <w:lvlText w:val="%8."/>
      <w:lvlJc w:val="left"/>
      <w:pPr>
        <w:tabs>
          <w:tab w:val="num" w:pos="4187"/>
        </w:tabs>
        <w:ind w:left="4187" w:hanging="397"/>
      </w:pPr>
      <w:rPr>
        <w:rFonts w:hint="default"/>
      </w:rPr>
    </w:lvl>
    <w:lvl w:ilvl="8">
      <w:start w:val="1"/>
      <w:numFmt w:val="lowerRoman"/>
      <w:lvlText w:val="%9."/>
      <w:lvlJc w:val="left"/>
      <w:pPr>
        <w:tabs>
          <w:tab w:val="num" w:pos="4584"/>
        </w:tabs>
        <w:ind w:left="4584" w:hanging="397"/>
      </w:pPr>
      <w:rPr>
        <w:rFonts w:hint="default"/>
      </w:rPr>
    </w:lvl>
  </w:abstractNum>
  <w:abstractNum w:abstractNumId="4" w15:restartNumberingAfterBreak="0">
    <w:nsid w:val="11FF2784"/>
    <w:multiLevelType w:val="multilevel"/>
    <w:tmpl w:val="CD340002"/>
    <w:styleLink w:val="OverskrifterListeStil"/>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lvlRestart w:val="1"/>
      <w:pStyle w:val="figur-tittel"/>
      <w:suff w:val="space"/>
      <w:lvlText w:val="Figur %1.%6"/>
      <w:lvlJc w:val="left"/>
      <w:pPr>
        <w:ind w:left="0" w:firstLine="0"/>
      </w:pPr>
      <w:rPr>
        <w:rFonts w:hint="default"/>
      </w:rPr>
    </w:lvl>
    <w:lvl w:ilvl="6">
      <w:start w:val="1"/>
      <w:numFmt w:val="decimal"/>
      <w:lvlRestart w:val="1"/>
      <w:pStyle w:val="tabell-tittel"/>
      <w:suff w:val="space"/>
      <w:lvlText w:val="Tabell %1.%7"/>
      <w:lvlJc w:val="left"/>
      <w:pPr>
        <w:ind w:left="0" w:firstLine="0"/>
      </w:pPr>
      <w:rPr>
        <w:rFonts w:hint="default"/>
      </w:rPr>
    </w:lvl>
    <w:lvl w:ilvl="7">
      <w:start w:val="1"/>
      <w:numFmt w:val="decimal"/>
      <w:lvlRestart w:val="1"/>
      <w:pStyle w:val="tittel-ramme"/>
      <w:suff w:val="space"/>
      <w:lvlText w:val="Boks %1.%8"/>
      <w:lvlJc w:val="left"/>
      <w:pPr>
        <w:ind w:left="0" w:firstLine="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88F628A"/>
    <w:multiLevelType w:val="singleLevel"/>
    <w:tmpl w:val="3B5230DE"/>
    <w:lvl w:ilvl="0">
      <w:start w:val="1"/>
      <w:numFmt w:val="bullet"/>
      <w:pStyle w:val="ListBullet3"/>
      <w:lvlText w:val=""/>
      <w:lvlJc w:val="left"/>
      <w:pPr>
        <w:tabs>
          <w:tab w:val="num" w:pos="1080"/>
        </w:tabs>
        <w:ind w:left="1077" w:hanging="357"/>
      </w:pPr>
      <w:rPr>
        <w:rFonts w:ascii="Symbol" w:hAnsi="Symbol" w:hint="default"/>
      </w:rPr>
    </w:lvl>
  </w:abstractNum>
  <w:abstractNum w:abstractNumId="6" w15:restartNumberingAfterBreak="0">
    <w:nsid w:val="1E4607A4"/>
    <w:multiLevelType w:val="multilevel"/>
    <w:tmpl w:val="AED4AA0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Restart w:val="1"/>
      <w:suff w:val="space"/>
      <w:lvlText w:val="Figur %1.%6"/>
      <w:lvlJc w:val="left"/>
      <w:pPr>
        <w:ind w:left="0" w:firstLine="0"/>
      </w:pPr>
      <w:rPr>
        <w:rFonts w:hint="default"/>
      </w:rPr>
    </w:lvl>
    <w:lvl w:ilvl="6">
      <w:start w:val="1"/>
      <w:numFmt w:val="decimal"/>
      <w:lvlRestart w:val="1"/>
      <w:suff w:val="space"/>
      <w:lvlText w:val="Tabell %1.%7"/>
      <w:lvlJc w:val="left"/>
      <w:pPr>
        <w:ind w:left="0" w:firstLine="0"/>
      </w:pPr>
      <w:rPr>
        <w:rFonts w:hint="default"/>
      </w:rPr>
    </w:lvl>
    <w:lvl w:ilvl="7">
      <w:start w:val="1"/>
      <w:numFmt w:val="decimal"/>
      <w:lvlRestart w:val="1"/>
      <w:suff w:val="space"/>
      <w:lvlText w:val="Boks %1.%8"/>
      <w:lvlJc w:val="left"/>
      <w:pPr>
        <w:ind w:left="0" w:firstLine="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01E6725"/>
    <w:multiLevelType w:val="hybridMultilevel"/>
    <w:tmpl w:val="9BC0A978"/>
    <w:lvl w:ilvl="0" w:tplc="B5668592">
      <w:start w:val="1"/>
      <w:numFmt w:val="bullet"/>
      <w:pStyle w:val="Listebombe"/>
      <w:lvlText w:val=""/>
      <w:lvlJc w:val="left"/>
      <w:pPr>
        <w:ind w:left="36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24230F02"/>
    <w:multiLevelType w:val="multilevel"/>
    <w:tmpl w:val="EC40D3A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29A0207B"/>
    <w:multiLevelType w:val="singleLevel"/>
    <w:tmpl w:val="7B107872"/>
    <w:lvl w:ilvl="0">
      <w:start w:val="1"/>
      <w:numFmt w:val="bullet"/>
      <w:pStyle w:val="ListBullet4"/>
      <w:lvlText w:val=""/>
      <w:lvlJc w:val="left"/>
      <w:pPr>
        <w:tabs>
          <w:tab w:val="num" w:pos="1440"/>
        </w:tabs>
        <w:ind w:left="1440" w:hanging="363"/>
      </w:pPr>
      <w:rPr>
        <w:rFonts w:ascii="Symbol" w:hAnsi="Symbol" w:hint="default"/>
      </w:rPr>
    </w:lvl>
  </w:abstractNum>
  <w:abstractNum w:abstractNumId="10" w15:restartNumberingAfterBreak="0">
    <w:nsid w:val="35122684"/>
    <w:multiLevelType w:val="multilevel"/>
    <w:tmpl w:val="1E703940"/>
    <w:styleLink w:val="NrListeStil"/>
    <w:lvl w:ilvl="0">
      <w:start w:val="1"/>
      <w:numFmt w:val="decimal"/>
      <w:pStyle w:val="ListNumber"/>
      <w:lvlText w:val="%1."/>
      <w:lvlJc w:val="left"/>
      <w:pPr>
        <w:tabs>
          <w:tab w:val="num" w:pos="397"/>
        </w:tabs>
        <w:ind w:left="397" w:hanging="397"/>
      </w:pPr>
      <w:rPr>
        <w:rFonts w:hint="default"/>
      </w:rPr>
    </w:lvl>
    <w:lvl w:ilvl="1">
      <w:start w:val="1"/>
      <w:numFmt w:val="decimal"/>
      <w:pStyle w:val="ListNumber2"/>
      <w:lvlText w:val="%2."/>
      <w:lvlJc w:val="left"/>
      <w:pPr>
        <w:tabs>
          <w:tab w:val="num" w:pos="794"/>
        </w:tabs>
        <w:ind w:left="794" w:hanging="397"/>
      </w:pPr>
      <w:rPr>
        <w:rFonts w:hint="default"/>
      </w:rPr>
    </w:lvl>
    <w:lvl w:ilvl="2">
      <w:start w:val="1"/>
      <w:numFmt w:val="decimal"/>
      <w:pStyle w:val="ListNumber3"/>
      <w:lvlText w:val="%3."/>
      <w:lvlJc w:val="left"/>
      <w:pPr>
        <w:tabs>
          <w:tab w:val="num" w:pos="1191"/>
        </w:tabs>
        <w:ind w:left="1191" w:hanging="397"/>
      </w:pPr>
      <w:rPr>
        <w:rFonts w:hint="default"/>
      </w:rPr>
    </w:lvl>
    <w:lvl w:ilvl="3">
      <w:start w:val="1"/>
      <w:numFmt w:val="decimal"/>
      <w:pStyle w:val="ListNumber4"/>
      <w:lvlText w:val="%4."/>
      <w:lvlJc w:val="left"/>
      <w:pPr>
        <w:tabs>
          <w:tab w:val="num" w:pos="1588"/>
        </w:tabs>
        <w:ind w:left="1588" w:hanging="397"/>
      </w:pPr>
      <w:rPr>
        <w:rFonts w:hint="default"/>
      </w:rPr>
    </w:lvl>
    <w:lvl w:ilvl="4">
      <w:start w:val="1"/>
      <w:numFmt w:val="decimal"/>
      <w:pStyle w:val="ListNumber5"/>
      <w:lvlText w:val="%5."/>
      <w:lvlJc w:val="left"/>
      <w:pPr>
        <w:tabs>
          <w:tab w:val="num" w:pos="1985"/>
        </w:tabs>
        <w:ind w:left="1985" w:hanging="397"/>
      </w:pPr>
      <w:rPr>
        <w:rFonts w:hint="default"/>
      </w:rPr>
    </w:lvl>
    <w:lvl w:ilvl="5">
      <w:start w:val="1"/>
      <w:numFmt w:val="none"/>
      <w:lvlRestart w:val="1"/>
      <w:suff w:val="nothing"/>
      <w:lvlText w:val=""/>
      <w:lvlJc w:val="left"/>
      <w:pPr>
        <w:ind w:left="0" w:firstLine="0"/>
      </w:pPr>
      <w:rPr>
        <w:rFonts w:hint="default"/>
      </w:rPr>
    </w:lvl>
    <w:lvl w:ilvl="6">
      <w:start w:val="1"/>
      <w:numFmt w:val="none"/>
      <w:lvlRestart w:val="1"/>
      <w:suff w:val="nothing"/>
      <w:lvlText w:val=""/>
      <w:lvlJc w:val="left"/>
      <w:pPr>
        <w:ind w:left="0" w:firstLine="0"/>
      </w:pPr>
      <w:rPr>
        <w:rFonts w:hint="default"/>
      </w:rPr>
    </w:lvl>
    <w:lvl w:ilvl="7">
      <w:start w:val="1"/>
      <w:numFmt w:val="none"/>
      <w:lvlRestart w:val="1"/>
      <w:suff w:val="nothing"/>
      <w:lvlText w:val=""/>
      <w:lvlJc w:val="left"/>
      <w:pPr>
        <w:ind w:left="0" w:firstLine="0"/>
      </w:pPr>
      <w:rPr>
        <w:rFonts w:hint="default"/>
      </w:rPr>
    </w:lvl>
    <w:lvl w:ilvl="8">
      <w:start w:val="1"/>
      <w:numFmt w:val="lowerRoman"/>
      <w:lvlText w:val="%9."/>
      <w:lvlJc w:val="right"/>
      <w:pPr>
        <w:tabs>
          <w:tab w:val="num" w:pos="3573"/>
        </w:tabs>
        <w:ind w:left="3573" w:hanging="397"/>
      </w:pPr>
      <w:rPr>
        <w:rFonts w:hint="default"/>
      </w:rPr>
    </w:lvl>
  </w:abstractNum>
  <w:abstractNum w:abstractNumId="11" w15:restartNumberingAfterBreak="0">
    <w:nsid w:val="3C1113F8"/>
    <w:multiLevelType w:val="hybridMultilevel"/>
    <w:tmpl w:val="A23EBCEE"/>
    <w:lvl w:ilvl="0" w:tplc="EE2A7192">
      <w:start w:val="1"/>
      <w:numFmt w:val="bullet"/>
      <w:pStyle w:val="Listebombe4"/>
      <w:lvlText w:val=""/>
      <w:lvlJc w:val="left"/>
      <w:pPr>
        <w:ind w:left="1911" w:hanging="360"/>
      </w:pPr>
      <w:rPr>
        <w:rFonts w:ascii="Symbol" w:hAnsi="Symbol" w:hint="default"/>
      </w:rPr>
    </w:lvl>
    <w:lvl w:ilvl="1" w:tplc="04140003" w:tentative="1">
      <w:start w:val="1"/>
      <w:numFmt w:val="bullet"/>
      <w:lvlText w:val="o"/>
      <w:lvlJc w:val="left"/>
      <w:pPr>
        <w:ind w:left="2631" w:hanging="360"/>
      </w:pPr>
      <w:rPr>
        <w:rFonts w:ascii="Courier New" w:hAnsi="Courier New" w:cs="Courier New" w:hint="default"/>
      </w:rPr>
    </w:lvl>
    <w:lvl w:ilvl="2" w:tplc="04140005" w:tentative="1">
      <w:start w:val="1"/>
      <w:numFmt w:val="bullet"/>
      <w:lvlText w:val=""/>
      <w:lvlJc w:val="left"/>
      <w:pPr>
        <w:ind w:left="3351" w:hanging="360"/>
      </w:pPr>
      <w:rPr>
        <w:rFonts w:ascii="Wingdings" w:hAnsi="Wingdings" w:hint="default"/>
      </w:rPr>
    </w:lvl>
    <w:lvl w:ilvl="3" w:tplc="04140001" w:tentative="1">
      <w:start w:val="1"/>
      <w:numFmt w:val="bullet"/>
      <w:lvlText w:val=""/>
      <w:lvlJc w:val="left"/>
      <w:pPr>
        <w:ind w:left="4071" w:hanging="360"/>
      </w:pPr>
      <w:rPr>
        <w:rFonts w:ascii="Symbol" w:hAnsi="Symbol" w:hint="default"/>
      </w:rPr>
    </w:lvl>
    <w:lvl w:ilvl="4" w:tplc="04140003" w:tentative="1">
      <w:start w:val="1"/>
      <w:numFmt w:val="bullet"/>
      <w:lvlText w:val="o"/>
      <w:lvlJc w:val="left"/>
      <w:pPr>
        <w:ind w:left="4791" w:hanging="360"/>
      </w:pPr>
      <w:rPr>
        <w:rFonts w:ascii="Courier New" w:hAnsi="Courier New" w:cs="Courier New" w:hint="default"/>
      </w:rPr>
    </w:lvl>
    <w:lvl w:ilvl="5" w:tplc="04140005" w:tentative="1">
      <w:start w:val="1"/>
      <w:numFmt w:val="bullet"/>
      <w:lvlText w:val=""/>
      <w:lvlJc w:val="left"/>
      <w:pPr>
        <w:ind w:left="5511" w:hanging="360"/>
      </w:pPr>
      <w:rPr>
        <w:rFonts w:ascii="Wingdings" w:hAnsi="Wingdings" w:hint="default"/>
      </w:rPr>
    </w:lvl>
    <w:lvl w:ilvl="6" w:tplc="04140001" w:tentative="1">
      <w:start w:val="1"/>
      <w:numFmt w:val="bullet"/>
      <w:lvlText w:val=""/>
      <w:lvlJc w:val="left"/>
      <w:pPr>
        <w:ind w:left="6231" w:hanging="360"/>
      </w:pPr>
      <w:rPr>
        <w:rFonts w:ascii="Symbol" w:hAnsi="Symbol" w:hint="default"/>
      </w:rPr>
    </w:lvl>
    <w:lvl w:ilvl="7" w:tplc="04140003" w:tentative="1">
      <w:start w:val="1"/>
      <w:numFmt w:val="bullet"/>
      <w:lvlText w:val="o"/>
      <w:lvlJc w:val="left"/>
      <w:pPr>
        <w:ind w:left="6951" w:hanging="360"/>
      </w:pPr>
      <w:rPr>
        <w:rFonts w:ascii="Courier New" w:hAnsi="Courier New" w:cs="Courier New" w:hint="default"/>
      </w:rPr>
    </w:lvl>
    <w:lvl w:ilvl="8" w:tplc="04140005" w:tentative="1">
      <w:start w:val="1"/>
      <w:numFmt w:val="bullet"/>
      <w:lvlText w:val=""/>
      <w:lvlJc w:val="left"/>
      <w:pPr>
        <w:ind w:left="7671" w:hanging="360"/>
      </w:pPr>
      <w:rPr>
        <w:rFonts w:ascii="Wingdings" w:hAnsi="Wingdings" w:hint="default"/>
      </w:rPr>
    </w:lvl>
  </w:abstractNum>
  <w:abstractNum w:abstractNumId="12" w15:restartNumberingAfterBreak="0">
    <w:nsid w:val="3CB35DBE"/>
    <w:multiLevelType w:val="hybridMultilevel"/>
    <w:tmpl w:val="F7366116"/>
    <w:lvl w:ilvl="0" w:tplc="12EAF604">
      <w:start w:val="1"/>
      <w:numFmt w:val="bullet"/>
      <w:pStyle w:val="Listebombe5"/>
      <w:lvlText w:val=""/>
      <w:lvlJc w:val="left"/>
      <w:pPr>
        <w:ind w:left="2308" w:hanging="360"/>
      </w:pPr>
      <w:rPr>
        <w:rFonts w:ascii="Symbol" w:hAnsi="Symbol" w:hint="default"/>
      </w:rPr>
    </w:lvl>
    <w:lvl w:ilvl="1" w:tplc="04140003" w:tentative="1">
      <w:start w:val="1"/>
      <w:numFmt w:val="bullet"/>
      <w:lvlText w:val="o"/>
      <w:lvlJc w:val="left"/>
      <w:pPr>
        <w:ind w:left="3028" w:hanging="360"/>
      </w:pPr>
      <w:rPr>
        <w:rFonts w:ascii="Courier New" w:hAnsi="Courier New" w:cs="Courier New" w:hint="default"/>
      </w:rPr>
    </w:lvl>
    <w:lvl w:ilvl="2" w:tplc="04140005" w:tentative="1">
      <w:start w:val="1"/>
      <w:numFmt w:val="bullet"/>
      <w:lvlText w:val=""/>
      <w:lvlJc w:val="left"/>
      <w:pPr>
        <w:ind w:left="3748" w:hanging="360"/>
      </w:pPr>
      <w:rPr>
        <w:rFonts w:ascii="Wingdings" w:hAnsi="Wingdings" w:hint="default"/>
      </w:rPr>
    </w:lvl>
    <w:lvl w:ilvl="3" w:tplc="04140001" w:tentative="1">
      <w:start w:val="1"/>
      <w:numFmt w:val="bullet"/>
      <w:lvlText w:val=""/>
      <w:lvlJc w:val="left"/>
      <w:pPr>
        <w:ind w:left="4468" w:hanging="360"/>
      </w:pPr>
      <w:rPr>
        <w:rFonts w:ascii="Symbol" w:hAnsi="Symbol" w:hint="default"/>
      </w:rPr>
    </w:lvl>
    <w:lvl w:ilvl="4" w:tplc="04140003" w:tentative="1">
      <w:start w:val="1"/>
      <w:numFmt w:val="bullet"/>
      <w:lvlText w:val="o"/>
      <w:lvlJc w:val="left"/>
      <w:pPr>
        <w:ind w:left="5188" w:hanging="360"/>
      </w:pPr>
      <w:rPr>
        <w:rFonts w:ascii="Courier New" w:hAnsi="Courier New" w:cs="Courier New" w:hint="default"/>
      </w:rPr>
    </w:lvl>
    <w:lvl w:ilvl="5" w:tplc="04140005" w:tentative="1">
      <w:start w:val="1"/>
      <w:numFmt w:val="bullet"/>
      <w:lvlText w:val=""/>
      <w:lvlJc w:val="left"/>
      <w:pPr>
        <w:ind w:left="5908" w:hanging="360"/>
      </w:pPr>
      <w:rPr>
        <w:rFonts w:ascii="Wingdings" w:hAnsi="Wingdings" w:hint="default"/>
      </w:rPr>
    </w:lvl>
    <w:lvl w:ilvl="6" w:tplc="04140001" w:tentative="1">
      <w:start w:val="1"/>
      <w:numFmt w:val="bullet"/>
      <w:lvlText w:val=""/>
      <w:lvlJc w:val="left"/>
      <w:pPr>
        <w:ind w:left="6628" w:hanging="360"/>
      </w:pPr>
      <w:rPr>
        <w:rFonts w:ascii="Symbol" w:hAnsi="Symbol" w:hint="default"/>
      </w:rPr>
    </w:lvl>
    <w:lvl w:ilvl="7" w:tplc="04140003" w:tentative="1">
      <w:start w:val="1"/>
      <w:numFmt w:val="bullet"/>
      <w:lvlText w:val="o"/>
      <w:lvlJc w:val="left"/>
      <w:pPr>
        <w:ind w:left="7348" w:hanging="360"/>
      </w:pPr>
      <w:rPr>
        <w:rFonts w:ascii="Courier New" w:hAnsi="Courier New" w:cs="Courier New" w:hint="default"/>
      </w:rPr>
    </w:lvl>
    <w:lvl w:ilvl="8" w:tplc="04140005" w:tentative="1">
      <w:start w:val="1"/>
      <w:numFmt w:val="bullet"/>
      <w:lvlText w:val=""/>
      <w:lvlJc w:val="left"/>
      <w:pPr>
        <w:ind w:left="8068" w:hanging="360"/>
      </w:pPr>
      <w:rPr>
        <w:rFonts w:ascii="Wingdings" w:hAnsi="Wingdings" w:hint="default"/>
      </w:rPr>
    </w:lvl>
  </w:abstractNum>
  <w:abstractNum w:abstractNumId="13" w15:restartNumberingAfterBreak="0">
    <w:nsid w:val="4402512E"/>
    <w:multiLevelType w:val="multilevel"/>
    <w:tmpl w:val="1D268FD4"/>
    <w:styleLink w:val="l-ListeStilMal"/>
    <w:lvl w:ilvl="0">
      <w:start w:val="1"/>
      <w:numFmt w:val="bullet"/>
      <w:lvlText w:val=""/>
      <w:lvlJc w:val="left"/>
      <w:pPr>
        <w:tabs>
          <w:tab w:val="num" w:pos="397"/>
        </w:tabs>
        <w:ind w:left="397" w:hanging="397"/>
      </w:pPr>
      <w:rPr>
        <w:rFonts w:ascii="Symbol" w:hAnsi="Symbol" w:hint="default"/>
      </w:rPr>
    </w:lvl>
    <w:lvl w:ilvl="1">
      <w:start w:val="1"/>
      <w:numFmt w:val="bullet"/>
      <w:lvlRestart w:val="0"/>
      <w:lvlText w:val=""/>
      <w:lvlJc w:val="left"/>
      <w:pPr>
        <w:ind w:left="794" w:hanging="397"/>
      </w:pPr>
      <w:rPr>
        <w:rFonts w:ascii="Symbol" w:hAnsi="Symbol" w:hint="default"/>
      </w:rPr>
    </w:lvl>
    <w:lvl w:ilvl="2">
      <w:start w:val="1"/>
      <w:numFmt w:val="bullet"/>
      <w:lvlRestart w:val="0"/>
      <w:lvlText w:val=""/>
      <w:lvlJc w:val="left"/>
      <w:pPr>
        <w:ind w:left="1191" w:hanging="397"/>
      </w:pPr>
      <w:rPr>
        <w:rFonts w:ascii="Symbol" w:hAnsi="Symbol" w:hint="default"/>
      </w:rPr>
    </w:lvl>
    <w:lvl w:ilvl="3">
      <w:start w:val="1"/>
      <w:numFmt w:val="bullet"/>
      <w:lvlRestart w:val="0"/>
      <w:lvlText w:val=""/>
      <w:lvlJc w:val="left"/>
      <w:pPr>
        <w:ind w:left="1588" w:hanging="397"/>
      </w:pPr>
      <w:rPr>
        <w:rFonts w:ascii="Symbol" w:hAnsi="Symbol" w:hint="default"/>
      </w:rPr>
    </w:lvl>
    <w:lvl w:ilvl="4">
      <w:start w:val="1"/>
      <w:numFmt w:val="bullet"/>
      <w:lvlRestart w:val="0"/>
      <w:lvlText w:val=""/>
      <w:lvlJc w:val="left"/>
      <w:pPr>
        <w:ind w:left="1985" w:hanging="397"/>
      </w:pPr>
      <w:rPr>
        <w:rFonts w:ascii="Symbol" w:hAnsi="Symbol" w:hint="default"/>
      </w:rPr>
    </w:lvl>
    <w:lvl w:ilvl="5">
      <w:start w:val="1"/>
      <w:numFmt w:val="bullet"/>
      <w:lvlText w:val=""/>
      <w:lvlJc w:val="left"/>
      <w:pPr>
        <w:ind w:left="2382" w:hanging="397"/>
      </w:pPr>
      <w:rPr>
        <w:rFonts w:ascii="Wingdings" w:hAnsi="Wingdings" w:hint="default"/>
      </w:rPr>
    </w:lvl>
    <w:lvl w:ilvl="6">
      <w:start w:val="1"/>
      <w:numFmt w:val="bullet"/>
      <w:lvlText w:val=""/>
      <w:lvlJc w:val="left"/>
      <w:pPr>
        <w:ind w:left="2779" w:hanging="397"/>
      </w:pPr>
      <w:rPr>
        <w:rFonts w:ascii="Symbol" w:hAnsi="Symbol" w:hint="default"/>
      </w:rPr>
    </w:lvl>
    <w:lvl w:ilvl="7">
      <w:start w:val="1"/>
      <w:numFmt w:val="bullet"/>
      <w:lvlText w:val="o"/>
      <w:lvlJc w:val="left"/>
      <w:pPr>
        <w:ind w:left="3176" w:hanging="397"/>
      </w:pPr>
      <w:rPr>
        <w:rFonts w:ascii="Courier New" w:hAnsi="Courier New" w:hint="default"/>
      </w:rPr>
    </w:lvl>
    <w:lvl w:ilvl="8">
      <w:start w:val="1"/>
      <w:numFmt w:val="bullet"/>
      <w:lvlText w:val=""/>
      <w:lvlJc w:val="left"/>
      <w:pPr>
        <w:ind w:left="3573" w:hanging="397"/>
      </w:pPr>
      <w:rPr>
        <w:rFonts w:ascii="Wingdings" w:hAnsi="Wingdings" w:hint="default"/>
      </w:rPr>
    </w:lvl>
  </w:abstractNum>
  <w:abstractNum w:abstractNumId="14" w15:restartNumberingAfterBreak="0">
    <w:nsid w:val="44F958B3"/>
    <w:multiLevelType w:val="multilevel"/>
    <w:tmpl w:val="EF66E114"/>
    <w:styleLink w:val="RomListeStil"/>
    <w:lvl w:ilvl="0">
      <w:start w:val="1"/>
      <w:numFmt w:val="lowerRoman"/>
      <w:pStyle w:val="romertallliste"/>
      <w:lvlText w:val="%1."/>
      <w:lvlJc w:val="left"/>
      <w:pPr>
        <w:tabs>
          <w:tab w:val="num" w:pos="397"/>
        </w:tabs>
        <w:ind w:left="397" w:hanging="397"/>
      </w:pPr>
      <w:rPr>
        <w:rFonts w:hint="default"/>
      </w:rPr>
    </w:lvl>
    <w:lvl w:ilvl="1">
      <w:start w:val="1"/>
      <w:numFmt w:val="lowerRoman"/>
      <w:pStyle w:val="romertallliste2"/>
      <w:lvlText w:val="%2."/>
      <w:lvlJc w:val="left"/>
      <w:pPr>
        <w:tabs>
          <w:tab w:val="num" w:pos="794"/>
        </w:tabs>
        <w:ind w:left="794" w:hanging="397"/>
      </w:pPr>
      <w:rPr>
        <w:rFonts w:hint="default"/>
      </w:rPr>
    </w:lvl>
    <w:lvl w:ilvl="2">
      <w:start w:val="1"/>
      <w:numFmt w:val="lowerRoman"/>
      <w:pStyle w:val="romertallliste3"/>
      <w:lvlText w:val="%3."/>
      <w:lvlJc w:val="left"/>
      <w:pPr>
        <w:tabs>
          <w:tab w:val="num" w:pos="1191"/>
        </w:tabs>
        <w:ind w:left="1191" w:hanging="397"/>
      </w:pPr>
      <w:rPr>
        <w:rFonts w:hint="default"/>
      </w:rPr>
    </w:lvl>
    <w:lvl w:ilvl="3">
      <w:start w:val="1"/>
      <w:numFmt w:val="lowerRoman"/>
      <w:pStyle w:val="romertallliste4"/>
      <w:lvlText w:val="%4."/>
      <w:lvlJc w:val="left"/>
      <w:pPr>
        <w:tabs>
          <w:tab w:val="num" w:pos="1588"/>
        </w:tabs>
        <w:ind w:left="1588" w:hanging="397"/>
      </w:pPr>
      <w:rPr>
        <w:rFonts w:hint="default"/>
      </w:rPr>
    </w:lvl>
    <w:lvl w:ilvl="4">
      <w:start w:val="1"/>
      <w:numFmt w:val="lowerRoman"/>
      <w:pStyle w:val="romertallliste5"/>
      <w:lvlText w:val="%5."/>
      <w:lvlJc w:val="left"/>
      <w:pPr>
        <w:tabs>
          <w:tab w:val="num" w:pos="1985"/>
        </w:tabs>
        <w:ind w:left="1985" w:hanging="397"/>
      </w:pPr>
      <w:rPr>
        <w:rFonts w:hint="default"/>
      </w:rPr>
    </w:lvl>
    <w:lvl w:ilvl="5">
      <w:start w:val="1"/>
      <w:numFmt w:val="lowerRoman"/>
      <w:lvlText w:val="%6."/>
      <w:lvlJc w:val="right"/>
      <w:pPr>
        <w:tabs>
          <w:tab w:val="num" w:pos="2382"/>
        </w:tabs>
        <w:ind w:left="2382" w:hanging="397"/>
      </w:pPr>
      <w:rPr>
        <w:rFonts w:hint="default"/>
      </w:rPr>
    </w:lvl>
    <w:lvl w:ilvl="6">
      <w:start w:val="1"/>
      <w:numFmt w:val="decimal"/>
      <w:lvlText w:val="%7."/>
      <w:lvlJc w:val="left"/>
      <w:pPr>
        <w:tabs>
          <w:tab w:val="num" w:pos="2779"/>
        </w:tabs>
        <w:ind w:left="2779" w:hanging="397"/>
      </w:pPr>
      <w:rPr>
        <w:rFonts w:hint="default"/>
      </w:rPr>
    </w:lvl>
    <w:lvl w:ilvl="7">
      <w:start w:val="1"/>
      <w:numFmt w:val="lowerLetter"/>
      <w:lvlText w:val="%8."/>
      <w:lvlJc w:val="left"/>
      <w:pPr>
        <w:tabs>
          <w:tab w:val="num" w:pos="3176"/>
        </w:tabs>
        <w:ind w:left="3176" w:hanging="397"/>
      </w:pPr>
      <w:rPr>
        <w:rFonts w:hint="default"/>
      </w:rPr>
    </w:lvl>
    <w:lvl w:ilvl="8">
      <w:start w:val="1"/>
      <w:numFmt w:val="lowerRoman"/>
      <w:lvlText w:val="%9."/>
      <w:lvlJc w:val="right"/>
      <w:pPr>
        <w:tabs>
          <w:tab w:val="num" w:pos="3573"/>
        </w:tabs>
        <w:ind w:left="3573" w:hanging="397"/>
      </w:pPr>
      <w:rPr>
        <w:rFonts w:hint="default"/>
      </w:rPr>
    </w:lvl>
  </w:abstractNum>
  <w:abstractNum w:abstractNumId="15" w15:restartNumberingAfterBreak="0">
    <w:nsid w:val="46783B42"/>
    <w:multiLevelType w:val="multilevel"/>
    <w:tmpl w:val="32ECFF12"/>
    <w:styleLink w:val="l-AlfaListeStil"/>
    <w:lvl w:ilvl="0">
      <w:start w:val="1"/>
      <w:numFmt w:val="lowerLetter"/>
      <w:pStyle w:val="l-alfaliste"/>
      <w:lvlText w:val="%1)"/>
      <w:lvlJc w:val="left"/>
      <w:pPr>
        <w:tabs>
          <w:tab w:val="num" w:pos="397"/>
        </w:tabs>
        <w:ind w:left="397" w:hanging="397"/>
      </w:pPr>
      <w:rPr>
        <w:rFonts w:cs="Times New Roman" w:hint="default"/>
      </w:rPr>
    </w:lvl>
    <w:lvl w:ilvl="1">
      <w:start w:val="1"/>
      <w:numFmt w:val="lowerLetter"/>
      <w:pStyle w:val="l-alfaliste2"/>
      <w:lvlText w:val="%2)"/>
      <w:lvlJc w:val="left"/>
      <w:pPr>
        <w:tabs>
          <w:tab w:val="num" w:pos="794"/>
        </w:tabs>
        <w:ind w:left="794" w:hanging="397"/>
      </w:pPr>
      <w:rPr>
        <w:rFonts w:cs="Times New Roman" w:hint="default"/>
      </w:rPr>
    </w:lvl>
    <w:lvl w:ilvl="2">
      <w:start w:val="1"/>
      <w:numFmt w:val="lowerLetter"/>
      <w:pStyle w:val="l-alfaliste3"/>
      <w:lvlText w:val="%3)"/>
      <w:lvlJc w:val="left"/>
      <w:pPr>
        <w:tabs>
          <w:tab w:val="num" w:pos="1191"/>
        </w:tabs>
        <w:ind w:left="1191" w:hanging="397"/>
      </w:pPr>
      <w:rPr>
        <w:rFonts w:cs="Times New Roman" w:hint="default"/>
      </w:rPr>
    </w:lvl>
    <w:lvl w:ilvl="3">
      <w:start w:val="1"/>
      <w:numFmt w:val="lowerLetter"/>
      <w:pStyle w:val="l-alfaliste4"/>
      <w:lvlText w:val="%4)"/>
      <w:lvlJc w:val="left"/>
      <w:pPr>
        <w:tabs>
          <w:tab w:val="num" w:pos="1588"/>
        </w:tabs>
        <w:ind w:left="1588" w:hanging="397"/>
      </w:pPr>
      <w:rPr>
        <w:rFonts w:cs="Times New Roman" w:hint="default"/>
      </w:rPr>
    </w:lvl>
    <w:lvl w:ilvl="4">
      <w:start w:val="1"/>
      <w:numFmt w:val="lowerLetter"/>
      <w:pStyle w:val="l-alfaliste5"/>
      <w:lvlText w:val="%5)"/>
      <w:lvlJc w:val="left"/>
      <w:pPr>
        <w:tabs>
          <w:tab w:val="num" w:pos="1985"/>
        </w:tabs>
        <w:ind w:left="1985" w:hanging="397"/>
      </w:pPr>
      <w:rPr>
        <w:rFonts w:cs="Times New Roman" w:hint="default"/>
      </w:rPr>
    </w:lvl>
    <w:lvl w:ilvl="5">
      <w:start w:val="1"/>
      <w:numFmt w:val="lowerRoman"/>
      <w:lvlText w:val="%6."/>
      <w:lvlJc w:val="right"/>
      <w:pPr>
        <w:tabs>
          <w:tab w:val="num" w:pos="-30781"/>
        </w:tabs>
        <w:ind w:left="2382" w:hanging="397"/>
      </w:pPr>
      <w:rPr>
        <w:rFonts w:cs="Times New Roman" w:hint="default"/>
      </w:rPr>
    </w:lvl>
    <w:lvl w:ilvl="6">
      <w:start w:val="1"/>
      <w:numFmt w:val="decimal"/>
      <w:lvlText w:val="%7."/>
      <w:lvlJc w:val="left"/>
      <w:pPr>
        <w:tabs>
          <w:tab w:val="num" w:pos="-30384"/>
        </w:tabs>
        <w:ind w:left="2779" w:hanging="397"/>
      </w:pPr>
      <w:rPr>
        <w:rFonts w:cs="Times New Roman" w:hint="default"/>
      </w:rPr>
    </w:lvl>
    <w:lvl w:ilvl="7">
      <w:start w:val="1"/>
      <w:numFmt w:val="lowerLetter"/>
      <w:lvlText w:val="%8."/>
      <w:lvlJc w:val="left"/>
      <w:pPr>
        <w:tabs>
          <w:tab w:val="num" w:pos="-29987"/>
        </w:tabs>
        <w:ind w:left="3176" w:hanging="397"/>
      </w:pPr>
      <w:rPr>
        <w:rFonts w:cs="Times New Roman" w:hint="default"/>
      </w:rPr>
    </w:lvl>
    <w:lvl w:ilvl="8">
      <w:start w:val="1"/>
      <w:numFmt w:val="lowerRoman"/>
      <w:lvlText w:val="%9."/>
      <w:lvlJc w:val="right"/>
      <w:pPr>
        <w:tabs>
          <w:tab w:val="num" w:pos="-29590"/>
        </w:tabs>
        <w:ind w:left="3573" w:hanging="397"/>
      </w:pPr>
      <w:rPr>
        <w:rFonts w:cs="Times New Roman" w:hint="default"/>
      </w:rPr>
    </w:lvl>
  </w:abstractNum>
  <w:abstractNum w:abstractNumId="16" w15:restartNumberingAfterBreak="0">
    <w:nsid w:val="54837150"/>
    <w:multiLevelType w:val="multilevel"/>
    <w:tmpl w:val="7EB8BDF6"/>
    <w:styleLink w:val="AlfaListeStil"/>
    <w:lvl w:ilvl="0">
      <w:start w:val="1"/>
      <w:numFmt w:val="lowerLetter"/>
      <w:pStyle w:val="alfaliste"/>
      <w:lvlText w:val="%1."/>
      <w:lvlJc w:val="left"/>
      <w:pPr>
        <w:tabs>
          <w:tab w:val="num" w:pos="397"/>
        </w:tabs>
        <w:ind w:left="397" w:hanging="397"/>
      </w:pPr>
      <w:rPr>
        <w:rFonts w:hint="default"/>
      </w:rPr>
    </w:lvl>
    <w:lvl w:ilvl="1">
      <w:start w:val="1"/>
      <w:numFmt w:val="lowerLetter"/>
      <w:pStyle w:val="alfaliste2"/>
      <w:lvlText w:val="%2."/>
      <w:lvlJc w:val="left"/>
      <w:pPr>
        <w:tabs>
          <w:tab w:val="num" w:pos="794"/>
        </w:tabs>
        <w:ind w:left="794" w:hanging="397"/>
      </w:pPr>
      <w:rPr>
        <w:rFonts w:hint="default"/>
      </w:rPr>
    </w:lvl>
    <w:lvl w:ilvl="2">
      <w:start w:val="1"/>
      <w:numFmt w:val="lowerLetter"/>
      <w:pStyle w:val="alfaliste3"/>
      <w:lvlText w:val="%3."/>
      <w:lvlJc w:val="left"/>
      <w:pPr>
        <w:tabs>
          <w:tab w:val="num" w:pos="1191"/>
        </w:tabs>
        <w:ind w:left="1191" w:hanging="397"/>
      </w:pPr>
      <w:rPr>
        <w:rFonts w:hint="default"/>
      </w:rPr>
    </w:lvl>
    <w:lvl w:ilvl="3">
      <w:start w:val="1"/>
      <w:numFmt w:val="lowerLetter"/>
      <w:pStyle w:val="alfaliste4"/>
      <w:lvlText w:val="%4."/>
      <w:lvlJc w:val="left"/>
      <w:pPr>
        <w:tabs>
          <w:tab w:val="num" w:pos="1588"/>
        </w:tabs>
        <w:ind w:left="1588" w:hanging="397"/>
      </w:pPr>
      <w:rPr>
        <w:rFonts w:hint="default"/>
      </w:rPr>
    </w:lvl>
    <w:lvl w:ilvl="4">
      <w:start w:val="1"/>
      <w:numFmt w:val="lowerLetter"/>
      <w:pStyle w:val="alfaliste5"/>
      <w:lvlText w:val="%5."/>
      <w:lvlJc w:val="left"/>
      <w:pPr>
        <w:tabs>
          <w:tab w:val="num" w:pos="1985"/>
        </w:tabs>
        <w:ind w:left="1985" w:hanging="397"/>
      </w:pPr>
      <w:rPr>
        <w:rFonts w:hint="default"/>
      </w:rPr>
    </w:lvl>
    <w:lvl w:ilvl="5">
      <w:start w:val="1"/>
      <w:numFmt w:val="lowerRoman"/>
      <w:lvlText w:val="(%6)"/>
      <w:lvlJc w:val="left"/>
      <w:pPr>
        <w:tabs>
          <w:tab w:val="num" w:pos="2382"/>
        </w:tabs>
        <w:ind w:left="2382" w:hanging="397"/>
      </w:pPr>
      <w:rPr>
        <w:rFonts w:hint="default"/>
      </w:rPr>
    </w:lvl>
    <w:lvl w:ilvl="6">
      <w:start w:val="1"/>
      <w:numFmt w:val="decimal"/>
      <w:lvlText w:val="%7."/>
      <w:lvlJc w:val="left"/>
      <w:pPr>
        <w:tabs>
          <w:tab w:val="num" w:pos="2779"/>
        </w:tabs>
        <w:ind w:left="2779" w:hanging="397"/>
      </w:pPr>
      <w:rPr>
        <w:rFonts w:hint="default"/>
      </w:rPr>
    </w:lvl>
    <w:lvl w:ilvl="7">
      <w:start w:val="1"/>
      <w:numFmt w:val="lowerLetter"/>
      <w:lvlText w:val="%8."/>
      <w:lvlJc w:val="left"/>
      <w:pPr>
        <w:tabs>
          <w:tab w:val="num" w:pos="3176"/>
        </w:tabs>
        <w:ind w:left="3176" w:hanging="397"/>
      </w:pPr>
      <w:rPr>
        <w:rFonts w:hint="default"/>
      </w:rPr>
    </w:lvl>
    <w:lvl w:ilvl="8">
      <w:start w:val="1"/>
      <w:numFmt w:val="lowerRoman"/>
      <w:lvlText w:val="%9."/>
      <w:lvlJc w:val="left"/>
      <w:pPr>
        <w:tabs>
          <w:tab w:val="num" w:pos="3573"/>
        </w:tabs>
        <w:ind w:left="3573" w:hanging="397"/>
      </w:pPr>
      <w:rPr>
        <w:rFonts w:hint="default"/>
      </w:rPr>
    </w:lvl>
  </w:abstractNum>
  <w:abstractNum w:abstractNumId="17" w15:restartNumberingAfterBreak="0">
    <w:nsid w:val="573F652E"/>
    <w:multiLevelType w:val="hybridMultilevel"/>
    <w:tmpl w:val="C6846EF8"/>
    <w:lvl w:ilvl="0" w:tplc="A0AEB232">
      <w:start w:val="1"/>
      <w:numFmt w:val="bullet"/>
      <w:pStyle w:val="Listebombe2"/>
      <w:lvlText w:val=""/>
      <w:lvlJc w:val="left"/>
      <w:pPr>
        <w:ind w:left="1117" w:hanging="360"/>
      </w:pPr>
      <w:rPr>
        <w:rFonts w:ascii="Symbol" w:hAnsi="Symbol" w:hint="default"/>
      </w:rPr>
    </w:lvl>
    <w:lvl w:ilvl="1" w:tplc="04140003" w:tentative="1">
      <w:start w:val="1"/>
      <w:numFmt w:val="bullet"/>
      <w:lvlText w:val="o"/>
      <w:lvlJc w:val="left"/>
      <w:pPr>
        <w:ind w:left="1837" w:hanging="360"/>
      </w:pPr>
      <w:rPr>
        <w:rFonts w:ascii="Courier New" w:hAnsi="Courier New" w:cs="Courier New" w:hint="default"/>
      </w:rPr>
    </w:lvl>
    <w:lvl w:ilvl="2" w:tplc="04140005" w:tentative="1">
      <w:start w:val="1"/>
      <w:numFmt w:val="bullet"/>
      <w:lvlText w:val=""/>
      <w:lvlJc w:val="left"/>
      <w:pPr>
        <w:ind w:left="2557" w:hanging="360"/>
      </w:pPr>
      <w:rPr>
        <w:rFonts w:ascii="Wingdings" w:hAnsi="Wingdings" w:hint="default"/>
      </w:rPr>
    </w:lvl>
    <w:lvl w:ilvl="3" w:tplc="04140001" w:tentative="1">
      <w:start w:val="1"/>
      <w:numFmt w:val="bullet"/>
      <w:lvlText w:val=""/>
      <w:lvlJc w:val="left"/>
      <w:pPr>
        <w:ind w:left="3277" w:hanging="360"/>
      </w:pPr>
      <w:rPr>
        <w:rFonts w:ascii="Symbol" w:hAnsi="Symbol" w:hint="default"/>
      </w:rPr>
    </w:lvl>
    <w:lvl w:ilvl="4" w:tplc="04140003" w:tentative="1">
      <w:start w:val="1"/>
      <w:numFmt w:val="bullet"/>
      <w:lvlText w:val="o"/>
      <w:lvlJc w:val="left"/>
      <w:pPr>
        <w:ind w:left="3997" w:hanging="360"/>
      </w:pPr>
      <w:rPr>
        <w:rFonts w:ascii="Courier New" w:hAnsi="Courier New" w:cs="Courier New" w:hint="default"/>
      </w:rPr>
    </w:lvl>
    <w:lvl w:ilvl="5" w:tplc="04140005" w:tentative="1">
      <w:start w:val="1"/>
      <w:numFmt w:val="bullet"/>
      <w:lvlText w:val=""/>
      <w:lvlJc w:val="left"/>
      <w:pPr>
        <w:ind w:left="4717" w:hanging="360"/>
      </w:pPr>
      <w:rPr>
        <w:rFonts w:ascii="Wingdings" w:hAnsi="Wingdings" w:hint="default"/>
      </w:rPr>
    </w:lvl>
    <w:lvl w:ilvl="6" w:tplc="04140001" w:tentative="1">
      <w:start w:val="1"/>
      <w:numFmt w:val="bullet"/>
      <w:lvlText w:val=""/>
      <w:lvlJc w:val="left"/>
      <w:pPr>
        <w:ind w:left="5437" w:hanging="360"/>
      </w:pPr>
      <w:rPr>
        <w:rFonts w:ascii="Symbol" w:hAnsi="Symbol" w:hint="default"/>
      </w:rPr>
    </w:lvl>
    <w:lvl w:ilvl="7" w:tplc="04140003" w:tentative="1">
      <w:start w:val="1"/>
      <w:numFmt w:val="bullet"/>
      <w:lvlText w:val="o"/>
      <w:lvlJc w:val="left"/>
      <w:pPr>
        <w:ind w:left="6157" w:hanging="360"/>
      </w:pPr>
      <w:rPr>
        <w:rFonts w:ascii="Courier New" w:hAnsi="Courier New" w:cs="Courier New" w:hint="default"/>
      </w:rPr>
    </w:lvl>
    <w:lvl w:ilvl="8" w:tplc="04140005" w:tentative="1">
      <w:start w:val="1"/>
      <w:numFmt w:val="bullet"/>
      <w:lvlText w:val=""/>
      <w:lvlJc w:val="left"/>
      <w:pPr>
        <w:ind w:left="6877" w:hanging="360"/>
      </w:pPr>
      <w:rPr>
        <w:rFonts w:ascii="Wingdings" w:hAnsi="Wingdings" w:hint="default"/>
      </w:rPr>
    </w:lvl>
  </w:abstractNum>
  <w:abstractNum w:abstractNumId="18" w15:restartNumberingAfterBreak="0">
    <w:nsid w:val="585209C8"/>
    <w:multiLevelType w:val="multilevel"/>
    <w:tmpl w:val="D5C44D5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591B2E68"/>
    <w:multiLevelType w:val="multilevel"/>
    <w:tmpl w:val="76983DDC"/>
    <w:styleLink w:val="StrekListeStil"/>
    <w:lvl w:ilvl="0">
      <w:start w:val="1"/>
      <w:numFmt w:val="bullet"/>
      <w:pStyle w:val="List"/>
      <w:lvlText w:val=""/>
      <w:lvlJc w:val="left"/>
      <w:pPr>
        <w:tabs>
          <w:tab w:val="num" w:pos="397"/>
        </w:tabs>
        <w:ind w:left="397" w:hanging="397"/>
      </w:pPr>
      <w:rPr>
        <w:rFonts w:ascii="Symbol" w:hAnsi="Symbol" w:hint="default"/>
      </w:rPr>
    </w:lvl>
    <w:lvl w:ilvl="1">
      <w:start w:val="1"/>
      <w:numFmt w:val="bullet"/>
      <w:lvlRestart w:val="0"/>
      <w:pStyle w:val="List2"/>
      <w:lvlText w:val=""/>
      <w:lvlJc w:val="left"/>
      <w:pPr>
        <w:tabs>
          <w:tab w:val="num" w:pos="794"/>
        </w:tabs>
        <w:ind w:left="794" w:hanging="397"/>
      </w:pPr>
      <w:rPr>
        <w:rFonts w:ascii="Symbol" w:hAnsi="Symbol" w:hint="default"/>
      </w:rPr>
    </w:lvl>
    <w:lvl w:ilvl="2">
      <w:start w:val="1"/>
      <w:numFmt w:val="bullet"/>
      <w:lvlRestart w:val="0"/>
      <w:pStyle w:val="List3"/>
      <w:lvlText w:val=""/>
      <w:lvlJc w:val="left"/>
      <w:pPr>
        <w:tabs>
          <w:tab w:val="num" w:pos="1191"/>
        </w:tabs>
        <w:ind w:left="1191" w:hanging="397"/>
      </w:pPr>
      <w:rPr>
        <w:rFonts w:ascii="Symbol" w:hAnsi="Symbol" w:hint="default"/>
      </w:rPr>
    </w:lvl>
    <w:lvl w:ilvl="3">
      <w:start w:val="1"/>
      <w:numFmt w:val="bullet"/>
      <w:lvlRestart w:val="0"/>
      <w:pStyle w:val="List4"/>
      <w:lvlText w:val=""/>
      <w:lvlJc w:val="left"/>
      <w:pPr>
        <w:tabs>
          <w:tab w:val="num" w:pos="1588"/>
        </w:tabs>
        <w:ind w:left="1588" w:hanging="397"/>
      </w:pPr>
      <w:rPr>
        <w:rFonts w:ascii="Symbol" w:hAnsi="Symbol" w:hint="default"/>
      </w:rPr>
    </w:lvl>
    <w:lvl w:ilvl="4">
      <w:start w:val="1"/>
      <w:numFmt w:val="bullet"/>
      <w:lvlRestart w:val="0"/>
      <w:pStyle w:val="List5"/>
      <w:lvlText w:val=""/>
      <w:lvlJc w:val="left"/>
      <w:pPr>
        <w:tabs>
          <w:tab w:val="num" w:pos="1985"/>
        </w:tabs>
        <w:ind w:left="1985" w:hanging="397"/>
      </w:pPr>
      <w:rPr>
        <w:rFonts w:ascii="Symbol" w:hAnsi="Symbol" w:hint="default"/>
      </w:rPr>
    </w:lvl>
    <w:lvl w:ilvl="5">
      <w:start w:val="1"/>
      <w:numFmt w:val="lowerRoman"/>
      <w:lvlText w:val="(%6)"/>
      <w:lvlJc w:val="left"/>
      <w:pPr>
        <w:tabs>
          <w:tab w:val="num" w:pos="2382"/>
        </w:tabs>
        <w:ind w:left="2382" w:hanging="397"/>
      </w:pPr>
      <w:rPr>
        <w:rFonts w:hint="default"/>
      </w:rPr>
    </w:lvl>
    <w:lvl w:ilvl="6">
      <w:start w:val="1"/>
      <w:numFmt w:val="decimal"/>
      <w:lvlText w:val="%7."/>
      <w:lvlJc w:val="left"/>
      <w:pPr>
        <w:tabs>
          <w:tab w:val="num" w:pos="2779"/>
        </w:tabs>
        <w:ind w:left="2779" w:hanging="397"/>
      </w:pPr>
      <w:rPr>
        <w:rFonts w:hint="default"/>
      </w:rPr>
    </w:lvl>
    <w:lvl w:ilvl="7">
      <w:start w:val="1"/>
      <w:numFmt w:val="lowerLetter"/>
      <w:lvlText w:val="%8."/>
      <w:lvlJc w:val="left"/>
      <w:pPr>
        <w:tabs>
          <w:tab w:val="num" w:pos="3176"/>
        </w:tabs>
        <w:ind w:left="3176" w:hanging="397"/>
      </w:pPr>
      <w:rPr>
        <w:rFonts w:hint="default"/>
      </w:rPr>
    </w:lvl>
    <w:lvl w:ilvl="8">
      <w:start w:val="1"/>
      <w:numFmt w:val="lowerRoman"/>
      <w:lvlText w:val="%9."/>
      <w:lvlJc w:val="left"/>
      <w:pPr>
        <w:tabs>
          <w:tab w:val="num" w:pos="3573"/>
        </w:tabs>
        <w:ind w:left="3573" w:hanging="397"/>
      </w:pPr>
      <w:rPr>
        <w:rFonts w:hint="default"/>
      </w:rPr>
    </w:lvl>
  </w:abstractNum>
  <w:abstractNum w:abstractNumId="20" w15:restartNumberingAfterBreak="0">
    <w:nsid w:val="5C1613F4"/>
    <w:multiLevelType w:val="multilevel"/>
    <w:tmpl w:val="5840E71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Restart w:val="1"/>
      <w:suff w:val="space"/>
      <w:lvlText w:val="Figur %1.%6"/>
      <w:lvlJc w:val="left"/>
      <w:pPr>
        <w:ind w:left="0" w:firstLine="0"/>
      </w:pPr>
      <w:rPr>
        <w:rFonts w:hint="default"/>
      </w:rPr>
    </w:lvl>
    <w:lvl w:ilvl="6">
      <w:start w:val="1"/>
      <w:numFmt w:val="decimal"/>
      <w:lvlRestart w:val="1"/>
      <w:suff w:val="space"/>
      <w:lvlText w:val="Tabell %1.%7"/>
      <w:lvlJc w:val="left"/>
      <w:pPr>
        <w:ind w:left="0" w:firstLine="0"/>
      </w:pPr>
      <w:rPr>
        <w:rFonts w:hint="default"/>
      </w:rPr>
    </w:lvl>
    <w:lvl w:ilvl="7">
      <w:start w:val="1"/>
      <w:numFmt w:val="decimal"/>
      <w:lvlRestart w:val="1"/>
      <w:suff w:val="space"/>
      <w:lvlText w:val="Boks %1.%8"/>
      <w:lvlJc w:val="left"/>
      <w:pPr>
        <w:ind w:left="0" w:firstLine="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5FCC5E24"/>
    <w:multiLevelType w:val="singleLevel"/>
    <w:tmpl w:val="47A853AA"/>
    <w:lvl w:ilvl="0">
      <w:start w:val="1"/>
      <w:numFmt w:val="bullet"/>
      <w:pStyle w:val="ListBullet"/>
      <w:lvlText w:val=""/>
      <w:lvlJc w:val="left"/>
      <w:pPr>
        <w:tabs>
          <w:tab w:val="num" w:pos="360"/>
        </w:tabs>
        <w:ind w:left="360" w:hanging="360"/>
      </w:pPr>
      <w:rPr>
        <w:rFonts w:ascii="Symbol" w:hAnsi="Symbol" w:hint="default"/>
      </w:rPr>
    </w:lvl>
  </w:abstractNum>
  <w:abstractNum w:abstractNumId="22" w15:restartNumberingAfterBreak="0">
    <w:nsid w:val="61E66E64"/>
    <w:multiLevelType w:val="multilevel"/>
    <w:tmpl w:val="CD340002"/>
    <w:numStyleLink w:val="OverskrifterListeStil"/>
  </w:abstractNum>
  <w:abstractNum w:abstractNumId="23" w15:restartNumberingAfterBreak="0">
    <w:nsid w:val="62A6542F"/>
    <w:multiLevelType w:val="multilevel"/>
    <w:tmpl w:val="EF66E114"/>
    <w:numStyleLink w:val="RomListeStil"/>
  </w:abstractNum>
  <w:abstractNum w:abstractNumId="24" w15:restartNumberingAfterBreak="0">
    <w:nsid w:val="67877E27"/>
    <w:multiLevelType w:val="hybridMultilevel"/>
    <w:tmpl w:val="C93CBF56"/>
    <w:lvl w:ilvl="0" w:tplc="9656D012">
      <w:start w:val="1"/>
      <w:numFmt w:val="bullet"/>
      <w:pStyle w:val="Listebombe3"/>
      <w:lvlText w:val=""/>
      <w:lvlJc w:val="left"/>
      <w:pPr>
        <w:ind w:left="1514" w:hanging="360"/>
      </w:pPr>
      <w:rPr>
        <w:rFonts w:ascii="Symbol" w:hAnsi="Symbol" w:hint="default"/>
      </w:rPr>
    </w:lvl>
    <w:lvl w:ilvl="1" w:tplc="04140003" w:tentative="1">
      <w:start w:val="1"/>
      <w:numFmt w:val="bullet"/>
      <w:lvlText w:val="o"/>
      <w:lvlJc w:val="left"/>
      <w:pPr>
        <w:ind w:left="2234" w:hanging="360"/>
      </w:pPr>
      <w:rPr>
        <w:rFonts w:ascii="Courier New" w:hAnsi="Courier New" w:cs="Courier New" w:hint="default"/>
      </w:rPr>
    </w:lvl>
    <w:lvl w:ilvl="2" w:tplc="04140005" w:tentative="1">
      <w:start w:val="1"/>
      <w:numFmt w:val="bullet"/>
      <w:lvlText w:val=""/>
      <w:lvlJc w:val="left"/>
      <w:pPr>
        <w:ind w:left="2954" w:hanging="360"/>
      </w:pPr>
      <w:rPr>
        <w:rFonts w:ascii="Wingdings" w:hAnsi="Wingdings" w:hint="default"/>
      </w:rPr>
    </w:lvl>
    <w:lvl w:ilvl="3" w:tplc="04140001" w:tentative="1">
      <w:start w:val="1"/>
      <w:numFmt w:val="bullet"/>
      <w:lvlText w:val=""/>
      <w:lvlJc w:val="left"/>
      <w:pPr>
        <w:ind w:left="3674" w:hanging="360"/>
      </w:pPr>
      <w:rPr>
        <w:rFonts w:ascii="Symbol" w:hAnsi="Symbol" w:hint="default"/>
      </w:rPr>
    </w:lvl>
    <w:lvl w:ilvl="4" w:tplc="04140003" w:tentative="1">
      <w:start w:val="1"/>
      <w:numFmt w:val="bullet"/>
      <w:lvlText w:val="o"/>
      <w:lvlJc w:val="left"/>
      <w:pPr>
        <w:ind w:left="4394" w:hanging="360"/>
      </w:pPr>
      <w:rPr>
        <w:rFonts w:ascii="Courier New" w:hAnsi="Courier New" w:cs="Courier New" w:hint="default"/>
      </w:rPr>
    </w:lvl>
    <w:lvl w:ilvl="5" w:tplc="04140005" w:tentative="1">
      <w:start w:val="1"/>
      <w:numFmt w:val="bullet"/>
      <w:lvlText w:val=""/>
      <w:lvlJc w:val="left"/>
      <w:pPr>
        <w:ind w:left="5114" w:hanging="360"/>
      </w:pPr>
      <w:rPr>
        <w:rFonts w:ascii="Wingdings" w:hAnsi="Wingdings" w:hint="default"/>
      </w:rPr>
    </w:lvl>
    <w:lvl w:ilvl="6" w:tplc="04140001" w:tentative="1">
      <w:start w:val="1"/>
      <w:numFmt w:val="bullet"/>
      <w:lvlText w:val=""/>
      <w:lvlJc w:val="left"/>
      <w:pPr>
        <w:ind w:left="5834" w:hanging="360"/>
      </w:pPr>
      <w:rPr>
        <w:rFonts w:ascii="Symbol" w:hAnsi="Symbol" w:hint="default"/>
      </w:rPr>
    </w:lvl>
    <w:lvl w:ilvl="7" w:tplc="04140003" w:tentative="1">
      <w:start w:val="1"/>
      <w:numFmt w:val="bullet"/>
      <w:lvlText w:val="o"/>
      <w:lvlJc w:val="left"/>
      <w:pPr>
        <w:ind w:left="6554" w:hanging="360"/>
      </w:pPr>
      <w:rPr>
        <w:rFonts w:ascii="Courier New" w:hAnsi="Courier New" w:cs="Courier New" w:hint="default"/>
      </w:rPr>
    </w:lvl>
    <w:lvl w:ilvl="8" w:tplc="04140005" w:tentative="1">
      <w:start w:val="1"/>
      <w:numFmt w:val="bullet"/>
      <w:lvlText w:val=""/>
      <w:lvlJc w:val="left"/>
      <w:pPr>
        <w:ind w:left="7274" w:hanging="360"/>
      </w:pPr>
      <w:rPr>
        <w:rFonts w:ascii="Wingdings" w:hAnsi="Wingdings" w:hint="default"/>
      </w:rPr>
    </w:lvl>
  </w:abstractNum>
  <w:abstractNum w:abstractNumId="25" w15:restartNumberingAfterBreak="0">
    <w:nsid w:val="714C4AD6"/>
    <w:multiLevelType w:val="singleLevel"/>
    <w:tmpl w:val="02EA33DC"/>
    <w:lvl w:ilvl="0">
      <w:start w:val="1"/>
      <w:numFmt w:val="bullet"/>
      <w:pStyle w:val="ListBullet2"/>
      <w:lvlText w:val=""/>
      <w:lvlJc w:val="left"/>
      <w:pPr>
        <w:tabs>
          <w:tab w:val="num" w:pos="720"/>
        </w:tabs>
        <w:ind w:left="720" w:hanging="363"/>
      </w:pPr>
      <w:rPr>
        <w:rFonts w:ascii="Symbol" w:hAnsi="Symbol" w:hint="default"/>
      </w:rPr>
    </w:lvl>
  </w:abstractNum>
  <w:abstractNum w:abstractNumId="26" w15:restartNumberingAfterBreak="0">
    <w:nsid w:val="7C1050EB"/>
    <w:multiLevelType w:val="multilevel"/>
    <w:tmpl w:val="1720A9E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359740211">
    <w:abstractNumId w:val="26"/>
  </w:num>
  <w:num w:numId="2" w16cid:durableId="748235608">
    <w:abstractNumId w:val="21"/>
  </w:num>
  <w:num w:numId="3" w16cid:durableId="1676225685">
    <w:abstractNumId w:val="25"/>
  </w:num>
  <w:num w:numId="4" w16cid:durableId="1881018441">
    <w:abstractNumId w:val="5"/>
  </w:num>
  <w:num w:numId="5" w16cid:durableId="613639073">
    <w:abstractNumId w:val="9"/>
  </w:num>
  <w:num w:numId="6" w16cid:durableId="432212529">
    <w:abstractNumId w:val="2"/>
  </w:num>
  <w:num w:numId="7" w16cid:durableId="520045770">
    <w:abstractNumId w:val="0"/>
  </w:num>
  <w:num w:numId="8" w16cid:durableId="2067533317">
    <w:abstractNumId w:val="13"/>
  </w:num>
  <w:num w:numId="9" w16cid:durableId="635139387">
    <w:abstractNumId w:val="16"/>
  </w:num>
  <w:num w:numId="10" w16cid:durableId="1942487936">
    <w:abstractNumId w:val="15"/>
  </w:num>
  <w:num w:numId="11" w16cid:durableId="1641031354">
    <w:abstractNumId w:val="1"/>
  </w:num>
  <w:num w:numId="12" w16cid:durableId="1087767411">
    <w:abstractNumId w:val="10"/>
  </w:num>
  <w:num w:numId="13" w16cid:durableId="478303448">
    <w:abstractNumId w:val="3"/>
  </w:num>
  <w:num w:numId="14" w16cid:durableId="789402582">
    <w:abstractNumId w:val="4"/>
  </w:num>
  <w:num w:numId="15" w16cid:durableId="2044134361">
    <w:abstractNumId w:val="14"/>
  </w:num>
  <w:num w:numId="16" w16cid:durableId="768349539">
    <w:abstractNumId w:val="19"/>
  </w:num>
  <w:num w:numId="17" w16cid:durableId="1432048139">
    <w:abstractNumId w:val="23"/>
  </w:num>
  <w:num w:numId="18" w16cid:durableId="962077625">
    <w:abstractNumId w:val="7"/>
  </w:num>
  <w:num w:numId="19" w16cid:durableId="897521485">
    <w:abstractNumId w:val="17"/>
  </w:num>
  <w:num w:numId="20" w16cid:durableId="1329599301">
    <w:abstractNumId w:val="24"/>
  </w:num>
  <w:num w:numId="21" w16cid:durableId="700519637">
    <w:abstractNumId w:val="11"/>
  </w:num>
  <w:num w:numId="22" w16cid:durableId="806432322">
    <w:abstractNumId w:val="12"/>
  </w:num>
  <w:num w:numId="23" w16cid:durableId="2135247523">
    <w:abstractNumId w:val="22"/>
  </w:num>
  <w:num w:numId="24" w16cid:durableId="9364469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3233119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3756588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33929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9035660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7938944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8571340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1791884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5372585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5557098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3898138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760774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9162078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235996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7017955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2186854">
    <w:abstractNumId w:val="8"/>
  </w:num>
  <w:num w:numId="40" w16cid:durableId="1651790404">
    <w:abstractNumId w:val="18"/>
  </w:num>
  <w:num w:numId="41" w16cid:durableId="1337876498">
    <w:abstractNumId w:val="6"/>
  </w:num>
  <w:num w:numId="42" w16cid:durableId="1464880794">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embedSystemFonts/>
  <w:bordersDoNotSurroundHeader/>
  <w:bordersDoNotSurroundFooter/>
  <w:proofState w:spelling="clean" w:grammar="clean"/>
  <w:attachedTemplate r:id="rId1"/>
  <w:linkStyles/>
  <w:defaultTabStop w:val="720"/>
  <w:autoHyphenation/>
  <w:hyphenationZone w:val="425"/>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enKladd" w:val="false"/>
    <w:docVar w:name="OpenStilListe" w:val="false"/>
    <w:docVar w:name="VisAvansert" w:val="true"/>
    <w:docVar w:name="VisKjerneKonv" w:val="false"/>
    <w:docVar w:name="VisPiltaster" w:val="true"/>
    <w:docVar w:name="VisSettInnFigur" w:val="true"/>
    <w:docVar w:name="VisStilfelt" w:val="true"/>
    <w:docVar w:name="VisTabellDesigner" w:val="true"/>
  </w:docVars>
  <w:rsids>
    <w:rsidRoot w:val="00ED2761"/>
    <w:rsid w:val="000A07CB"/>
    <w:rsid w:val="00154358"/>
    <w:rsid w:val="001719C9"/>
    <w:rsid w:val="001B7AFC"/>
    <w:rsid w:val="001E0101"/>
    <w:rsid w:val="002B23A4"/>
    <w:rsid w:val="003203EE"/>
    <w:rsid w:val="003A68B9"/>
    <w:rsid w:val="00446EA9"/>
    <w:rsid w:val="004A2C74"/>
    <w:rsid w:val="005D2C7C"/>
    <w:rsid w:val="00704885"/>
    <w:rsid w:val="007B0B30"/>
    <w:rsid w:val="00832549"/>
    <w:rsid w:val="00870E4D"/>
    <w:rsid w:val="00B878DD"/>
    <w:rsid w:val="00B95A3A"/>
    <w:rsid w:val="00BA341A"/>
    <w:rsid w:val="00E848BF"/>
    <w:rsid w:val="00E87B87"/>
    <w:rsid w:val="00ED2761"/>
    <w:rsid w:val="00EF383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1B02E7"/>
  <w14:defaultImageDpi w14:val="0"/>
  <w15:docId w15:val="{06E4D1B0-A59E-496C-BE06-5395AB93E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 w:eastAsia="nb-N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iPriority="0"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lsdException w:name="List Bullet" w:semiHidden="1" w:uiPriority="0" w:unhideWhenUsed="1"/>
    <w:lsdException w:name="List Number" w:semiHidden="1" w:uiPriority="0"/>
    <w:lsdException w:name="List 2" w:semiHidden="1" w:uiPriority="0"/>
    <w:lsdException w:name="List 3" w:semiHidden="1" w:uiPriority="0"/>
    <w:lsdException w:name="List 4" w:semiHidden="1" w:uiPriority="0"/>
    <w:lsdException w:name="List 5" w:semiHidden="1" w:uiPriority="0"/>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lsdException w:name="List Number 3" w:semiHidden="1" w:uiPriority="0"/>
    <w:lsdException w:name="List Number 4" w:semiHidden="1" w:uiPriority="0"/>
    <w:lsdException w:name="List Number 5" w:semiHidden="1" w:uiPriority="0"/>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549"/>
    <w:pPr>
      <w:spacing w:after="120" w:line="276" w:lineRule="auto"/>
    </w:pPr>
    <w:rPr>
      <w:rFonts w:ascii="Times New Roman" w:eastAsia="Times New Roman" w:hAnsi="Times New Roman"/>
      <w:kern w:val="0"/>
      <w:sz w:val="24"/>
      <w14:ligatures w14:val="none"/>
    </w:rPr>
  </w:style>
  <w:style w:type="paragraph" w:styleId="Heading1">
    <w:name w:val="heading 1"/>
    <w:basedOn w:val="Normal"/>
    <w:next w:val="Normal"/>
    <w:link w:val="Heading1Char"/>
    <w:qFormat/>
    <w:rsid w:val="00832549"/>
    <w:pPr>
      <w:keepNext/>
      <w:keepLines/>
      <w:numPr>
        <w:numId w:val="23"/>
      </w:numPr>
      <w:spacing w:before="360" w:after="80"/>
      <w:outlineLvl w:val="0"/>
    </w:pPr>
    <w:rPr>
      <w:rFonts w:ascii="Arial" w:hAnsi="Arial"/>
      <w:b/>
      <w:kern w:val="28"/>
      <w:sz w:val="32"/>
    </w:rPr>
  </w:style>
  <w:style w:type="paragraph" w:styleId="Heading2">
    <w:name w:val="heading 2"/>
    <w:basedOn w:val="Normal"/>
    <w:next w:val="Normal"/>
    <w:link w:val="Heading2Char"/>
    <w:qFormat/>
    <w:rsid w:val="00832549"/>
    <w:pPr>
      <w:keepNext/>
      <w:keepLines/>
      <w:numPr>
        <w:ilvl w:val="1"/>
        <w:numId w:val="23"/>
      </w:numPr>
      <w:spacing w:before="360" w:after="80"/>
      <w:outlineLvl w:val="1"/>
    </w:pPr>
    <w:rPr>
      <w:rFonts w:ascii="Arial" w:hAnsi="Arial"/>
      <w:b/>
      <w:spacing w:val="4"/>
      <w:sz w:val="28"/>
    </w:rPr>
  </w:style>
  <w:style w:type="paragraph" w:styleId="Heading3">
    <w:name w:val="heading 3"/>
    <w:basedOn w:val="Normal"/>
    <w:next w:val="Normal"/>
    <w:link w:val="Heading3Char"/>
    <w:qFormat/>
    <w:rsid w:val="00832549"/>
    <w:pPr>
      <w:keepNext/>
      <w:keepLines/>
      <w:numPr>
        <w:ilvl w:val="2"/>
        <w:numId w:val="23"/>
      </w:numPr>
      <w:spacing w:before="360" w:after="80"/>
      <w:outlineLvl w:val="2"/>
    </w:pPr>
    <w:rPr>
      <w:rFonts w:ascii="Arial" w:hAnsi="Arial"/>
      <w:b/>
    </w:rPr>
  </w:style>
  <w:style w:type="paragraph" w:styleId="Heading4">
    <w:name w:val="heading 4"/>
    <w:basedOn w:val="Normal"/>
    <w:next w:val="Normal"/>
    <w:link w:val="Heading4Char"/>
    <w:qFormat/>
    <w:rsid w:val="00832549"/>
    <w:pPr>
      <w:keepNext/>
      <w:keepLines/>
      <w:numPr>
        <w:ilvl w:val="3"/>
        <w:numId w:val="23"/>
      </w:numPr>
      <w:spacing w:before="120" w:after="0"/>
      <w:outlineLvl w:val="3"/>
    </w:pPr>
    <w:rPr>
      <w:rFonts w:ascii="Arial" w:hAnsi="Arial"/>
      <w:i/>
      <w:spacing w:val="4"/>
    </w:rPr>
  </w:style>
  <w:style w:type="paragraph" w:styleId="Heading5">
    <w:name w:val="heading 5"/>
    <w:basedOn w:val="Normal"/>
    <w:next w:val="Normal"/>
    <w:link w:val="Heading5Char"/>
    <w:qFormat/>
    <w:rsid w:val="00832549"/>
    <w:pPr>
      <w:keepNext/>
      <w:numPr>
        <w:ilvl w:val="4"/>
        <w:numId w:val="23"/>
      </w:numPr>
      <w:spacing w:before="120" w:after="0"/>
      <w:outlineLvl w:val="4"/>
    </w:pPr>
    <w:rPr>
      <w:rFonts w:ascii="Arial" w:hAnsi="Arial"/>
      <w:i/>
    </w:rPr>
  </w:style>
  <w:style w:type="paragraph" w:styleId="Heading6">
    <w:name w:val="heading 6"/>
    <w:basedOn w:val="Normal"/>
    <w:next w:val="Normal"/>
    <w:link w:val="Heading6Char"/>
    <w:qFormat/>
    <w:rsid w:val="00832549"/>
    <w:pPr>
      <w:numPr>
        <w:ilvl w:val="5"/>
        <w:numId w:val="1"/>
      </w:numPr>
      <w:spacing w:before="240" w:after="60"/>
      <w:outlineLvl w:val="5"/>
    </w:pPr>
    <w:rPr>
      <w:rFonts w:ascii="Arial" w:hAnsi="Arial"/>
      <w:i/>
      <w:sz w:val="22"/>
    </w:rPr>
  </w:style>
  <w:style w:type="paragraph" w:styleId="Heading7">
    <w:name w:val="heading 7"/>
    <w:basedOn w:val="Normal"/>
    <w:next w:val="Normal"/>
    <w:link w:val="Heading7Char"/>
    <w:qFormat/>
    <w:rsid w:val="00832549"/>
    <w:pPr>
      <w:numPr>
        <w:ilvl w:val="6"/>
        <w:numId w:val="1"/>
      </w:numPr>
      <w:spacing w:before="240" w:after="60"/>
      <w:outlineLvl w:val="6"/>
    </w:pPr>
    <w:rPr>
      <w:rFonts w:ascii="Arial" w:hAnsi="Arial"/>
    </w:rPr>
  </w:style>
  <w:style w:type="paragraph" w:styleId="Heading8">
    <w:name w:val="heading 8"/>
    <w:basedOn w:val="Normal"/>
    <w:next w:val="Normal"/>
    <w:link w:val="Heading8Char"/>
    <w:qFormat/>
    <w:rsid w:val="00832549"/>
    <w:pPr>
      <w:numPr>
        <w:ilvl w:val="7"/>
        <w:numId w:val="1"/>
      </w:numPr>
      <w:spacing w:before="240" w:after="60"/>
      <w:outlineLvl w:val="7"/>
    </w:pPr>
    <w:rPr>
      <w:rFonts w:ascii="Arial" w:hAnsi="Arial"/>
      <w:i/>
    </w:rPr>
  </w:style>
  <w:style w:type="paragraph" w:styleId="Heading9">
    <w:name w:val="heading 9"/>
    <w:basedOn w:val="Normal"/>
    <w:next w:val="Normal"/>
    <w:link w:val="Heading9Char"/>
    <w:qFormat/>
    <w:rsid w:val="00832549"/>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UTittelside-1">
    <w:name w:val="0_NOU_Tittelside-1"/>
    <w:pPr>
      <w:autoSpaceDE w:val="0"/>
      <w:autoSpaceDN w:val="0"/>
      <w:adjustRightInd w:val="0"/>
      <w:spacing w:after="0" w:line="980" w:lineRule="atLeast"/>
      <w:jc w:val="both"/>
    </w:pPr>
    <w:rPr>
      <w:rFonts w:ascii="UniCentury Old Style" w:hAnsi="UniCentury Old Style" w:cs="UniCentury Old Style"/>
      <w:b/>
      <w:bCs/>
      <w:color w:val="FF0000"/>
      <w:w w:val="0"/>
      <w:kern w:val="0"/>
      <w:sz w:val="82"/>
      <w:szCs w:val="82"/>
    </w:rPr>
  </w:style>
  <w:style w:type="paragraph" w:customStyle="1" w:styleId="a-konge-tekst">
    <w:name w:val="a-konge-tekst"/>
    <w:uiPriority w:val="99"/>
    <w:pPr>
      <w:pBdr>
        <w:top w:val="single" w:sz="8" w:space="0" w:color="auto"/>
      </w:pBdr>
      <w:autoSpaceDE w:val="0"/>
      <w:autoSpaceDN w:val="0"/>
      <w:adjustRightInd w:val="0"/>
      <w:spacing w:after="0" w:line="240" w:lineRule="atLeast"/>
      <w:ind w:firstLine="320"/>
      <w:jc w:val="both"/>
    </w:pPr>
    <w:rPr>
      <w:rFonts w:ascii="UniCentury Old Style" w:hAnsi="UniCentury Old Style" w:cs="UniCentury Old Style"/>
      <w:color w:val="000000"/>
      <w:w w:val="0"/>
      <w:kern w:val="0"/>
      <w:sz w:val="20"/>
      <w:szCs w:val="20"/>
    </w:rPr>
  </w:style>
  <w:style w:type="paragraph" w:customStyle="1" w:styleId="a-konge-tit">
    <w:name w:val="a-konge-tit"/>
    <w:next w:val="Normal"/>
    <w:uiPriority w:val="99"/>
    <w:pPr>
      <w:keepNext/>
      <w:tabs>
        <w:tab w:val="left" w:pos="700"/>
        <w:tab w:val="left" w:pos="1440"/>
        <w:tab w:val="left" w:pos="2160"/>
        <w:tab w:val="left" w:pos="2860"/>
        <w:tab w:val="left" w:pos="3600"/>
        <w:tab w:val="left" w:pos="4320"/>
        <w:tab w:val="left" w:pos="5020"/>
        <w:tab w:val="left" w:pos="5740"/>
        <w:tab w:val="left" w:pos="6480"/>
        <w:tab w:val="left" w:pos="7180"/>
        <w:tab w:val="left" w:pos="7900"/>
        <w:tab w:val="left" w:pos="8640"/>
        <w:tab w:val="left" w:pos="9340"/>
      </w:tabs>
      <w:suppressAutoHyphens/>
      <w:autoSpaceDE w:val="0"/>
      <w:autoSpaceDN w:val="0"/>
      <w:adjustRightInd w:val="0"/>
      <w:spacing w:before="240" w:after="240" w:line="240" w:lineRule="atLeast"/>
      <w:jc w:val="center"/>
    </w:pPr>
    <w:rPr>
      <w:rFonts w:ascii="UniCentury Old Style" w:hAnsi="UniCentury Old Style" w:cs="UniCentury Old Style"/>
      <w:color w:val="000000"/>
      <w:w w:val="0"/>
      <w:kern w:val="0"/>
      <w:sz w:val="20"/>
      <w:szCs w:val="20"/>
    </w:rPr>
  </w:style>
  <w:style w:type="paragraph" w:customStyle="1" w:styleId="a-tilraar-dep">
    <w:name w:val="a-tilraar-dep"/>
    <w:basedOn w:val="Normal"/>
    <w:next w:val="Normal"/>
    <w:rsid w:val="00832549"/>
    <w:pPr>
      <w:keepNext/>
      <w:spacing w:before="240" w:after="240"/>
    </w:pPr>
    <w:rPr>
      <w:spacing w:val="4"/>
    </w:rPr>
  </w:style>
  <w:style w:type="paragraph" w:customStyle="1" w:styleId="a-tilraar-dep-2">
    <w:name w:val="a-tilraar-dep-2"/>
    <w:uiPriority w:val="99"/>
    <w:pPr>
      <w:keepNext/>
      <w:pageBreakBefore/>
      <w:pBdr>
        <w:top w:val="single" w:sz="8" w:space="0" w:color="auto"/>
      </w:pBdr>
      <w:autoSpaceDE w:val="0"/>
      <w:autoSpaceDN w:val="0"/>
      <w:adjustRightInd w:val="0"/>
      <w:spacing w:before="420" w:after="0" w:line="240" w:lineRule="atLeast"/>
      <w:ind w:left="2460" w:right="2460" w:firstLine="340"/>
      <w:jc w:val="both"/>
    </w:pPr>
    <w:rPr>
      <w:rFonts w:ascii="UniCentury Old Style" w:hAnsi="UniCentury Old Style" w:cs="UniCentury Old Style"/>
      <w:color w:val="000000"/>
      <w:w w:val="0"/>
      <w:kern w:val="0"/>
      <w:sz w:val="20"/>
      <w:szCs w:val="20"/>
    </w:rPr>
  </w:style>
  <w:style w:type="paragraph" w:customStyle="1" w:styleId="a-tilraar-tit">
    <w:name w:val="a-tilraar-tit"/>
    <w:basedOn w:val="Normal"/>
    <w:next w:val="Normal"/>
    <w:rsid w:val="00832549"/>
    <w:pPr>
      <w:keepNext/>
      <w:keepLines/>
      <w:spacing w:before="240"/>
      <w:jc w:val="center"/>
    </w:pPr>
    <w:rPr>
      <w:spacing w:val="30"/>
    </w:rPr>
  </w:style>
  <w:style w:type="paragraph" w:customStyle="1" w:styleId="a-tilraar-tit-2">
    <w:name w:val="a-tilraar-tit-2"/>
    <w:uiPriority w:val="99"/>
    <w:pPr>
      <w:keepNext/>
      <w:autoSpaceDE w:val="0"/>
      <w:autoSpaceDN w:val="0"/>
      <w:adjustRightInd w:val="0"/>
      <w:spacing w:before="160" w:line="240" w:lineRule="atLeast"/>
      <w:jc w:val="center"/>
    </w:pPr>
    <w:rPr>
      <w:rFonts w:ascii="UniCentury Old Style" w:hAnsi="UniCentury Old Style" w:cs="UniCentury Old Style"/>
      <w:color w:val="000000"/>
      <w:w w:val="0"/>
      <w:kern w:val="0"/>
      <w:sz w:val="20"/>
      <w:szCs w:val="20"/>
    </w:rPr>
  </w:style>
  <w:style w:type="paragraph" w:customStyle="1" w:styleId="a-vedtak-del">
    <w:name w:val="a-vedtak-del"/>
    <w:uiPriority w:val="99"/>
    <w:pPr>
      <w:keepNext/>
      <w:pBdr>
        <w:top w:val="single" w:sz="8" w:space="0" w:color="auto"/>
      </w:pBdr>
      <w:autoSpaceDE w:val="0"/>
      <w:autoSpaceDN w:val="0"/>
      <w:adjustRightInd w:val="0"/>
      <w:spacing w:before="240" w:after="120" w:line="240" w:lineRule="atLeast"/>
      <w:jc w:val="center"/>
    </w:pPr>
    <w:rPr>
      <w:rFonts w:ascii="UniCentury Old Style" w:hAnsi="UniCentury Old Style" w:cs="UniCentury Old Style"/>
      <w:color w:val="000000"/>
      <w:w w:val="0"/>
      <w:kern w:val="0"/>
      <w:sz w:val="20"/>
      <w:szCs w:val="20"/>
    </w:rPr>
  </w:style>
  <w:style w:type="paragraph" w:customStyle="1" w:styleId="a-vedtak-del-2">
    <w:name w:val="a-vedtak-del-2"/>
    <w:uiPriority w:val="99"/>
    <w:pPr>
      <w:keepNext/>
      <w:pBdr>
        <w:top w:val="single" w:sz="8" w:space="0" w:color="auto"/>
      </w:pBdr>
      <w:autoSpaceDE w:val="0"/>
      <w:autoSpaceDN w:val="0"/>
      <w:adjustRightInd w:val="0"/>
      <w:spacing w:before="220" w:after="100" w:line="240" w:lineRule="atLeast"/>
      <w:jc w:val="center"/>
    </w:pPr>
    <w:rPr>
      <w:rFonts w:ascii="UniCentury Old Style" w:hAnsi="UniCentury Old Style" w:cs="UniCentury Old Style"/>
      <w:color w:val="000000"/>
      <w:w w:val="0"/>
      <w:kern w:val="0"/>
      <w:sz w:val="20"/>
      <w:szCs w:val="20"/>
    </w:rPr>
  </w:style>
  <w:style w:type="paragraph" w:customStyle="1" w:styleId="a-vedtak-departement">
    <w:name w:val="a-vedtak-departement"/>
    <w:uiPriority w:val="99"/>
    <w:pPr>
      <w:keepNext/>
      <w:tabs>
        <w:tab w:val="left" w:pos="1120"/>
      </w:tabs>
      <w:autoSpaceDE w:val="0"/>
      <w:autoSpaceDN w:val="0"/>
      <w:adjustRightInd w:val="0"/>
      <w:spacing w:before="1020" w:after="240" w:line="240" w:lineRule="atLeast"/>
      <w:jc w:val="center"/>
    </w:pPr>
    <w:rPr>
      <w:rFonts w:ascii="UniCentury Old Style" w:hAnsi="UniCentury Old Style" w:cs="UniCentury Old Style"/>
      <w:b/>
      <w:bCs/>
      <w:color w:val="000000"/>
      <w:w w:val="0"/>
      <w:kern w:val="0"/>
      <w:sz w:val="20"/>
      <w:szCs w:val="20"/>
    </w:rPr>
  </w:style>
  <w:style w:type="paragraph" w:customStyle="1" w:styleId="a-vedtak-tekst">
    <w:name w:val="a-vedtak-tekst"/>
    <w:uiPriority w:val="99"/>
    <w:pPr>
      <w:keepNext/>
      <w:autoSpaceDE w:val="0"/>
      <w:autoSpaceDN w:val="0"/>
      <w:adjustRightInd w:val="0"/>
      <w:spacing w:after="0" w:line="240" w:lineRule="atLeast"/>
      <w:ind w:left="280" w:right="280"/>
      <w:jc w:val="center"/>
    </w:pPr>
    <w:rPr>
      <w:rFonts w:ascii="UniCentury Old Style" w:hAnsi="UniCentury Old Style" w:cs="UniCentury Old Style"/>
      <w:color w:val="000000"/>
      <w:w w:val="0"/>
      <w:kern w:val="0"/>
      <w:sz w:val="20"/>
      <w:szCs w:val="20"/>
    </w:rPr>
  </w:style>
  <w:style w:type="paragraph" w:customStyle="1" w:styleId="a-vedtak-tekst-luft-over">
    <w:name w:val="a-vedtak-tekst-luft-over"/>
    <w:uiPriority w:val="99"/>
    <w:pPr>
      <w:keepNext/>
      <w:autoSpaceDE w:val="0"/>
      <w:autoSpaceDN w:val="0"/>
      <w:adjustRightInd w:val="0"/>
      <w:spacing w:before="240" w:after="0" w:line="240" w:lineRule="atLeast"/>
      <w:ind w:left="280" w:right="280"/>
      <w:jc w:val="center"/>
    </w:pPr>
    <w:rPr>
      <w:rFonts w:ascii="UniCentury Old Style" w:hAnsi="UniCentury Old Style" w:cs="UniCentury Old Style"/>
      <w:color w:val="000000"/>
      <w:w w:val="0"/>
      <w:kern w:val="0"/>
      <w:sz w:val="20"/>
      <w:szCs w:val="20"/>
    </w:rPr>
  </w:style>
  <w:style w:type="paragraph" w:customStyle="1" w:styleId="a-vedtak-tit">
    <w:name w:val="a-vedtak-tit"/>
    <w:uiPriority w:val="99"/>
    <w:pPr>
      <w:keepNext/>
      <w:pBdr>
        <w:bottom w:val="single" w:sz="8" w:space="0" w:color="auto"/>
      </w:pBdr>
      <w:suppressAutoHyphens/>
      <w:autoSpaceDE w:val="0"/>
      <w:autoSpaceDN w:val="0"/>
      <w:adjustRightInd w:val="0"/>
      <w:spacing w:after="0" w:line="380" w:lineRule="atLeast"/>
      <w:jc w:val="center"/>
    </w:pPr>
    <w:rPr>
      <w:rFonts w:ascii="Myriad Pro" w:hAnsi="Myriad Pro" w:cs="Myriad Pro"/>
      <w:b/>
      <w:bCs/>
      <w:color w:val="000000"/>
      <w:w w:val="0"/>
      <w:kern w:val="0"/>
      <w:sz w:val="34"/>
      <w:szCs w:val="34"/>
    </w:rPr>
  </w:style>
  <w:style w:type="paragraph" w:customStyle="1" w:styleId="a-vedtak-tit-forslag-246-linjer">
    <w:name w:val="a-vedtak-tit-forslag-246-linjer"/>
    <w:uiPriority w:val="99"/>
    <w:pPr>
      <w:keepNext/>
      <w:pageBreakBefore/>
      <w:pBdr>
        <w:top w:val="single" w:sz="8" w:space="0" w:color="auto"/>
      </w:pBdr>
      <w:suppressAutoHyphens/>
      <w:autoSpaceDE w:val="0"/>
      <w:autoSpaceDN w:val="0"/>
      <w:adjustRightInd w:val="0"/>
      <w:spacing w:after="120" w:line="380" w:lineRule="atLeast"/>
      <w:jc w:val="center"/>
    </w:pPr>
    <w:rPr>
      <w:rFonts w:ascii="Myriad Pro" w:hAnsi="Myriad Pro" w:cs="Myriad Pro"/>
      <w:b/>
      <w:bCs/>
      <w:color w:val="000000"/>
      <w:w w:val="0"/>
      <w:kern w:val="0"/>
      <w:sz w:val="34"/>
      <w:szCs w:val="34"/>
    </w:rPr>
  </w:style>
  <w:style w:type="paragraph" w:customStyle="1" w:styleId="opplisting">
    <w:name w:val="opplisting"/>
    <w:basedOn w:val="Normal"/>
    <w:rsid w:val="00832549"/>
    <w:pPr>
      <w:spacing w:after="0"/>
    </w:pPr>
    <w:rPr>
      <w:rFonts w:ascii="Times" w:hAnsi="Times" w:cs="Times New Roman"/>
    </w:rPr>
  </w:style>
  <w:style w:type="paragraph" w:customStyle="1" w:styleId="a-vedtak-tit-forslag-357-linjer">
    <w:name w:val="a-vedtak-tit-forslag-357-linjer"/>
    <w:uiPriority w:val="99"/>
    <w:pPr>
      <w:keepNext/>
      <w:pageBreakBefore/>
      <w:pBdr>
        <w:top w:val="single" w:sz="8" w:space="0" w:color="auto"/>
      </w:pBdr>
      <w:suppressAutoHyphens/>
      <w:autoSpaceDE w:val="0"/>
      <w:autoSpaceDN w:val="0"/>
      <w:adjustRightInd w:val="0"/>
      <w:spacing w:after="120" w:line="380" w:lineRule="atLeast"/>
      <w:jc w:val="center"/>
    </w:pPr>
    <w:rPr>
      <w:rFonts w:ascii="Myriad Pro" w:hAnsi="Myriad Pro" w:cs="Myriad Pro"/>
      <w:b/>
      <w:bCs/>
      <w:color w:val="000000"/>
      <w:w w:val="0"/>
      <w:kern w:val="0"/>
      <w:sz w:val="34"/>
      <w:szCs w:val="34"/>
    </w:rPr>
  </w:style>
  <w:style w:type="paragraph" w:customStyle="1" w:styleId="a-vedtakdep-tit">
    <w:name w:val="a-vedtakdep-tit"/>
    <w:uiPriority w:val="99"/>
    <w:pPr>
      <w:keepNext/>
      <w:pBdr>
        <w:bottom w:val="single" w:sz="8" w:space="0" w:color="auto"/>
      </w:pBdr>
      <w:suppressAutoHyphens/>
      <w:autoSpaceDE w:val="0"/>
      <w:autoSpaceDN w:val="0"/>
      <w:adjustRightInd w:val="0"/>
      <w:spacing w:after="0" w:line="260" w:lineRule="atLeast"/>
      <w:jc w:val="center"/>
    </w:pPr>
    <w:rPr>
      <w:rFonts w:ascii="Myriad Pro" w:hAnsi="Myriad Pro" w:cs="Myriad Pro"/>
      <w:color w:val="000000"/>
      <w:w w:val="0"/>
      <w:kern w:val="0"/>
      <w:sz w:val="24"/>
      <w:szCs w:val="24"/>
    </w:rPr>
  </w:style>
  <w:style w:type="paragraph" w:customStyle="1" w:styleId="alfaliste">
    <w:name w:val="alfaliste"/>
    <w:basedOn w:val="Normal"/>
    <w:rsid w:val="00832549"/>
    <w:pPr>
      <w:numPr>
        <w:numId w:val="9"/>
      </w:numPr>
      <w:spacing w:after="0"/>
    </w:pPr>
    <w:rPr>
      <w:spacing w:val="4"/>
    </w:rPr>
  </w:style>
  <w:style w:type="paragraph" w:customStyle="1" w:styleId="alfaliste2">
    <w:name w:val="alfaliste 2"/>
    <w:basedOn w:val="Normal"/>
    <w:rsid w:val="00832549"/>
    <w:pPr>
      <w:numPr>
        <w:ilvl w:val="1"/>
        <w:numId w:val="9"/>
      </w:numPr>
      <w:spacing w:after="0"/>
    </w:pPr>
    <w:rPr>
      <w:spacing w:val="4"/>
    </w:rPr>
  </w:style>
  <w:style w:type="paragraph" w:customStyle="1" w:styleId="alfaliste2frste">
    <w:name w:val="alfaliste 2 første"/>
    <w:uiPriority w:val="99"/>
    <w:pPr>
      <w:tabs>
        <w:tab w:val="left" w:pos="640"/>
        <w:tab w:val="left" w:pos="960"/>
        <w:tab w:val="left" w:pos="1280"/>
        <w:tab w:val="left" w:pos="1600"/>
        <w:tab w:val="left" w:pos="1920"/>
        <w:tab w:val="left" w:pos="2240"/>
        <w:tab w:val="left" w:pos="2560"/>
        <w:tab w:val="left" w:pos="2880"/>
        <w:tab w:val="left" w:pos="3200"/>
        <w:tab w:val="left" w:pos="3520"/>
        <w:tab w:val="left" w:pos="3840"/>
        <w:tab w:val="left" w:pos="4160"/>
        <w:tab w:val="left" w:pos="4480"/>
      </w:tabs>
      <w:autoSpaceDE w:val="0"/>
      <w:autoSpaceDN w:val="0"/>
      <w:adjustRightInd w:val="0"/>
      <w:spacing w:after="0" w:line="240" w:lineRule="atLeast"/>
      <w:ind w:left="640" w:hanging="320"/>
      <w:jc w:val="both"/>
    </w:pPr>
    <w:rPr>
      <w:rFonts w:ascii="UniCentury Old Style" w:hAnsi="UniCentury Old Style" w:cs="UniCentury Old Style"/>
      <w:color w:val="000000"/>
      <w:w w:val="0"/>
      <w:kern w:val="0"/>
      <w:sz w:val="20"/>
      <w:szCs w:val="20"/>
    </w:rPr>
  </w:style>
  <w:style w:type="paragraph" w:customStyle="1" w:styleId="alfaliste3">
    <w:name w:val="alfaliste 3"/>
    <w:basedOn w:val="Normal"/>
    <w:rsid w:val="00832549"/>
    <w:pPr>
      <w:numPr>
        <w:ilvl w:val="2"/>
        <w:numId w:val="9"/>
      </w:numPr>
      <w:spacing w:after="0"/>
    </w:pPr>
  </w:style>
  <w:style w:type="paragraph" w:customStyle="1" w:styleId="alfaliste3frste">
    <w:name w:val="alfaliste 3 første"/>
    <w:uiPriority w:val="99"/>
    <w:pPr>
      <w:tabs>
        <w:tab w:val="left" w:pos="960"/>
        <w:tab w:val="left" w:pos="1280"/>
        <w:tab w:val="left" w:pos="1600"/>
        <w:tab w:val="left" w:pos="1920"/>
        <w:tab w:val="left" w:pos="2240"/>
        <w:tab w:val="left" w:pos="2560"/>
        <w:tab w:val="left" w:pos="2880"/>
        <w:tab w:val="left" w:pos="3200"/>
        <w:tab w:val="left" w:pos="3520"/>
        <w:tab w:val="left" w:pos="3840"/>
        <w:tab w:val="left" w:pos="4160"/>
        <w:tab w:val="left" w:pos="4480"/>
      </w:tabs>
      <w:autoSpaceDE w:val="0"/>
      <w:autoSpaceDN w:val="0"/>
      <w:adjustRightInd w:val="0"/>
      <w:spacing w:after="0" w:line="240" w:lineRule="atLeast"/>
      <w:ind w:left="960" w:hanging="320"/>
      <w:jc w:val="both"/>
    </w:pPr>
    <w:rPr>
      <w:rFonts w:ascii="UniCentury Old Style" w:hAnsi="UniCentury Old Style" w:cs="UniCentury Old Style"/>
      <w:color w:val="000000"/>
      <w:w w:val="0"/>
      <w:kern w:val="0"/>
      <w:sz w:val="20"/>
      <w:szCs w:val="20"/>
    </w:rPr>
  </w:style>
  <w:style w:type="paragraph" w:customStyle="1" w:styleId="alfaliste4">
    <w:name w:val="alfaliste 4"/>
    <w:basedOn w:val="Normal"/>
    <w:rsid w:val="00832549"/>
    <w:pPr>
      <w:numPr>
        <w:ilvl w:val="3"/>
        <w:numId w:val="9"/>
      </w:numPr>
      <w:spacing w:after="0"/>
    </w:pPr>
  </w:style>
  <w:style w:type="paragraph" w:customStyle="1" w:styleId="alfaliste4frste">
    <w:name w:val="alfaliste 4 første"/>
    <w:uiPriority w:val="99"/>
    <w:pPr>
      <w:tabs>
        <w:tab w:val="left" w:pos="1280"/>
        <w:tab w:val="left" w:pos="1600"/>
        <w:tab w:val="left" w:pos="1920"/>
        <w:tab w:val="left" w:pos="2240"/>
        <w:tab w:val="left" w:pos="2560"/>
        <w:tab w:val="left" w:pos="2880"/>
        <w:tab w:val="left" w:pos="3200"/>
        <w:tab w:val="left" w:pos="3520"/>
        <w:tab w:val="left" w:pos="3840"/>
        <w:tab w:val="left" w:pos="4160"/>
        <w:tab w:val="left" w:pos="4480"/>
      </w:tabs>
      <w:autoSpaceDE w:val="0"/>
      <w:autoSpaceDN w:val="0"/>
      <w:adjustRightInd w:val="0"/>
      <w:spacing w:after="0" w:line="240" w:lineRule="atLeast"/>
      <w:ind w:left="1280" w:hanging="320"/>
      <w:jc w:val="both"/>
    </w:pPr>
    <w:rPr>
      <w:rFonts w:ascii="UniCentury Old Style" w:hAnsi="UniCentury Old Style" w:cs="UniCentury Old Style"/>
      <w:color w:val="000000"/>
      <w:w w:val="0"/>
      <w:kern w:val="0"/>
      <w:sz w:val="20"/>
      <w:szCs w:val="20"/>
    </w:rPr>
  </w:style>
  <w:style w:type="paragraph" w:customStyle="1" w:styleId="alfaliste5">
    <w:name w:val="alfaliste 5"/>
    <w:basedOn w:val="Normal"/>
    <w:rsid w:val="00832549"/>
    <w:pPr>
      <w:numPr>
        <w:ilvl w:val="4"/>
        <w:numId w:val="9"/>
      </w:numPr>
      <w:spacing w:after="0"/>
    </w:pPr>
  </w:style>
  <w:style w:type="paragraph" w:customStyle="1" w:styleId="alfaliste5frste">
    <w:name w:val="alfaliste 5 første"/>
    <w:uiPriority w:val="99"/>
    <w:pPr>
      <w:tabs>
        <w:tab w:val="left" w:pos="1600"/>
        <w:tab w:val="left" w:pos="1920"/>
        <w:tab w:val="left" w:pos="2240"/>
        <w:tab w:val="left" w:pos="2560"/>
        <w:tab w:val="left" w:pos="2880"/>
        <w:tab w:val="left" w:pos="3200"/>
        <w:tab w:val="left" w:pos="3520"/>
        <w:tab w:val="left" w:pos="3840"/>
        <w:tab w:val="left" w:pos="4160"/>
        <w:tab w:val="left" w:pos="4480"/>
      </w:tabs>
      <w:autoSpaceDE w:val="0"/>
      <w:autoSpaceDN w:val="0"/>
      <w:adjustRightInd w:val="0"/>
      <w:spacing w:after="0" w:line="240" w:lineRule="atLeast"/>
      <w:ind w:left="1600" w:hanging="320"/>
      <w:jc w:val="both"/>
    </w:pPr>
    <w:rPr>
      <w:rFonts w:ascii="UniCentury Old Style" w:hAnsi="UniCentury Old Style" w:cs="UniCentury Old Style"/>
      <w:color w:val="000000"/>
      <w:w w:val="0"/>
      <w:kern w:val="0"/>
      <w:sz w:val="20"/>
      <w:szCs w:val="20"/>
    </w:rPr>
  </w:style>
  <w:style w:type="paragraph" w:customStyle="1" w:styleId="alfalistefrste">
    <w:name w:val="alfaliste første"/>
    <w:uiPriority w:val="99"/>
    <w:pPr>
      <w:tabs>
        <w:tab w:val="left" w:pos="320"/>
        <w:tab w:val="left" w:pos="640"/>
        <w:tab w:val="left" w:pos="960"/>
        <w:tab w:val="left" w:pos="1280"/>
        <w:tab w:val="left" w:pos="1600"/>
        <w:tab w:val="left" w:pos="1920"/>
        <w:tab w:val="left" w:pos="2240"/>
        <w:tab w:val="left" w:pos="2560"/>
        <w:tab w:val="left" w:pos="2880"/>
        <w:tab w:val="left" w:pos="3200"/>
        <w:tab w:val="left" w:pos="3520"/>
        <w:tab w:val="left" w:pos="3840"/>
        <w:tab w:val="left" w:pos="4160"/>
        <w:tab w:val="left" w:pos="4480"/>
      </w:tabs>
      <w:autoSpaceDE w:val="0"/>
      <w:autoSpaceDN w:val="0"/>
      <w:adjustRightInd w:val="0"/>
      <w:spacing w:after="0" w:line="240" w:lineRule="atLeast"/>
      <w:ind w:left="320" w:hanging="320"/>
      <w:jc w:val="both"/>
    </w:pPr>
    <w:rPr>
      <w:rFonts w:ascii="UniCentury Old Style" w:hAnsi="UniCentury Old Style" w:cs="UniCentury Old Style"/>
      <w:color w:val="000000"/>
      <w:w w:val="0"/>
      <w:kern w:val="0"/>
      <w:sz w:val="20"/>
      <w:szCs w:val="20"/>
    </w:rPr>
  </w:style>
  <w:style w:type="paragraph" w:customStyle="1" w:styleId="avgivelse">
    <w:name w:val="avgivelse"/>
    <w:uiPriority w:val="99"/>
    <w:pPr>
      <w:suppressAutoHyphens/>
      <w:autoSpaceDE w:val="0"/>
      <w:autoSpaceDN w:val="0"/>
      <w:adjustRightInd w:val="0"/>
      <w:spacing w:before="40" w:after="0" w:line="280" w:lineRule="atLeast"/>
    </w:pPr>
    <w:rPr>
      <w:rFonts w:ascii="UniCentury Old Style" w:hAnsi="UniCentury Old Style" w:cs="UniCentury Old Style"/>
      <w:color w:val="000000"/>
      <w:w w:val="0"/>
      <w:kern w:val="0"/>
      <w:sz w:val="24"/>
      <w:szCs w:val="24"/>
    </w:rPr>
  </w:style>
  <w:style w:type="paragraph" w:customStyle="1" w:styleId="Avslutning">
    <w:name w:val="Avslutning"/>
    <w:uiPriority w:val="99"/>
    <w:pPr>
      <w:pBdr>
        <w:bottom w:val="single" w:sz="8" w:space="0" w:color="auto"/>
      </w:pBdr>
      <w:autoSpaceDE w:val="0"/>
      <w:autoSpaceDN w:val="0"/>
      <w:adjustRightInd w:val="0"/>
      <w:spacing w:after="0" w:line="240" w:lineRule="atLeast"/>
      <w:ind w:firstLine="320"/>
      <w:jc w:val="both"/>
    </w:pPr>
    <w:rPr>
      <w:rFonts w:ascii="UniCentury Old Style" w:hAnsi="UniCentury Old Style" w:cs="UniCentury Old Style"/>
      <w:color w:val="000000"/>
      <w:w w:val="0"/>
      <w:kern w:val="0"/>
      <w:sz w:val="20"/>
      <w:szCs w:val="20"/>
    </w:rPr>
  </w:style>
  <w:style w:type="paragraph" w:customStyle="1" w:styleId="avsnitt-tittel">
    <w:name w:val="avsnitt-tittel"/>
    <w:basedOn w:val="Normal"/>
    <w:next w:val="Normal"/>
    <w:rsid w:val="00832549"/>
    <w:pPr>
      <w:keepNext/>
      <w:keepLines/>
      <w:spacing w:before="360" w:after="60"/>
    </w:pPr>
    <w:rPr>
      <w:rFonts w:ascii="Arial" w:hAnsi="Arial"/>
      <w:spacing w:val="4"/>
      <w:sz w:val="26"/>
    </w:rPr>
  </w:style>
  <w:style w:type="paragraph" w:customStyle="1" w:styleId="avsnitt-titteletter">
    <w:name w:val="avsnitt-tittel etter"/>
    <w:uiPriority w:val="99"/>
    <w:pPr>
      <w:keepNext/>
      <w:autoSpaceDE w:val="0"/>
      <w:autoSpaceDN w:val="0"/>
      <w:adjustRightInd w:val="0"/>
      <w:spacing w:before="80" w:after="80" w:line="240" w:lineRule="atLeast"/>
    </w:pPr>
    <w:rPr>
      <w:rFonts w:ascii="Myriad Pro" w:hAnsi="Myriad Pro" w:cs="Myriad Pro"/>
      <w:color w:val="000000"/>
      <w:w w:val="0"/>
      <w:kern w:val="0"/>
      <w:sz w:val="20"/>
      <w:szCs w:val="20"/>
    </w:rPr>
  </w:style>
  <w:style w:type="paragraph" w:customStyle="1" w:styleId="avsnitt-titteletterov2">
    <w:name w:val="avsnitt-tittel etter ov 2"/>
    <w:uiPriority w:val="99"/>
    <w:pPr>
      <w:keepNext/>
      <w:autoSpaceDE w:val="0"/>
      <w:autoSpaceDN w:val="0"/>
      <w:adjustRightInd w:val="0"/>
      <w:spacing w:before="80" w:after="80" w:line="240" w:lineRule="atLeast"/>
    </w:pPr>
    <w:rPr>
      <w:rFonts w:ascii="Myriad Pro" w:hAnsi="Myriad Pro" w:cs="Myriad Pro"/>
      <w:color w:val="000000"/>
      <w:w w:val="0"/>
      <w:kern w:val="0"/>
      <w:sz w:val="20"/>
      <w:szCs w:val="20"/>
    </w:rPr>
  </w:style>
  <w:style w:type="paragraph" w:customStyle="1" w:styleId="avsnitt-titteletterov345">
    <w:name w:val="avsnitt-tittel etter ov 3 4 5"/>
    <w:uiPriority w:val="99"/>
    <w:pPr>
      <w:keepNext/>
      <w:autoSpaceDE w:val="0"/>
      <w:autoSpaceDN w:val="0"/>
      <w:adjustRightInd w:val="0"/>
      <w:spacing w:before="80" w:after="80" w:line="240" w:lineRule="atLeast"/>
    </w:pPr>
    <w:rPr>
      <w:rFonts w:ascii="Myriad Pro" w:hAnsi="Myriad Pro" w:cs="Myriad Pro"/>
      <w:color w:val="000000"/>
      <w:w w:val="0"/>
      <w:kern w:val="0"/>
      <w:sz w:val="20"/>
      <w:szCs w:val="20"/>
    </w:rPr>
  </w:style>
  <w:style w:type="paragraph" w:customStyle="1" w:styleId="avsnitt-tittel-blokksit">
    <w:name w:val="avsnitt-tittel-blokksit"/>
    <w:uiPriority w:val="99"/>
    <w:pPr>
      <w:keepNext/>
      <w:pBdr>
        <w:top w:val="single" w:sz="8" w:space="0" w:color="auto"/>
      </w:pBdr>
      <w:autoSpaceDE w:val="0"/>
      <w:autoSpaceDN w:val="0"/>
      <w:adjustRightInd w:val="0"/>
      <w:spacing w:before="240" w:after="80" w:line="240" w:lineRule="atLeast"/>
      <w:ind w:left="320"/>
    </w:pPr>
    <w:rPr>
      <w:rFonts w:ascii="Myriad Pro" w:hAnsi="Myriad Pro" w:cs="Myriad Pro"/>
      <w:color w:val="000000"/>
      <w:w w:val="0"/>
      <w:kern w:val="0"/>
      <w:sz w:val="20"/>
      <w:szCs w:val="20"/>
    </w:rPr>
  </w:style>
  <w:style w:type="paragraph" w:customStyle="1" w:styleId="avsnitt-tittel-fag">
    <w:name w:val="avsnitt-tittel-fag"/>
    <w:uiPriority w:val="99"/>
    <w:pPr>
      <w:keepNext/>
      <w:pBdr>
        <w:top w:val="single" w:sz="8" w:space="0" w:color="auto"/>
      </w:pBdr>
      <w:autoSpaceDE w:val="0"/>
      <w:autoSpaceDN w:val="0"/>
      <w:adjustRightInd w:val="0"/>
      <w:spacing w:before="240" w:after="80" w:line="240" w:lineRule="atLeast"/>
    </w:pPr>
    <w:rPr>
      <w:rFonts w:ascii="Myriad Pro" w:hAnsi="Myriad Pro" w:cs="Myriad Pro"/>
      <w:color w:val="000000"/>
      <w:w w:val="0"/>
      <w:kern w:val="0"/>
      <w:sz w:val="20"/>
      <w:szCs w:val="20"/>
    </w:rPr>
  </w:style>
  <w:style w:type="paragraph" w:customStyle="1" w:styleId="avsnitt-tittel-fagetter">
    <w:name w:val="avsnitt-tittel-fag etter"/>
    <w:uiPriority w:val="99"/>
    <w:pPr>
      <w:keepNext/>
      <w:autoSpaceDE w:val="0"/>
      <w:autoSpaceDN w:val="0"/>
      <w:adjustRightInd w:val="0"/>
      <w:spacing w:before="80" w:after="80" w:line="240" w:lineRule="atLeast"/>
    </w:pPr>
    <w:rPr>
      <w:rFonts w:ascii="Myriad Pro" w:hAnsi="Myriad Pro" w:cs="Myriad Pro"/>
      <w:color w:val="000000"/>
      <w:w w:val="0"/>
      <w:kern w:val="0"/>
      <w:sz w:val="20"/>
      <w:szCs w:val="20"/>
    </w:rPr>
  </w:style>
  <w:style w:type="paragraph" w:customStyle="1" w:styleId="avsnitt-tittel-fagf2">
    <w:name w:val="avsnitt-tittel-fag f 2"/>
    <w:uiPriority w:val="99"/>
    <w:pPr>
      <w:keepNext/>
      <w:pBdr>
        <w:top w:val="single" w:sz="8" w:space="0" w:color="auto"/>
      </w:pBdr>
      <w:autoSpaceDE w:val="0"/>
      <w:autoSpaceDN w:val="0"/>
      <w:adjustRightInd w:val="0"/>
      <w:spacing w:before="240" w:after="80" w:line="240" w:lineRule="atLeast"/>
    </w:pPr>
    <w:rPr>
      <w:rFonts w:ascii="Myriad Pro" w:hAnsi="Myriad Pro" w:cs="Myriad Pro"/>
      <w:color w:val="000000"/>
      <w:w w:val="0"/>
      <w:kern w:val="0"/>
      <w:sz w:val="20"/>
      <w:szCs w:val="20"/>
    </w:rPr>
  </w:style>
  <w:style w:type="paragraph" w:customStyle="1" w:styleId="avsnitt-tittel-fagf3">
    <w:name w:val="avsnitt-tittel-fag f 3"/>
    <w:uiPriority w:val="99"/>
    <w:pPr>
      <w:keepNext/>
      <w:autoSpaceDE w:val="0"/>
      <w:autoSpaceDN w:val="0"/>
      <w:adjustRightInd w:val="0"/>
      <w:spacing w:before="240" w:after="80" w:line="240" w:lineRule="atLeast"/>
    </w:pPr>
    <w:rPr>
      <w:rFonts w:ascii="Myriad Pro" w:hAnsi="Myriad Pro" w:cs="Myriad Pro"/>
      <w:color w:val="000000"/>
      <w:w w:val="0"/>
      <w:kern w:val="0"/>
      <w:sz w:val="20"/>
      <w:szCs w:val="20"/>
    </w:rPr>
  </w:style>
  <w:style w:type="paragraph" w:customStyle="1" w:styleId="avsnitt-tittel-ramme">
    <w:name w:val="avsnitt-tittel-ramme"/>
    <w:uiPriority w:val="99"/>
    <w:pPr>
      <w:keepNext/>
      <w:pBdr>
        <w:top w:val="single" w:sz="8" w:space="0" w:color="auto"/>
      </w:pBdr>
      <w:autoSpaceDE w:val="0"/>
      <w:autoSpaceDN w:val="0"/>
      <w:adjustRightInd w:val="0"/>
      <w:spacing w:before="240" w:after="80" w:line="240" w:lineRule="atLeast"/>
    </w:pPr>
    <w:rPr>
      <w:rFonts w:ascii="Myriad Pro" w:hAnsi="Myriad Pro" w:cs="Myriad Pro"/>
      <w:color w:val="000000"/>
      <w:w w:val="0"/>
      <w:kern w:val="0"/>
      <w:sz w:val="20"/>
      <w:szCs w:val="20"/>
    </w:rPr>
  </w:style>
  <w:style w:type="paragraph" w:customStyle="1" w:styleId="avsnitt-under-undertittel">
    <w:name w:val="avsnitt-under-undertittel"/>
    <w:basedOn w:val="Normal"/>
    <w:next w:val="Normal"/>
    <w:rsid w:val="00832549"/>
    <w:pPr>
      <w:keepNext/>
      <w:keepLines/>
      <w:spacing w:before="360" w:line="240" w:lineRule="auto"/>
    </w:pPr>
    <w:rPr>
      <w:rFonts w:eastAsia="Batang"/>
      <w:i/>
      <w:szCs w:val="20"/>
    </w:rPr>
  </w:style>
  <w:style w:type="paragraph" w:customStyle="1" w:styleId="avsnitt-under-undertitteletter">
    <w:name w:val="avsnitt-under-undertittel etter"/>
    <w:uiPriority w:val="99"/>
    <w:pPr>
      <w:keepNext/>
      <w:autoSpaceDE w:val="0"/>
      <w:autoSpaceDN w:val="0"/>
      <w:adjustRightInd w:val="0"/>
      <w:spacing w:before="80" w:after="80" w:line="240" w:lineRule="atLeast"/>
    </w:pPr>
    <w:rPr>
      <w:rFonts w:ascii="UniCentury Old Style" w:hAnsi="UniCentury Old Style" w:cs="UniCentury Old Style"/>
      <w:i/>
      <w:iCs/>
      <w:color w:val="000000"/>
      <w:w w:val="0"/>
      <w:kern w:val="0"/>
      <w:sz w:val="20"/>
      <w:szCs w:val="20"/>
    </w:rPr>
  </w:style>
  <w:style w:type="paragraph" w:customStyle="1" w:styleId="avsnitt-under-undertittel-blokksit">
    <w:name w:val="avsnitt-under-undertittel-blokksit"/>
    <w:uiPriority w:val="99"/>
    <w:pPr>
      <w:keepNext/>
      <w:pBdr>
        <w:top w:val="single" w:sz="8" w:space="0" w:color="auto"/>
      </w:pBdr>
      <w:autoSpaceDE w:val="0"/>
      <w:autoSpaceDN w:val="0"/>
      <w:adjustRightInd w:val="0"/>
      <w:spacing w:before="240" w:after="80" w:line="240" w:lineRule="atLeast"/>
      <w:ind w:left="320"/>
    </w:pPr>
    <w:rPr>
      <w:rFonts w:ascii="UniCentury Old Style" w:hAnsi="UniCentury Old Style" w:cs="UniCentury Old Style"/>
      <w:i/>
      <w:iCs/>
      <w:color w:val="000000"/>
      <w:w w:val="0"/>
      <w:kern w:val="0"/>
      <w:sz w:val="20"/>
      <w:szCs w:val="20"/>
    </w:rPr>
  </w:style>
  <w:style w:type="paragraph" w:customStyle="1" w:styleId="avsnitt-undertittel">
    <w:name w:val="avsnitt-undertittel"/>
    <w:basedOn w:val="Normal"/>
    <w:next w:val="Normal"/>
    <w:rsid w:val="00832549"/>
    <w:pPr>
      <w:keepNext/>
      <w:keepLines/>
      <w:spacing w:before="360" w:after="60" w:line="240" w:lineRule="auto"/>
    </w:pPr>
    <w:rPr>
      <w:rFonts w:ascii="Arial" w:eastAsia="Batang" w:hAnsi="Arial"/>
      <w:i/>
      <w:szCs w:val="20"/>
    </w:rPr>
  </w:style>
  <w:style w:type="paragraph" w:customStyle="1" w:styleId="avsnitt-undertitteletter">
    <w:name w:val="avsnitt-undertittel etter"/>
    <w:uiPriority w:val="99"/>
    <w:pPr>
      <w:keepNext/>
      <w:autoSpaceDE w:val="0"/>
      <w:autoSpaceDN w:val="0"/>
      <w:adjustRightInd w:val="0"/>
      <w:spacing w:before="80" w:after="80" w:line="240" w:lineRule="atLeast"/>
    </w:pPr>
    <w:rPr>
      <w:rFonts w:ascii="Myriad Pro" w:hAnsi="Myriad Pro" w:cs="Myriad Pro"/>
      <w:i/>
      <w:iCs/>
      <w:color w:val="000000"/>
      <w:w w:val="0"/>
      <w:kern w:val="0"/>
      <w:sz w:val="20"/>
      <w:szCs w:val="20"/>
    </w:rPr>
  </w:style>
  <w:style w:type="paragraph" w:customStyle="1" w:styleId="avsnitt-undertittelf2">
    <w:name w:val="avsnitt-undertittel f 2"/>
    <w:uiPriority w:val="99"/>
    <w:pPr>
      <w:keepNext/>
      <w:pBdr>
        <w:top w:val="single" w:sz="8" w:space="0" w:color="auto"/>
      </w:pBdr>
      <w:autoSpaceDE w:val="0"/>
      <w:autoSpaceDN w:val="0"/>
      <w:adjustRightInd w:val="0"/>
      <w:spacing w:before="240" w:after="80" w:line="240" w:lineRule="atLeast"/>
    </w:pPr>
    <w:rPr>
      <w:rFonts w:ascii="Myriad Pro" w:hAnsi="Myriad Pro" w:cs="Myriad Pro"/>
      <w:i/>
      <w:iCs/>
      <w:color w:val="000000"/>
      <w:w w:val="0"/>
      <w:kern w:val="0"/>
      <w:sz w:val="20"/>
      <w:szCs w:val="20"/>
    </w:rPr>
  </w:style>
  <w:style w:type="paragraph" w:customStyle="1" w:styleId="avsnitt-undertittel-blokksit">
    <w:name w:val="avsnitt-undertittel-blokksit"/>
    <w:uiPriority w:val="99"/>
    <w:pPr>
      <w:keepNext/>
      <w:pBdr>
        <w:top w:val="single" w:sz="8" w:space="0" w:color="auto"/>
      </w:pBdr>
      <w:autoSpaceDE w:val="0"/>
      <w:autoSpaceDN w:val="0"/>
      <w:adjustRightInd w:val="0"/>
      <w:spacing w:before="240" w:after="80" w:line="240" w:lineRule="atLeast"/>
      <w:ind w:left="320"/>
    </w:pPr>
    <w:rPr>
      <w:rFonts w:ascii="Myriad Pro" w:hAnsi="Myriad Pro" w:cs="Myriad Pro"/>
      <w:i/>
      <w:iCs/>
      <w:color w:val="000000"/>
      <w:w w:val="0"/>
      <w:kern w:val="0"/>
      <w:sz w:val="20"/>
      <w:szCs w:val="20"/>
    </w:rPr>
  </w:style>
  <w:style w:type="paragraph" w:customStyle="1" w:styleId="b-budkaptit">
    <w:name w:val="b-budkaptit"/>
    <w:uiPriority w:val="99"/>
    <w:pPr>
      <w:keepNext/>
      <w:pBdr>
        <w:top w:val="single" w:sz="8" w:space="0" w:color="auto"/>
      </w:pBdr>
      <w:autoSpaceDE w:val="0"/>
      <w:autoSpaceDN w:val="0"/>
      <w:adjustRightInd w:val="0"/>
      <w:spacing w:before="240" w:after="80" w:line="240" w:lineRule="atLeast"/>
    </w:pPr>
    <w:rPr>
      <w:rFonts w:ascii="UniCentury Old Style" w:hAnsi="UniCentury Old Style" w:cs="UniCentury Old Style"/>
      <w:b/>
      <w:bCs/>
      <w:color w:val="000000"/>
      <w:w w:val="0"/>
      <w:kern w:val="0"/>
      <w:sz w:val="20"/>
      <w:szCs w:val="20"/>
    </w:rPr>
  </w:style>
  <w:style w:type="paragraph" w:customStyle="1" w:styleId="b-budkaptitetter">
    <w:name w:val="b-budkaptit etter"/>
    <w:uiPriority w:val="99"/>
    <w:pPr>
      <w:keepNext/>
      <w:suppressAutoHyphens/>
      <w:autoSpaceDE w:val="0"/>
      <w:autoSpaceDN w:val="0"/>
      <w:adjustRightInd w:val="0"/>
      <w:spacing w:before="80" w:after="80" w:line="240" w:lineRule="atLeast"/>
    </w:pPr>
    <w:rPr>
      <w:rFonts w:ascii="UniCentury Old Style" w:hAnsi="UniCentury Old Style" w:cs="UniCentury Old Style"/>
      <w:b/>
      <w:bCs/>
      <w:color w:val="000000"/>
      <w:w w:val="0"/>
      <w:kern w:val="0"/>
      <w:sz w:val="20"/>
      <w:szCs w:val="20"/>
    </w:rPr>
  </w:style>
  <w:style w:type="paragraph" w:customStyle="1" w:styleId="b-budkaptitf2">
    <w:name w:val="b-budkaptit f 2"/>
    <w:uiPriority w:val="99"/>
    <w:pPr>
      <w:keepNext/>
      <w:pBdr>
        <w:top w:val="single" w:sz="8" w:space="0" w:color="auto"/>
      </w:pBdr>
      <w:suppressAutoHyphens/>
      <w:autoSpaceDE w:val="0"/>
      <w:autoSpaceDN w:val="0"/>
      <w:adjustRightInd w:val="0"/>
      <w:spacing w:before="500" w:after="80" w:line="240" w:lineRule="atLeast"/>
    </w:pPr>
    <w:rPr>
      <w:rFonts w:ascii="UniCentury Old Style" w:hAnsi="UniCentury Old Style" w:cs="UniCentury Old Style"/>
      <w:b/>
      <w:bCs/>
      <w:color w:val="000000"/>
      <w:w w:val="0"/>
      <w:kern w:val="0"/>
      <w:sz w:val="20"/>
      <w:szCs w:val="20"/>
    </w:rPr>
  </w:style>
  <w:style w:type="paragraph" w:customStyle="1" w:styleId="b-budkaptitf3">
    <w:name w:val="b-budkaptit f 3"/>
    <w:uiPriority w:val="99"/>
    <w:pPr>
      <w:keepNext/>
      <w:suppressAutoHyphens/>
      <w:autoSpaceDE w:val="0"/>
      <w:autoSpaceDN w:val="0"/>
      <w:adjustRightInd w:val="0"/>
      <w:spacing w:before="500" w:after="80" w:line="240" w:lineRule="atLeast"/>
    </w:pPr>
    <w:rPr>
      <w:rFonts w:ascii="UniCentury Old Style" w:hAnsi="UniCentury Old Style" w:cs="UniCentury Old Style"/>
      <w:b/>
      <w:bCs/>
      <w:color w:val="000000"/>
      <w:w w:val="0"/>
      <w:kern w:val="0"/>
      <w:sz w:val="20"/>
      <w:szCs w:val="20"/>
    </w:rPr>
  </w:style>
  <w:style w:type="paragraph" w:customStyle="1" w:styleId="b-budkaptitfrb-post">
    <w:name w:val="b-budkaptit før b-post"/>
    <w:uiPriority w:val="99"/>
    <w:pPr>
      <w:keepNext/>
      <w:pBdr>
        <w:top w:val="single" w:sz="8" w:space="0" w:color="auto"/>
      </w:pBdr>
      <w:autoSpaceDE w:val="0"/>
      <w:autoSpaceDN w:val="0"/>
      <w:adjustRightInd w:val="0"/>
      <w:spacing w:before="500" w:after="80" w:line="240" w:lineRule="atLeast"/>
    </w:pPr>
    <w:rPr>
      <w:rFonts w:ascii="UniCentury Old Style" w:hAnsi="UniCentury Old Style" w:cs="UniCentury Old Style"/>
      <w:b/>
      <w:bCs/>
      <w:color w:val="000000"/>
      <w:w w:val="0"/>
      <w:kern w:val="0"/>
      <w:sz w:val="20"/>
      <w:szCs w:val="20"/>
    </w:rPr>
  </w:style>
  <w:style w:type="paragraph" w:customStyle="1" w:styleId="b-budkaptit-fag">
    <w:name w:val="b-budkaptit-fag"/>
    <w:uiPriority w:val="99"/>
    <w:pPr>
      <w:keepNext/>
      <w:pBdr>
        <w:top w:val="single" w:sz="8" w:space="0" w:color="auto"/>
      </w:pBdr>
      <w:suppressAutoHyphens/>
      <w:autoSpaceDE w:val="0"/>
      <w:autoSpaceDN w:val="0"/>
      <w:adjustRightInd w:val="0"/>
      <w:spacing w:before="240" w:after="80" w:line="240" w:lineRule="atLeast"/>
    </w:pPr>
    <w:rPr>
      <w:rFonts w:ascii="Myriad Pro" w:hAnsi="Myriad Pro" w:cs="Myriad Pro"/>
      <w:b/>
      <w:bCs/>
      <w:color w:val="000000"/>
      <w:w w:val="0"/>
      <w:kern w:val="0"/>
      <w:sz w:val="24"/>
      <w:szCs w:val="24"/>
    </w:rPr>
  </w:style>
  <w:style w:type="paragraph" w:customStyle="1" w:styleId="b-budkaptit-fagetter">
    <w:name w:val="b-budkaptit-fag etter"/>
    <w:uiPriority w:val="99"/>
    <w:pPr>
      <w:keepNext/>
      <w:suppressAutoHyphens/>
      <w:autoSpaceDE w:val="0"/>
      <w:autoSpaceDN w:val="0"/>
      <w:adjustRightInd w:val="0"/>
      <w:spacing w:before="80" w:after="80" w:line="240" w:lineRule="atLeast"/>
    </w:pPr>
    <w:rPr>
      <w:rFonts w:ascii="Myriad Pro" w:hAnsi="Myriad Pro" w:cs="Myriad Pro"/>
      <w:b/>
      <w:bCs/>
      <w:color w:val="000000"/>
      <w:w w:val="0"/>
      <w:kern w:val="0"/>
      <w:sz w:val="24"/>
      <w:szCs w:val="24"/>
    </w:rPr>
  </w:style>
  <w:style w:type="paragraph" w:customStyle="1" w:styleId="b-budkaptit-fagf2">
    <w:name w:val="b-budkaptit-fag f 2"/>
    <w:uiPriority w:val="99"/>
    <w:pPr>
      <w:keepNext/>
      <w:pBdr>
        <w:top w:val="single" w:sz="8" w:space="0" w:color="auto"/>
      </w:pBdr>
      <w:suppressAutoHyphens/>
      <w:autoSpaceDE w:val="0"/>
      <w:autoSpaceDN w:val="0"/>
      <w:adjustRightInd w:val="0"/>
      <w:spacing w:before="500" w:after="80" w:line="240" w:lineRule="atLeast"/>
    </w:pPr>
    <w:rPr>
      <w:rFonts w:ascii="Myriad Pro" w:hAnsi="Myriad Pro" w:cs="Myriad Pro"/>
      <w:b/>
      <w:bCs/>
      <w:color w:val="000000"/>
      <w:w w:val="0"/>
      <w:kern w:val="0"/>
      <w:sz w:val="24"/>
      <w:szCs w:val="24"/>
    </w:rPr>
  </w:style>
  <w:style w:type="paragraph" w:customStyle="1" w:styleId="oversend-tit">
    <w:name w:val="oversend-tit"/>
    <w:uiPriority w:val="99"/>
    <w:pPr>
      <w:keepNext/>
      <w:pageBreakBefore/>
      <w:pBdr>
        <w:top w:val="single" w:sz="8" w:space="0" w:color="auto"/>
        <w:bottom w:val="single" w:sz="8" w:space="0" w:color="auto"/>
      </w:pBdr>
      <w:tabs>
        <w:tab w:val="left" w:pos="380"/>
      </w:tabs>
      <w:suppressAutoHyphens/>
      <w:autoSpaceDE w:val="0"/>
      <w:autoSpaceDN w:val="0"/>
      <w:adjustRightInd w:val="0"/>
      <w:spacing w:after="0" w:line="360" w:lineRule="atLeast"/>
    </w:pPr>
    <w:rPr>
      <w:rFonts w:ascii="Myriad Pro" w:hAnsi="Myriad Pro" w:cs="Myriad Pro"/>
      <w:b/>
      <w:bCs/>
      <w:color w:val="000000"/>
      <w:w w:val="0"/>
      <w:kern w:val="0"/>
      <w:sz w:val="36"/>
      <w:szCs w:val="36"/>
    </w:rPr>
  </w:style>
  <w:style w:type="character" w:customStyle="1" w:styleId="Heading2Char">
    <w:name w:val="Heading 2 Char"/>
    <w:basedOn w:val="DefaultParagraphFont"/>
    <w:link w:val="Heading2"/>
    <w:rsid w:val="00832549"/>
    <w:rPr>
      <w:rFonts w:ascii="Arial" w:eastAsia="Times New Roman" w:hAnsi="Arial"/>
      <w:b/>
      <w:spacing w:val="4"/>
      <w:kern w:val="0"/>
      <w:sz w:val="28"/>
      <w14:ligatures w14:val="none"/>
    </w:rPr>
  </w:style>
  <w:style w:type="paragraph" w:customStyle="1" w:styleId="b-post">
    <w:name w:val="b-post"/>
    <w:uiPriority w:val="99"/>
    <w:pPr>
      <w:keepNext/>
      <w:pBdr>
        <w:top w:val="single" w:sz="8" w:space="0" w:color="auto"/>
      </w:pBdr>
      <w:autoSpaceDE w:val="0"/>
      <w:autoSpaceDN w:val="0"/>
      <w:adjustRightInd w:val="0"/>
      <w:spacing w:before="240" w:after="80" w:line="240" w:lineRule="atLeast"/>
    </w:pPr>
    <w:rPr>
      <w:rFonts w:ascii="UniCentury Old Style" w:hAnsi="UniCentury Old Style" w:cs="UniCentury Old Style"/>
      <w:i/>
      <w:iCs/>
      <w:color w:val="000000"/>
      <w:w w:val="0"/>
      <w:kern w:val="0"/>
      <w:sz w:val="20"/>
      <w:szCs w:val="20"/>
    </w:rPr>
  </w:style>
  <w:style w:type="paragraph" w:customStyle="1" w:styleId="b-postetter">
    <w:name w:val="b-post etter"/>
    <w:uiPriority w:val="99"/>
    <w:pPr>
      <w:keepNext/>
      <w:suppressAutoHyphens/>
      <w:autoSpaceDE w:val="0"/>
      <w:autoSpaceDN w:val="0"/>
      <w:adjustRightInd w:val="0"/>
      <w:spacing w:before="80" w:after="80" w:line="240" w:lineRule="atLeast"/>
    </w:pPr>
    <w:rPr>
      <w:rFonts w:ascii="UniCentury Old Style" w:hAnsi="UniCentury Old Style" w:cs="UniCentury Old Style"/>
      <w:i/>
      <w:iCs/>
      <w:color w:val="000000"/>
      <w:w w:val="0"/>
      <w:kern w:val="0"/>
      <w:sz w:val="20"/>
      <w:szCs w:val="20"/>
    </w:rPr>
  </w:style>
  <w:style w:type="paragraph" w:customStyle="1" w:styleId="b-postetterb-budkaptit">
    <w:name w:val="b-post etter b-budkaptit"/>
    <w:uiPriority w:val="99"/>
    <w:pPr>
      <w:keepNext/>
      <w:autoSpaceDE w:val="0"/>
      <w:autoSpaceDN w:val="0"/>
      <w:adjustRightInd w:val="0"/>
      <w:spacing w:before="80" w:after="80" w:line="240" w:lineRule="atLeast"/>
    </w:pPr>
    <w:rPr>
      <w:rFonts w:ascii="UniCentury Old Style" w:hAnsi="UniCentury Old Style" w:cs="UniCentury Old Style"/>
      <w:i/>
      <w:iCs/>
      <w:color w:val="000000"/>
      <w:w w:val="0"/>
      <w:kern w:val="0"/>
      <w:sz w:val="20"/>
      <w:szCs w:val="20"/>
    </w:rPr>
  </w:style>
  <w:style w:type="paragraph" w:customStyle="1" w:styleId="b-postf2">
    <w:name w:val="b-post f 2"/>
    <w:uiPriority w:val="99"/>
    <w:pPr>
      <w:keepNext/>
      <w:pBdr>
        <w:top w:val="single" w:sz="8" w:space="0" w:color="auto"/>
      </w:pBdr>
      <w:suppressAutoHyphens/>
      <w:autoSpaceDE w:val="0"/>
      <w:autoSpaceDN w:val="0"/>
      <w:adjustRightInd w:val="0"/>
      <w:spacing w:before="240" w:after="80" w:line="240" w:lineRule="atLeast"/>
    </w:pPr>
    <w:rPr>
      <w:rFonts w:ascii="UniCentury Old Style" w:hAnsi="UniCentury Old Style" w:cs="UniCentury Old Style"/>
      <w:i/>
      <w:iCs/>
      <w:color w:val="000000"/>
      <w:w w:val="0"/>
      <w:kern w:val="0"/>
    </w:rPr>
  </w:style>
  <w:style w:type="paragraph" w:customStyle="1" w:styleId="b-post-fag">
    <w:name w:val="b-post-fag"/>
    <w:uiPriority w:val="99"/>
    <w:pPr>
      <w:keepNext/>
      <w:pBdr>
        <w:top w:val="single" w:sz="8" w:space="0" w:color="auto"/>
      </w:pBdr>
      <w:suppressAutoHyphens/>
      <w:autoSpaceDE w:val="0"/>
      <w:autoSpaceDN w:val="0"/>
      <w:adjustRightInd w:val="0"/>
      <w:spacing w:before="240" w:after="80" w:line="240" w:lineRule="atLeast"/>
    </w:pPr>
    <w:rPr>
      <w:rFonts w:ascii="Myriad Pro" w:hAnsi="Myriad Pro" w:cs="Myriad Pro"/>
      <w:b/>
      <w:bCs/>
      <w:color w:val="000000"/>
      <w:w w:val="0"/>
      <w:kern w:val="0"/>
    </w:rPr>
  </w:style>
  <w:style w:type="paragraph" w:customStyle="1" w:styleId="b-post-fagetter">
    <w:name w:val="b-post-fag etter"/>
    <w:uiPriority w:val="99"/>
    <w:pPr>
      <w:keepNext/>
      <w:suppressAutoHyphens/>
      <w:autoSpaceDE w:val="0"/>
      <w:autoSpaceDN w:val="0"/>
      <w:adjustRightInd w:val="0"/>
      <w:spacing w:before="80" w:after="80" w:line="240" w:lineRule="atLeast"/>
    </w:pPr>
    <w:rPr>
      <w:rFonts w:ascii="Myriad Pro" w:hAnsi="Myriad Pro" w:cs="Myriad Pro"/>
      <w:b/>
      <w:bCs/>
      <w:color w:val="000000"/>
      <w:w w:val="0"/>
      <w:kern w:val="0"/>
    </w:rPr>
  </w:style>
  <w:style w:type="paragraph" w:customStyle="1" w:styleId="b-post-fagf2">
    <w:name w:val="b-post-fag f 2"/>
    <w:uiPriority w:val="99"/>
    <w:pPr>
      <w:keepNext/>
      <w:pBdr>
        <w:top w:val="single" w:sz="8" w:space="0" w:color="auto"/>
      </w:pBdr>
      <w:suppressAutoHyphens/>
      <w:autoSpaceDE w:val="0"/>
      <w:autoSpaceDN w:val="0"/>
      <w:adjustRightInd w:val="0"/>
      <w:spacing w:before="240" w:after="80" w:line="240" w:lineRule="atLeast"/>
    </w:pPr>
    <w:rPr>
      <w:rFonts w:ascii="Myriad Pro" w:hAnsi="Myriad Pro" w:cs="Myriad Pro"/>
      <w:b/>
      <w:bCs/>
      <w:color w:val="000000"/>
      <w:w w:val="0"/>
      <w:kern w:val="0"/>
    </w:rPr>
  </w:style>
  <w:style w:type="paragraph" w:customStyle="1" w:styleId="b-post-fagf3">
    <w:name w:val="b-post-fag f 3"/>
    <w:uiPriority w:val="99"/>
    <w:pPr>
      <w:keepNext/>
      <w:suppressAutoHyphens/>
      <w:autoSpaceDE w:val="0"/>
      <w:autoSpaceDN w:val="0"/>
      <w:adjustRightInd w:val="0"/>
      <w:spacing w:before="500" w:after="80" w:line="240" w:lineRule="atLeast"/>
    </w:pPr>
    <w:rPr>
      <w:rFonts w:ascii="Myriad Pro" w:hAnsi="Myriad Pro" w:cs="Myriad Pro"/>
      <w:b/>
      <w:bCs/>
      <w:color w:val="000000"/>
      <w:w w:val="0"/>
      <w:kern w:val="0"/>
    </w:rPr>
  </w:style>
  <w:style w:type="paragraph" w:customStyle="1" w:styleId="b-progkat">
    <w:name w:val="b-progkat"/>
    <w:uiPriority w:val="99"/>
    <w:pPr>
      <w:keepNext/>
      <w:pageBreakBefore/>
      <w:pBdr>
        <w:top w:val="single" w:sz="8" w:space="0" w:color="auto"/>
        <w:bottom w:val="single" w:sz="8" w:space="0" w:color="auto"/>
      </w:pBdr>
      <w:suppressAutoHyphens/>
      <w:autoSpaceDE w:val="0"/>
      <w:autoSpaceDN w:val="0"/>
      <w:adjustRightInd w:val="0"/>
      <w:spacing w:after="240" w:line="360" w:lineRule="atLeast"/>
      <w:jc w:val="center"/>
    </w:pPr>
    <w:rPr>
      <w:rFonts w:ascii="Myriad Pro" w:hAnsi="Myriad Pro" w:cs="Myriad Pro"/>
      <w:b/>
      <w:bCs/>
      <w:color w:val="000000"/>
      <w:w w:val="0"/>
      <w:kern w:val="0"/>
      <w:sz w:val="28"/>
      <w:szCs w:val="28"/>
    </w:rPr>
  </w:style>
  <w:style w:type="paragraph" w:customStyle="1" w:styleId="b-progkatetter">
    <w:name w:val="b-progkat etter"/>
    <w:uiPriority w:val="99"/>
    <w:pPr>
      <w:keepNext/>
      <w:suppressAutoHyphens/>
      <w:autoSpaceDE w:val="0"/>
      <w:autoSpaceDN w:val="0"/>
      <w:adjustRightInd w:val="0"/>
      <w:spacing w:before="80" w:after="80" w:line="240" w:lineRule="atLeast"/>
    </w:pPr>
    <w:rPr>
      <w:rFonts w:ascii="UniCentury Old Style" w:hAnsi="UniCentury Old Style" w:cs="UniCentury Old Style"/>
      <w:b/>
      <w:bCs/>
      <w:color w:val="000000"/>
      <w:w w:val="0"/>
      <w:kern w:val="0"/>
    </w:rPr>
  </w:style>
  <w:style w:type="paragraph" w:customStyle="1" w:styleId="b-progkatf2">
    <w:name w:val="b-progkat f 2"/>
    <w:uiPriority w:val="99"/>
    <w:pPr>
      <w:keepNext/>
      <w:pBdr>
        <w:top w:val="single" w:sz="8" w:space="0" w:color="auto"/>
      </w:pBdr>
      <w:suppressAutoHyphens/>
      <w:autoSpaceDE w:val="0"/>
      <w:autoSpaceDN w:val="0"/>
      <w:adjustRightInd w:val="0"/>
      <w:spacing w:before="240" w:after="80" w:line="240" w:lineRule="atLeast"/>
    </w:pPr>
    <w:rPr>
      <w:rFonts w:ascii="UniCentury Old Style" w:hAnsi="UniCentury Old Style" w:cs="UniCentury Old Style"/>
      <w:b/>
      <w:bCs/>
      <w:color w:val="000000"/>
      <w:w w:val="0"/>
      <w:kern w:val="0"/>
    </w:rPr>
  </w:style>
  <w:style w:type="paragraph" w:customStyle="1" w:styleId="b-progkatf3">
    <w:name w:val="b-progkat f 3"/>
    <w:uiPriority w:val="99"/>
    <w:pPr>
      <w:keepNext/>
      <w:suppressAutoHyphens/>
      <w:autoSpaceDE w:val="0"/>
      <w:autoSpaceDN w:val="0"/>
      <w:adjustRightInd w:val="0"/>
      <w:spacing w:before="500" w:after="80" w:line="240" w:lineRule="atLeast"/>
    </w:pPr>
    <w:rPr>
      <w:rFonts w:ascii="UniCentury Old Style" w:hAnsi="UniCentury Old Style" w:cs="UniCentury Old Style"/>
      <w:b/>
      <w:bCs/>
      <w:color w:val="000000"/>
      <w:w w:val="0"/>
      <w:kern w:val="0"/>
    </w:rPr>
  </w:style>
  <w:style w:type="paragraph" w:customStyle="1" w:styleId="b-progkat-fag">
    <w:name w:val="b-progkat-fag"/>
    <w:uiPriority w:val="99"/>
    <w:pPr>
      <w:keepNext/>
      <w:pageBreakBefore/>
      <w:pBdr>
        <w:top w:val="single" w:sz="8" w:space="0" w:color="auto"/>
        <w:bottom w:val="single" w:sz="8" w:space="0" w:color="auto"/>
      </w:pBdr>
      <w:suppressAutoHyphens/>
      <w:autoSpaceDE w:val="0"/>
      <w:autoSpaceDN w:val="0"/>
      <w:adjustRightInd w:val="0"/>
      <w:spacing w:after="240" w:line="360" w:lineRule="atLeast"/>
      <w:jc w:val="center"/>
    </w:pPr>
    <w:rPr>
      <w:rFonts w:ascii="Myriad Pro" w:hAnsi="Myriad Pro" w:cs="Myriad Pro"/>
      <w:b/>
      <w:bCs/>
      <w:color w:val="000000"/>
      <w:w w:val="0"/>
      <w:kern w:val="0"/>
      <w:sz w:val="28"/>
      <w:szCs w:val="28"/>
    </w:rPr>
  </w:style>
  <w:style w:type="paragraph" w:customStyle="1" w:styleId="b-progkat-fag-etter">
    <w:name w:val="b-progkat-fag-etter"/>
    <w:uiPriority w:val="99"/>
    <w:pPr>
      <w:keepNext/>
      <w:suppressAutoHyphens/>
      <w:autoSpaceDE w:val="0"/>
      <w:autoSpaceDN w:val="0"/>
      <w:adjustRightInd w:val="0"/>
      <w:spacing w:before="80" w:after="340" w:line="360" w:lineRule="atLeast"/>
      <w:jc w:val="center"/>
    </w:pPr>
    <w:rPr>
      <w:rFonts w:ascii="Myriad Pro" w:hAnsi="Myriad Pro" w:cs="Myriad Pro"/>
      <w:b/>
      <w:bCs/>
      <w:color w:val="000000"/>
      <w:w w:val="0"/>
      <w:kern w:val="0"/>
      <w:sz w:val="28"/>
      <w:szCs w:val="28"/>
    </w:rPr>
  </w:style>
  <w:style w:type="paragraph" w:customStyle="1" w:styleId="b-progomr">
    <w:name w:val="b-progomr"/>
    <w:uiPriority w:val="99"/>
    <w:pPr>
      <w:keepNext/>
      <w:pageBreakBefore/>
      <w:pBdr>
        <w:top w:val="single" w:sz="8" w:space="0" w:color="auto"/>
      </w:pBdr>
      <w:autoSpaceDE w:val="0"/>
      <w:autoSpaceDN w:val="0"/>
      <w:adjustRightInd w:val="0"/>
      <w:spacing w:before="240" w:after="80" w:line="240" w:lineRule="atLeast"/>
    </w:pPr>
    <w:rPr>
      <w:rFonts w:ascii="UniCentury Old Style" w:hAnsi="UniCentury Old Style" w:cs="UniCentury Old Style"/>
      <w:b/>
      <w:bCs/>
      <w:color w:val="000000"/>
      <w:w w:val="0"/>
      <w:kern w:val="0"/>
    </w:rPr>
  </w:style>
  <w:style w:type="paragraph" w:customStyle="1" w:styleId="b-progomretter">
    <w:name w:val="b-progomr etter"/>
    <w:uiPriority w:val="99"/>
    <w:pPr>
      <w:keepNext/>
      <w:suppressAutoHyphens/>
      <w:autoSpaceDE w:val="0"/>
      <w:autoSpaceDN w:val="0"/>
      <w:adjustRightInd w:val="0"/>
      <w:spacing w:before="80" w:after="80" w:line="240" w:lineRule="atLeast"/>
    </w:pPr>
    <w:rPr>
      <w:rFonts w:ascii="UniCentury Old Style" w:hAnsi="UniCentury Old Style" w:cs="UniCentury Old Style"/>
      <w:b/>
      <w:bCs/>
      <w:color w:val="000000"/>
      <w:w w:val="0"/>
      <w:kern w:val="0"/>
    </w:rPr>
  </w:style>
  <w:style w:type="paragraph" w:customStyle="1" w:styleId="b-progomrf2">
    <w:name w:val="b-progomr f 2"/>
    <w:uiPriority w:val="99"/>
    <w:pPr>
      <w:keepNext/>
      <w:pBdr>
        <w:top w:val="single" w:sz="8" w:space="0" w:color="auto"/>
      </w:pBdr>
      <w:suppressAutoHyphens/>
      <w:autoSpaceDE w:val="0"/>
      <w:autoSpaceDN w:val="0"/>
      <w:adjustRightInd w:val="0"/>
      <w:spacing w:before="240" w:after="80" w:line="240" w:lineRule="atLeast"/>
    </w:pPr>
    <w:rPr>
      <w:rFonts w:ascii="UniCentury Old Style" w:hAnsi="UniCentury Old Style" w:cs="UniCentury Old Style"/>
      <w:b/>
      <w:bCs/>
      <w:color w:val="000000"/>
      <w:w w:val="0"/>
      <w:kern w:val="0"/>
    </w:rPr>
  </w:style>
  <w:style w:type="paragraph" w:customStyle="1" w:styleId="b-progomrf3">
    <w:name w:val="b-progomr f 3"/>
    <w:uiPriority w:val="99"/>
    <w:pPr>
      <w:keepNext/>
      <w:suppressAutoHyphens/>
      <w:autoSpaceDE w:val="0"/>
      <w:autoSpaceDN w:val="0"/>
      <w:adjustRightInd w:val="0"/>
      <w:spacing w:before="500" w:after="80" w:line="240" w:lineRule="atLeast"/>
    </w:pPr>
    <w:rPr>
      <w:rFonts w:ascii="UniCentury Old Style" w:hAnsi="UniCentury Old Style" w:cs="UniCentury Old Style"/>
      <w:b/>
      <w:bCs/>
      <w:color w:val="000000"/>
      <w:w w:val="0"/>
      <w:kern w:val="0"/>
    </w:rPr>
  </w:style>
  <w:style w:type="paragraph" w:customStyle="1" w:styleId="b-progomr-fag">
    <w:name w:val="b-progomr-fag"/>
    <w:uiPriority w:val="99"/>
    <w:pPr>
      <w:keepNext/>
      <w:pageBreakBefore/>
      <w:pBdr>
        <w:top w:val="single" w:sz="8" w:space="0" w:color="auto"/>
        <w:bottom w:val="single" w:sz="8" w:space="0" w:color="auto"/>
      </w:pBdr>
      <w:autoSpaceDE w:val="0"/>
      <w:autoSpaceDN w:val="0"/>
      <w:adjustRightInd w:val="0"/>
      <w:spacing w:after="0" w:line="380" w:lineRule="atLeast"/>
      <w:jc w:val="center"/>
    </w:pPr>
    <w:rPr>
      <w:rFonts w:ascii="Myriad Pro" w:hAnsi="Myriad Pro" w:cs="Myriad Pro"/>
      <w:b/>
      <w:bCs/>
      <w:color w:val="000000"/>
      <w:w w:val="0"/>
      <w:kern w:val="0"/>
      <w:sz w:val="32"/>
      <w:szCs w:val="32"/>
    </w:rPr>
  </w:style>
  <w:style w:type="paragraph" w:customStyle="1" w:styleId="b-progomr-fag-etter">
    <w:name w:val="b-progomr-fag-etter"/>
    <w:uiPriority w:val="99"/>
    <w:pPr>
      <w:keepNext/>
      <w:pBdr>
        <w:top w:val="single" w:sz="8" w:space="0" w:color="auto"/>
      </w:pBdr>
      <w:autoSpaceDE w:val="0"/>
      <w:autoSpaceDN w:val="0"/>
      <w:adjustRightInd w:val="0"/>
      <w:spacing w:before="80" w:after="80" w:line="380" w:lineRule="atLeast"/>
      <w:jc w:val="center"/>
    </w:pPr>
    <w:rPr>
      <w:rFonts w:ascii="Myriad Pro" w:hAnsi="Myriad Pro" w:cs="Myriad Pro"/>
      <w:b/>
      <w:bCs/>
      <w:color w:val="000000"/>
      <w:w w:val="0"/>
      <w:kern w:val="0"/>
      <w:sz w:val="32"/>
      <w:szCs w:val="32"/>
    </w:rPr>
  </w:style>
  <w:style w:type="paragraph" w:customStyle="1" w:styleId="tittel-gulbok1TOC">
    <w:name w:val="tittel-gulbok1TOC"/>
    <w:uiPriority w:val="99"/>
    <w:pPr>
      <w:tabs>
        <w:tab w:val="left" w:leader="dot" w:pos="4120"/>
        <w:tab w:val="right" w:pos="4560"/>
      </w:tabs>
      <w:autoSpaceDE w:val="0"/>
      <w:autoSpaceDN w:val="0"/>
      <w:adjustRightInd w:val="0"/>
      <w:spacing w:after="0" w:line="240" w:lineRule="atLeast"/>
      <w:ind w:right="460"/>
    </w:pPr>
    <w:rPr>
      <w:rFonts w:ascii="UniCentury Old Style" w:hAnsi="UniCentury Old Style" w:cs="UniCentury Old Style"/>
      <w:color w:val="000000"/>
      <w:w w:val="0"/>
      <w:kern w:val="0"/>
      <w:sz w:val="20"/>
      <w:szCs w:val="20"/>
    </w:rPr>
  </w:style>
  <w:style w:type="paragraph" w:customStyle="1" w:styleId="b-under-underpost">
    <w:name w:val="b-under-underpost"/>
    <w:uiPriority w:val="99"/>
    <w:pPr>
      <w:keepNext/>
      <w:pBdr>
        <w:top w:val="single" w:sz="8" w:space="0" w:color="auto"/>
      </w:pBdr>
      <w:autoSpaceDE w:val="0"/>
      <w:autoSpaceDN w:val="0"/>
      <w:adjustRightInd w:val="0"/>
      <w:spacing w:before="240" w:after="80" w:line="240" w:lineRule="atLeast"/>
    </w:pPr>
    <w:rPr>
      <w:rFonts w:ascii="Myriad Pro" w:hAnsi="Myriad Pro" w:cs="Myriad Pro"/>
      <w:b/>
      <w:bCs/>
      <w:color w:val="000000"/>
      <w:w w:val="0"/>
      <w:kern w:val="0"/>
      <w:sz w:val="20"/>
      <w:szCs w:val="20"/>
    </w:rPr>
  </w:style>
  <w:style w:type="paragraph" w:customStyle="1" w:styleId="b-under-underpostetter">
    <w:name w:val="b-under-underpost etter"/>
    <w:uiPriority w:val="99"/>
    <w:pPr>
      <w:keepNext/>
      <w:suppressAutoHyphens/>
      <w:autoSpaceDE w:val="0"/>
      <w:autoSpaceDN w:val="0"/>
      <w:adjustRightInd w:val="0"/>
      <w:spacing w:before="80" w:after="80" w:line="240" w:lineRule="atLeast"/>
    </w:pPr>
    <w:rPr>
      <w:rFonts w:ascii="Myriad Pro" w:hAnsi="Myriad Pro" w:cs="Myriad Pro"/>
      <w:b/>
      <w:bCs/>
      <w:color w:val="000000"/>
      <w:w w:val="0"/>
      <w:kern w:val="0"/>
      <w:sz w:val="20"/>
      <w:szCs w:val="20"/>
    </w:rPr>
  </w:style>
  <w:style w:type="paragraph" w:customStyle="1" w:styleId="b-under-underpostprop">
    <w:name w:val="b-under-underpost prop"/>
    <w:uiPriority w:val="99"/>
    <w:pPr>
      <w:keepNext/>
      <w:pBdr>
        <w:top w:val="single" w:sz="8" w:space="0" w:color="auto"/>
      </w:pBdr>
      <w:autoSpaceDE w:val="0"/>
      <w:autoSpaceDN w:val="0"/>
      <w:adjustRightInd w:val="0"/>
      <w:spacing w:before="240" w:after="80" w:line="240" w:lineRule="atLeast"/>
    </w:pPr>
    <w:rPr>
      <w:rFonts w:ascii="UniCentury Old Style" w:hAnsi="UniCentury Old Style" w:cs="UniCentury Old Style"/>
      <w:i/>
      <w:iCs/>
      <w:color w:val="000000"/>
      <w:w w:val="0"/>
      <w:kern w:val="0"/>
      <w:sz w:val="20"/>
      <w:szCs w:val="20"/>
    </w:rPr>
  </w:style>
  <w:style w:type="paragraph" w:customStyle="1" w:styleId="b-under-underpostpropetter">
    <w:name w:val="b-under-underpost prop etter"/>
    <w:uiPriority w:val="99"/>
    <w:pPr>
      <w:keepNext/>
      <w:suppressAutoHyphens/>
      <w:autoSpaceDE w:val="0"/>
      <w:autoSpaceDN w:val="0"/>
      <w:adjustRightInd w:val="0"/>
      <w:spacing w:before="80" w:after="80" w:line="240" w:lineRule="atLeast"/>
    </w:pPr>
    <w:rPr>
      <w:rFonts w:ascii="UniCentury Old Style" w:hAnsi="UniCentury Old Style" w:cs="UniCentury Old Style"/>
      <w:i/>
      <w:iCs/>
      <w:color w:val="000000"/>
      <w:w w:val="0"/>
      <w:kern w:val="0"/>
    </w:rPr>
  </w:style>
  <w:style w:type="paragraph" w:customStyle="1" w:styleId="b-underpost">
    <w:name w:val="b-underpost"/>
    <w:uiPriority w:val="99"/>
    <w:pPr>
      <w:keepNext/>
      <w:pBdr>
        <w:top w:val="single" w:sz="8" w:space="0" w:color="auto"/>
      </w:pBdr>
      <w:autoSpaceDE w:val="0"/>
      <w:autoSpaceDN w:val="0"/>
      <w:adjustRightInd w:val="0"/>
      <w:spacing w:before="240" w:after="80" w:line="240" w:lineRule="atLeast"/>
    </w:pPr>
    <w:rPr>
      <w:rFonts w:ascii="Myriad Pro" w:hAnsi="Myriad Pro" w:cs="Myriad Pro"/>
      <w:b/>
      <w:bCs/>
      <w:color w:val="000000"/>
      <w:w w:val="0"/>
      <w:kern w:val="0"/>
      <w:sz w:val="20"/>
      <w:szCs w:val="20"/>
    </w:rPr>
  </w:style>
  <w:style w:type="paragraph" w:customStyle="1" w:styleId="b-underpostetter">
    <w:name w:val="b-underpost etter"/>
    <w:uiPriority w:val="99"/>
    <w:pPr>
      <w:keepNext/>
      <w:suppressAutoHyphens/>
      <w:autoSpaceDE w:val="0"/>
      <w:autoSpaceDN w:val="0"/>
      <w:adjustRightInd w:val="0"/>
      <w:spacing w:before="80" w:after="80" w:line="240" w:lineRule="atLeast"/>
    </w:pPr>
    <w:rPr>
      <w:rFonts w:ascii="Myriad Pro" w:hAnsi="Myriad Pro" w:cs="Myriad Pro"/>
      <w:b/>
      <w:bCs/>
      <w:color w:val="000000"/>
      <w:w w:val="0"/>
      <w:kern w:val="0"/>
      <w:sz w:val="20"/>
      <w:szCs w:val="20"/>
    </w:rPr>
  </w:style>
  <w:style w:type="paragraph" w:customStyle="1" w:styleId="b-underpostf2">
    <w:name w:val="b-underpost f 2"/>
    <w:uiPriority w:val="99"/>
    <w:pPr>
      <w:keepNext/>
      <w:pBdr>
        <w:top w:val="single" w:sz="8" w:space="0" w:color="auto"/>
      </w:pBdr>
      <w:suppressAutoHyphens/>
      <w:autoSpaceDE w:val="0"/>
      <w:autoSpaceDN w:val="0"/>
      <w:adjustRightInd w:val="0"/>
      <w:spacing w:before="240" w:after="80" w:line="240" w:lineRule="atLeast"/>
    </w:pPr>
    <w:rPr>
      <w:rFonts w:ascii="Myriad Pro" w:hAnsi="Myriad Pro" w:cs="Myriad Pro"/>
      <w:b/>
      <w:bCs/>
      <w:color w:val="000000"/>
      <w:w w:val="0"/>
      <w:kern w:val="0"/>
      <w:sz w:val="20"/>
      <w:szCs w:val="20"/>
    </w:rPr>
  </w:style>
  <w:style w:type="paragraph" w:customStyle="1" w:styleId="b-underpostprop">
    <w:name w:val="b-underpost prop"/>
    <w:uiPriority w:val="99"/>
    <w:pPr>
      <w:keepNext/>
      <w:pBdr>
        <w:top w:val="single" w:sz="8" w:space="0" w:color="auto"/>
      </w:pBdr>
      <w:autoSpaceDE w:val="0"/>
      <w:autoSpaceDN w:val="0"/>
      <w:adjustRightInd w:val="0"/>
      <w:spacing w:before="240" w:after="80" w:line="240" w:lineRule="atLeast"/>
    </w:pPr>
    <w:rPr>
      <w:rFonts w:ascii="UniCentury Old Style" w:hAnsi="UniCentury Old Style" w:cs="UniCentury Old Style"/>
      <w:i/>
      <w:iCs/>
      <w:color w:val="000000"/>
      <w:w w:val="0"/>
      <w:kern w:val="0"/>
      <w:sz w:val="20"/>
      <w:szCs w:val="20"/>
    </w:rPr>
  </w:style>
  <w:style w:type="paragraph" w:customStyle="1" w:styleId="b-underpostpropetter">
    <w:name w:val="b-underpost prop etter"/>
    <w:uiPriority w:val="99"/>
    <w:pPr>
      <w:keepNext/>
      <w:suppressAutoHyphens/>
      <w:autoSpaceDE w:val="0"/>
      <w:autoSpaceDN w:val="0"/>
      <w:adjustRightInd w:val="0"/>
      <w:spacing w:before="80" w:after="80" w:line="240" w:lineRule="atLeast"/>
    </w:pPr>
    <w:rPr>
      <w:rFonts w:ascii="UniCentury Old Style" w:hAnsi="UniCentury Old Style" w:cs="UniCentury Old Style"/>
      <w:i/>
      <w:iCs/>
      <w:color w:val="000000"/>
      <w:w w:val="0"/>
      <w:kern w:val="0"/>
    </w:rPr>
  </w:style>
  <w:style w:type="paragraph" w:customStyle="1" w:styleId="b-underpostpropf2">
    <w:name w:val="b-underpost prop f 2"/>
    <w:uiPriority w:val="99"/>
    <w:pPr>
      <w:keepNext/>
      <w:pBdr>
        <w:top w:val="single" w:sz="8" w:space="0" w:color="auto"/>
      </w:pBdr>
      <w:suppressAutoHyphens/>
      <w:autoSpaceDE w:val="0"/>
      <w:autoSpaceDN w:val="0"/>
      <w:adjustRightInd w:val="0"/>
      <w:spacing w:before="240" w:after="80" w:line="240" w:lineRule="atLeast"/>
    </w:pPr>
    <w:rPr>
      <w:rFonts w:ascii="UniCentury Old Style" w:hAnsi="UniCentury Old Style" w:cs="UniCentury Old Style"/>
      <w:i/>
      <w:iCs/>
      <w:color w:val="000000"/>
      <w:w w:val="0"/>
      <w:kern w:val="0"/>
    </w:rPr>
  </w:style>
  <w:style w:type="paragraph" w:customStyle="1" w:styleId="blokksit">
    <w:name w:val="blokksit"/>
    <w:basedOn w:val="Normal"/>
    <w:qFormat/>
    <w:rsid w:val="00832549"/>
    <w:pPr>
      <w:spacing w:line="240" w:lineRule="auto"/>
      <w:ind w:left="397"/>
    </w:pPr>
    <w:rPr>
      <w:rFonts w:ascii="Times" w:hAnsi="Times"/>
      <w:spacing w:val="-2"/>
    </w:rPr>
  </w:style>
  <w:style w:type="paragraph" w:customStyle="1" w:styleId="blokksit-eneste">
    <w:name w:val="blokksit-eneste"/>
    <w:uiPriority w:val="99"/>
    <w:pPr>
      <w:autoSpaceDE w:val="0"/>
      <w:autoSpaceDN w:val="0"/>
      <w:adjustRightInd w:val="0"/>
      <w:spacing w:before="240" w:after="240" w:line="240" w:lineRule="atLeast"/>
      <w:ind w:left="320"/>
      <w:jc w:val="both"/>
    </w:pPr>
    <w:rPr>
      <w:rFonts w:ascii="UniCentury Old Style" w:hAnsi="UniCentury Old Style" w:cs="UniCentury Old Style"/>
      <w:color w:val="000000"/>
      <w:w w:val="0"/>
      <w:kern w:val="0"/>
      <w:sz w:val="20"/>
      <w:szCs w:val="20"/>
    </w:rPr>
  </w:style>
  <w:style w:type="paragraph" w:customStyle="1" w:styleId="blokksit-eneste-petit">
    <w:name w:val="blokksit-eneste-petit"/>
    <w:uiPriority w:val="99"/>
    <w:pPr>
      <w:autoSpaceDE w:val="0"/>
      <w:autoSpaceDN w:val="0"/>
      <w:adjustRightInd w:val="0"/>
      <w:spacing w:before="240" w:after="240" w:line="200" w:lineRule="atLeast"/>
      <w:ind w:left="320"/>
      <w:jc w:val="both"/>
    </w:pPr>
    <w:rPr>
      <w:rFonts w:ascii="UniCentury Old Style" w:hAnsi="UniCentury Old Style" w:cs="UniCentury Old Style"/>
      <w:color w:val="000000"/>
      <w:w w:val="0"/>
      <w:kern w:val="0"/>
      <w:sz w:val="16"/>
      <w:szCs w:val="16"/>
    </w:rPr>
  </w:style>
  <w:style w:type="paragraph" w:customStyle="1" w:styleId="blokksit-frste">
    <w:name w:val="blokksit-første"/>
    <w:uiPriority w:val="99"/>
    <w:pPr>
      <w:autoSpaceDE w:val="0"/>
      <w:autoSpaceDN w:val="0"/>
      <w:adjustRightInd w:val="0"/>
      <w:spacing w:before="240" w:after="0" w:line="240" w:lineRule="atLeast"/>
      <w:ind w:left="320"/>
      <w:jc w:val="both"/>
    </w:pPr>
    <w:rPr>
      <w:rFonts w:ascii="UniCentury Old Style" w:hAnsi="UniCentury Old Style" w:cs="UniCentury Old Style"/>
      <w:color w:val="000000"/>
      <w:w w:val="0"/>
      <w:kern w:val="0"/>
      <w:sz w:val="20"/>
      <w:szCs w:val="20"/>
    </w:rPr>
  </w:style>
  <w:style w:type="paragraph" w:customStyle="1" w:styleId="blokksit-frste-petit">
    <w:name w:val="blokksit-første-petit"/>
    <w:uiPriority w:val="99"/>
    <w:pPr>
      <w:autoSpaceDE w:val="0"/>
      <w:autoSpaceDN w:val="0"/>
      <w:adjustRightInd w:val="0"/>
      <w:spacing w:before="240" w:after="0" w:line="200" w:lineRule="atLeast"/>
      <w:ind w:left="320"/>
      <w:jc w:val="both"/>
    </w:pPr>
    <w:rPr>
      <w:rFonts w:ascii="UniCentury Old Style" w:hAnsi="UniCentury Old Style" w:cs="UniCentury Old Style"/>
      <w:color w:val="000000"/>
      <w:w w:val="0"/>
      <w:kern w:val="0"/>
      <w:sz w:val="16"/>
      <w:szCs w:val="16"/>
    </w:rPr>
  </w:style>
  <w:style w:type="paragraph" w:customStyle="1" w:styleId="blokksit-petit">
    <w:name w:val="blokksit-petit"/>
    <w:uiPriority w:val="99"/>
    <w:pPr>
      <w:autoSpaceDE w:val="0"/>
      <w:autoSpaceDN w:val="0"/>
      <w:adjustRightInd w:val="0"/>
      <w:spacing w:after="0" w:line="200" w:lineRule="atLeast"/>
      <w:ind w:left="320" w:firstLine="320"/>
      <w:jc w:val="both"/>
    </w:pPr>
    <w:rPr>
      <w:rFonts w:ascii="UniCentury Old Style" w:hAnsi="UniCentury Old Style" w:cs="UniCentury Old Style"/>
      <w:color w:val="000000"/>
      <w:w w:val="0"/>
      <w:kern w:val="0"/>
      <w:sz w:val="16"/>
      <w:szCs w:val="16"/>
    </w:rPr>
  </w:style>
  <w:style w:type="paragraph" w:customStyle="1" w:styleId="blokksit-siste">
    <w:name w:val="blokksit-siste"/>
    <w:uiPriority w:val="99"/>
    <w:pPr>
      <w:autoSpaceDE w:val="0"/>
      <w:autoSpaceDN w:val="0"/>
      <w:adjustRightInd w:val="0"/>
      <w:spacing w:after="240" w:line="240" w:lineRule="atLeast"/>
      <w:ind w:left="320" w:firstLine="320"/>
      <w:jc w:val="both"/>
    </w:pPr>
    <w:rPr>
      <w:rFonts w:ascii="UniCentury Old Style" w:hAnsi="UniCentury Old Style" w:cs="UniCentury Old Style"/>
      <w:color w:val="000000"/>
      <w:w w:val="0"/>
      <w:kern w:val="0"/>
      <w:sz w:val="20"/>
      <w:szCs w:val="20"/>
    </w:rPr>
  </w:style>
  <w:style w:type="paragraph" w:customStyle="1" w:styleId="blokksit-siste-petit">
    <w:name w:val="blokksit-siste-petit"/>
    <w:uiPriority w:val="99"/>
    <w:pPr>
      <w:autoSpaceDE w:val="0"/>
      <w:autoSpaceDN w:val="0"/>
      <w:adjustRightInd w:val="0"/>
      <w:spacing w:after="240" w:line="200" w:lineRule="atLeast"/>
      <w:ind w:left="320" w:firstLine="320"/>
      <w:jc w:val="both"/>
    </w:pPr>
    <w:rPr>
      <w:rFonts w:ascii="UniCentury Old Style" w:hAnsi="UniCentury Old Style" w:cs="UniCentury Old Style"/>
      <w:color w:val="000000"/>
      <w:w w:val="0"/>
      <w:kern w:val="0"/>
      <w:sz w:val="16"/>
      <w:szCs w:val="16"/>
    </w:rPr>
  </w:style>
  <w:style w:type="paragraph" w:customStyle="1" w:styleId="dato">
    <w:name w:val="dato"/>
    <w:uiPriority w:val="99"/>
    <w:pPr>
      <w:autoSpaceDE w:val="0"/>
      <w:autoSpaceDN w:val="0"/>
      <w:adjustRightInd w:val="0"/>
      <w:spacing w:after="0" w:line="240" w:lineRule="atLeast"/>
      <w:jc w:val="center"/>
    </w:pPr>
    <w:rPr>
      <w:rFonts w:ascii="UniCentury Old Style" w:hAnsi="UniCentury Old Style" w:cs="UniCentury Old Style"/>
      <w:color w:val="000000"/>
      <w:w w:val="0"/>
      <w:kern w:val="0"/>
      <w:sz w:val="20"/>
      <w:szCs w:val="20"/>
    </w:rPr>
  </w:style>
  <w:style w:type="paragraph" w:customStyle="1" w:styleId="Def">
    <w:name w:val="Def"/>
    <w:basedOn w:val="Normal"/>
    <w:qFormat/>
    <w:rsid w:val="00832549"/>
  </w:style>
  <w:style w:type="paragraph" w:customStyle="1" w:styleId="del-nr">
    <w:name w:val="del-nr"/>
    <w:basedOn w:val="Normal"/>
    <w:qFormat/>
    <w:rsid w:val="00832549"/>
    <w:pPr>
      <w:keepNext/>
      <w:keepLines/>
      <w:spacing w:before="360" w:after="0" w:line="240" w:lineRule="auto"/>
      <w:jc w:val="center"/>
    </w:pPr>
    <w:rPr>
      <w:rFonts w:eastAsia="Batang"/>
      <w:i/>
      <w:sz w:val="48"/>
      <w:szCs w:val="20"/>
    </w:rPr>
  </w:style>
  <w:style w:type="paragraph" w:customStyle="1" w:styleId="del-tittel">
    <w:name w:val="del-tittel"/>
    <w:uiPriority w:val="99"/>
    <w:rsid w:val="00832549"/>
    <w:pPr>
      <w:autoSpaceDE w:val="0"/>
      <w:autoSpaceDN w:val="0"/>
      <w:adjustRightInd w:val="0"/>
      <w:spacing w:after="200" w:line="580" w:lineRule="atLeast"/>
      <w:jc w:val="center"/>
    </w:pPr>
    <w:rPr>
      <w:rFonts w:ascii="Times New Roman" w:hAnsi="Times New Roman" w:cs="UniCentury Old Style"/>
      <w:i/>
      <w:iCs/>
      <w:color w:val="000000"/>
      <w:w w:val="0"/>
      <w:kern w:val="0"/>
      <w:sz w:val="46"/>
      <w:szCs w:val="46"/>
      <w14:ligatures w14:val="none"/>
    </w:rPr>
  </w:style>
  <w:style w:type="paragraph" w:customStyle="1" w:styleId="figur-beskr">
    <w:name w:val="figur-beskr"/>
    <w:basedOn w:val="Normal"/>
    <w:next w:val="Normal"/>
    <w:rsid w:val="00832549"/>
    <w:rPr>
      <w:spacing w:val="4"/>
    </w:rPr>
  </w:style>
  <w:style w:type="paragraph" w:customStyle="1" w:styleId="figur-noter">
    <w:name w:val="figur-noter"/>
    <w:basedOn w:val="Normal"/>
    <w:next w:val="Normal"/>
    <w:rsid w:val="00832549"/>
    <w:pPr>
      <w:tabs>
        <w:tab w:val="left" w:pos="284"/>
      </w:tabs>
      <w:spacing w:before="120" w:line="240" w:lineRule="auto"/>
      <w:contextualSpacing/>
    </w:pPr>
    <w:rPr>
      <w:rFonts w:ascii="Times" w:eastAsia="Batang" w:hAnsi="Times"/>
      <w:sz w:val="20"/>
      <w:szCs w:val="20"/>
    </w:rPr>
  </w:style>
  <w:style w:type="paragraph" w:customStyle="1" w:styleId="figur-noter-2">
    <w:name w:val="figur-noter-2"/>
    <w:uiPriority w:val="99"/>
    <w:pPr>
      <w:tabs>
        <w:tab w:val="left" w:pos="220"/>
      </w:tabs>
      <w:autoSpaceDE w:val="0"/>
      <w:autoSpaceDN w:val="0"/>
      <w:adjustRightInd w:val="0"/>
      <w:spacing w:after="40" w:line="180" w:lineRule="atLeast"/>
      <w:ind w:left="220" w:hanging="220"/>
      <w:jc w:val="both"/>
    </w:pPr>
    <w:rPr>
      <w:rFonts w:ascii="UniCentury Old Style" w:hAnsi="UniCentury Old Style" w:cs="UniCentury Old Style"/>
      <w:color w:val="000000"/>
      <w:w w:val="0"/>
      <w:kern w:val="0"/>
      <w:sz w:val="16"/>
      <w:szCs w:val="16"/>
    </w:rPr>
  </w:style>
  <w:style w:type="paragraph" w:customStyle="1" w:styleId="figur-tittel-2">
    <w:name w:val="figur-tittel-2"/>
    <w:uiPriority w:val="99"/>
    <w:pPr>
      <w:keepNext/>
      <w:tabs>
        <w:tab w:val="left" w:pos="900"/>
      </w:tabs>
      <w:suppressAutoHyphens/>
      <w:autoSpaceDE w:val="0"/>
      <w:autoSpaceDN w:val="0"/>
      <w:adjustRightInd w:val="0"/>
      <w:spacing w:before="120" w:after="80" w:line="240" w:lineRule="atLeast"/>
    </w:pPr>
    <w:rPr>
      <w:rFonts w:ascii="Myriad Pro" w:hAnsi="Myriad Pro" w:cs="Myriad Pro"/>
      <w:color w:val="000000"/>
      <w:w w:val="0"/>
      <w:kern w:val="0"/>
      <w:sz w:val="20"/>
      <w:szCs w:val="20"/>
    </w:rPr>
  </w:style>
  <w:style w:type="paragraph" w:customStyle="1" w:styleId="figur-tittel-2LOF">
    <w:name w:val="figur-tittel-2LOF"/>
    <w:uiPriority w:val="99"/>
    <w:pPr>
      <w:tabs>
        <w:tab w:val="left" w:pos="1020"/>
        <w:tab w:val="right" w:leader="dot" w:pos="4120"/>
        <w:tab w:val="right" w:pos="4560"/>
      </w:tabs>
      <w:autoSpaceDE w:val="0"/>
      <w:autoSpaceDN w:val="0"/>
      <w:adjustRightInd w:val="0"/>
      <w:spacing w:after="0" w:line="240" w:lineRule="atLeast"/>
      <w:ind w:left="1020" w:hanging="1020"/>
    </w:pPr>
    <w:rPr>
      <w:rFonts w:ascii="UniCentury Old Style" w:hAnsi="UniCentury Old Style" w:cs="UniCentury Old Style"/>
      <w:color w:val="000000"/>
      <w:w w:val="0"/>
      <w:kern w:val="0"/>
      <w:sz w:val="20"/>
      <w:szCs w:val="20"/>
    </w:rPr>
  </w:style>
  <w:style w:type="paragraph" w:customStyle="1" w:styleId="figur-tittelLOF">
    <w:name w:val="figur-tittelLOF"/>
    <w:uiPriority w:val="99"/>
    <w:pPr>
      <w:tabs>
        <w:tab w:val="left" w:pos="1020"/>
        <w:tab w:val="right" w:leader="dot" w:pos="4120"/>
        <w:tab w:val="right" w:pos="4560"/>
      </w:tabs>
      <w:autoSpaceDE w:val="0"/>
      <w:autoSpaceDN w:val="0"/>
      <w:adjustRightInd w:val="0"/>
      <w:spacing w:after="0" w:line="240" w:lineRule="atLeast"/>
      <w:ind w:left="1020" w:hanging="1020"/>
    </w:pPr>
    <w:rPr>
      <w:rFonts w:ascii="UniCentury Old Style" w:hAnsi="UniCentury Old Style" w:cs="UniCentury Old Style"/>
      <w:color w:val="000000"/>
      <w:w w:val="0"/>
      <w:kern w:val="0"/>
      <w:sz w:val="20"/>
      <w:szCs w:val="20"/>
    </w:rPr>
  </w:style>
  <w:style w:type="paragraph" w:customStyle="1" w:styleId="forfatter">
    <w:name w:val="forfatter"/>
    <w:basedOn w:val="Normal"/>
    <w:next w:val="Normal"/>
    <w:rsid w:val="00832549"/>
    <w:pPr>
      <w:spacing w:before="240"/>
      <w:jc w:val="center"/>
    </w:pPr>
    <w:rPr>
      <w:spacing w:val="4"/>
    </w:rPr>
  </w:style>
  <w:style w:type="paragraph" w:customStyle="1" w:styleId="forfatter-1">
    <w:name w:val="forfatter-1"/>
    <w:uiPriority w:val="99"/>
    <w:pPr>
      <w:keepNext/>
      <w:autoSpaceDE w:val="0"/>
      <w:autoSpaceDN w:val="0"/>
      <w:adjustRightInd w:val="0"/>
      <w:spacing w:before="160" w:after="80" w:line="240" w:lineRule="atLeast"/>
      <w:jc w:val="center"/>
    </w:pPr>
    <w:rPr>
      <w:rFonts w:ascii="Myriad Pro" w:hAnsi="Myriad Pro" w:cs="Myriad Pro"/>
      <w:i/>
      <w:iCs/>
      <w:color w:val="000000"/>
      <w:w w:val="0"/>
      <w:kern w:val="0"/>
    </w:rPr>
  </w:style>
  <w:style w:type="paragraph" w:customStyle="1" w:styleId="Formaltit">
    <w:name w:val="Formaltit"/>
    <w:uiPriority w:val="99"/>
    <w:pPr>
      <w:keepNext/>
      <w:tabs>
        <w:tab w:val="left" w:pos="320"/>
      </w:tabs>
      <w:autoSpaceDE w:val="0"/>
      <w:autoSpaceDN w:val="0"/>
      <w:adjustRightInd w:val="0"/>
      <w:spacing w:before="500" w:after="240" w:line="240" w:lineRule="atLeast"/>
      <w:ind w:left="320" w:right="320" w:hanging="320"/>
      <w:jc w:val="center"/>
    </w:pPr>
    <w:rPr>
      <w:rFonts w:ascii="UniCentury Old Style" w:hAnsi="UniCentury Old Style" w:cs="UniCentury Old Style"/>
      <w:b/>
      <w:bCs/>
      <w:color w:val="000000"/>
      <w:w w:val="0"/>
      <w:kern w:val="0"/>
      <w:sz w:val="20"/>
      <w:szCs w:val="20"/>
    </w:rPr>
  </w:style>
  <w:style w:type="paragraph" w:styleId="FootnoteText">
    <w:name w:val="footnote text"/>
    <w:basedOn w:val="Normal"/>
    <w:link w:val="FootnoteTextChar"/>
    <w:rsid w:val="00832549"/>
    <w:rPr>
      <w:spacing w:val="4"/>
      <w:sz w:val="20"/>
    </w:rPr>
  </w:style>
  <w:style w:type="character" w:customStyle="1" w:styleId="FootnoteTextChar">
    <w:name w:val="Footnote Text Char"/>
    <w:basedOn w:val="DefaultParagraphFont"/>
    <w:link w:val="FootnoteText"/>
    <w:rsid w:val="00832549"/>
    <w:rPr>
      <w:rFonts w:ascii="Times New Roman" w:eastAsia="Times New Roman" w:hAnsi="Times New Roman"/>
      <w:spacing w:val="4"/>
      <w:kern w:val="0"/>
      <w:sz w:val="20"/>
      <w14:ligatures w14:val="none"/>
    </w:rPr>
  </w:style>
  <w:style w:type="paragraph" w:customStyle="1" w:styleId="friliste">
    <w:name w:val="friliste"/>
    <w:basedOn w:val="Normal"/>
    <w:qFormat/>
    <w:rsid w:val="00832549"/>
    <w:pPr>
      <w:tabs>
        <w:tab w:val="left" w:pos="397"/>
      </w:tabs>
      <w:spacing w:after="0"/>
      <w:ind w:left="397" w:hanging="397"/>
    </w:pPr>
  </w:style>
  <w:style w:type="paragraph" w:customStyle="1" w:styleId="friliste2">
    <w:name w:val="friliste 2"/>
    <w:basedOn w:val="Normal"/>
    <w:qFormat/>
    <w:rsid w:val="00832549"/>
    <w:pPr>
      <w:tabs>
        <w:tab w:val="left" w:pos="794"/>
      </w:tabs>
      <w:spacing w:after="0"/>
      <w:ind w:left="794" w:hanging="397"/>
    </w:pPr>
  </w:style>
  <w:style w:type="paragraph" w:customStyle="1" w:styleId="friliste3">
    <w:name w:val="friliste 3"/>
    <w:basedOn w:val="Normal"/>
    <w:qFormat/>
    <w:rsid w:val="00832549"/>
    <w:pPr>
      <w:tabs>
        <w:tab w:val="left" w:pos="1191"/>
      </w:tabs>
      <w:spacing w:after="0"/>
      <w:ind w:left="1191" w:hanging="397"/>
    </w:pPr>
  </w:style>
  <w:style w:type="paragraph" w:customStyle="1" w:styleId="friliste4">
    <w:name w:val="friliste 4"/>
    <w:basedOn w:val="Normal"/>
    <w:qFormat/>
    <w:rsid w:val="00832549"/>
    <w:pPr>
      <w:tabs>
        <w:tab w:val="left" w:pos="1588"/>
      </w:tabs>
      <w:spacing w:after="0"/>
      <w:ind w:left="1588" w:hanging="397"/>
    </w:pPr>
  </w:style>
  <w:style w:type="paragraph" w:customStyle="1" w:styleId="friliste5">
    <w:name w:val="friliste 5"/>
    <w:basedOn w:val="Normal"/>
    <w:qFormat/>
    <w:rsid w:val="00832549"/>
    <w:pPr>
      <w:tabs>
        <w:tab w:val="left" w:pos="1985"/>
      </w:tabs>
      <w:spacing w:after="0"/>
      <w:ind w:left="1985" w:hanging="397"/>
    </w:pPr>
  </w:style>
  <w:style w:type="paragraph" w:customStyle="1" w:styleId="Fullmakttit">
    <w:name w:val="Fullmakttit"/>
    <w:uiPriority w:val="99"/>
    <w:pPr>
      <w:keepNext/>
      <w:tabs>
        <w:tab w:val="left" w:pos="320"/>
      </w:tabs>
      <w:autoSpaceDE w:val="0"/>
      <w:autoSpaceDN w:val="0"/>
      <w:adjustRightInd w:val="0"/>
      <w:spacing w:before="240" w:after="240" w:line="240" w:lineRule="atLeast"/>
      <w:ind w:left="320" w:right="320" w:hanging="320"/>
      <w:jc w:val="center"/>
    </w:pPr>
    <w:rPr>
      <w:rFonts w:ascii="UniCentury Old Style" w:hAnsi="UniCentury Old Style" w:cs="UniCentury Old Style"/>
      <w:i/>
      <w:iCs/>
      <w:color w:val="000000"/>
      <w:w w:val="0"/>
      <w:kern w:val="0"/>
      <w:sz w:val="20"/>
      <w:szCs w:val="20"/>
    </w:rPr>
  </w:style>
  <w:style w:type="paragraph" w:customStyle="1" w:styleId="GroupTitlesIX">
    <w:name w:val="GroupTitlesIX"/>
    <w:uiPriority w:val="99"/>
    <w:pPr>
      <w:autoSpaceDE w:val="0"/>
      <w:autoSpaceDN w:val="0"/>
      <w:adjustRightInd w:val="0"/>
      <w:spacing w:after="0" w:line="280" w:lineRule="atLeast"/>
      <w:jc w:val="both"/>
    </w:pPr>
    <w:rPr>
      <w:rFonts w:ascii="Times New Roman" w:hAnsi="Times New Roman" w:cs="Times New Roman"/>
      <w:color w:val="000000"/>
      <w:w w:val="0"/>
      <w:kern w:val="0"/>
      <w:sz w:val="24"/>
      <w:szCs w:val="24"/>
    </w:rPr>
  </w:style>
  <w:style w:type="paragraph" w:customStyle="1" w:styleId="Halvfet">
    <w:name w:val="Halvfet"/>
    <w:uiPriority w:val="99"/>
    <w:pPr>
      <w:autoSpaceDE w:val="0"/>
      <w:autoSpaceDN w:val="0"/>
      <w:adjustRightInd w:val="0"/>
      <w:spacing w:after="0" w:line="220" w:lineRule="atLeast"/>
      <w:jc w:val="center"/>
    </w:pPr>
    <w:rPr>
      <w:rFonts w:ascii="UniCentury Old Style" w:hAnsi="UniCentury Old Style" w:cs="UniCentury Old Style"/>
      <w:b/>
      <w:bCs/>
      <w:color w:val="000000"/>
      <w:w w:val="0"/>
      <w:kern w:val="0"/>
      <w:sz w:val="18"/>
      <w:szCs w:val="18"/>
    </w:rPr>
  </w:style>
  <w:style w:type="paragraph" w:customStyle="1" w:styleId="hengende-innrykk">
    <w:name w:val="hengende-innrykk"/>
    <w:basedOn w:val="Normal"/>
    <w:next w:val="Normal"/>
    <w:rsid w:val="00832549"/>
    <w:pPr>
      <w:ind w:left="1418" w:hanging="1418"/>
    </w:pPr>
    <w:rPr>
      <w:spacing w:val="4"/>
    </w:rPr>
  </w:style>
  <w:style w:type="paragraph" w:customStyle="1" w:styleId="i-budkap-over">
    <w:name w:val="i-budkap-over"/>
    <w:uiPriority w:val="99"/>
    <w:pPr>
      <w:pBdr>
        <w:top w:val="single" w:sz="8" w:space="0" w:color="auto"/>
      </w:pBdr>
      <w:autoSpaceDE w:val="0"/>
      <w:autoSpaceDN w:val="0"/>
      <w:adjustRightInd w:val="0"/>
      <w:spacing w:after="40" w:line="240" w:lineRule="atLeast"/>
      <w:jc w:val="right"/>
    </w:pPr>
    <w:rPr>
      <w:rFonts w:ascii="UniCentury Old Style" w:hAnsi="UniCentury Old Style" w:cs="UniCentury Old Style"/>
      <w:b/>
      <w:bCs/>
      <w:color w:val="000000"/>
      <w:w w:val="0"/>
      <w:kern w:val="0"/>
      <w:sz w:val="20"/>
      <w:szCs w:val="20"/>
    </w:rPr>
  </w:style>
  <w:style w:type="paragraph" w:customStyle="1" w:styleId="i-dep">
    <w:name w:val="i-dep"/>
    <w:basedOn w:val="Normal"/>
    <w:next w:val="Normal"/>
    <w:rsid w:val="00832549"/>
    <w:pPr>
      <w:jc w:val="right"/>
    </w:pPr>
    <w:rPr>
      <w:rFonts w:ascii="Times" w:hAnsi="Times"/>
      <w:b/>
      <w:noProof/>
      <w:spacing w:val="4"/>
      <w:u w:val="single"/>
    </w:rPr>
  </w:style>
  <w:style w:type="paragraph" w:customStyle="1" w:styleId="i-hode">
    <w:name w:val="i-hode"/>
    <w:basedOn w:val="Normal"/>
    <w:next w:val="Normal"/>
    <w:rsid w:val="00832549"/>
    <w:pPr>
      <w:keepNext/>
      <w:keepLines/>
      <w:spacing w:before="720"/>
      <w:jc w:val="center"/>
    </w:pPr>
    <w:rPr>
      <w:rFonts w:ascii="Times" w:hAnsi="Times"/>
      <w:b/>
      <w:noProof/>
      <w:spacing w:val="4"/>
      <w:sz w:val="56"/>
    </w:rPr>
  </w:style>
  <w:style w:type="paragraph" w:customStyle="1" w:styleId="i-hode-INNL-SIDE">
    <w:name w:val="i-hode-INNL-SIDE"/>
    <w:uiPriority w:val="99"/>
    <w:pPr>
      <w:tabs>
        <w:tab w:val="left" w:pos="700"/>
        <w:tab w:val="left" w:pos="1400"/>
        <w:tab w:val="left" w:pos="2100"/>
        <w:tab w:val="left" w:pos="2820"/>
        <w:tab w:val="left" w:pos="3520"/>
        <w:tab w:val="left" w:pos="4240"/>
        <w:tab w:val="left" w:pos="4940"/>
        <w:tab w:val="left" w:pos="5640"/>
        <w:tab w:val="left" w:pos="6360"/>
        <w:tab w:val="left" w:pos="7060"/>
        <w:tab w:val="left" w:pos="7760"/>
        <w:tab w:val="left" w:pos="8480"/>
        <w:tab w:val="left" w:pos="9200"/>
        <w:tab w:val="left" w:pos="9900"/>
        <w:tab w:val="left" w:pos="10600"/>
        <w:tab w:val="left" w:pos="11300"/>
        <w:tab w:val="left" w:pos="12020"/>
        <w:tab w:val="left" w:pos="12740"/>
        <w:tab w:val="left" w:pos="13440"/>
        <w:tab w:val="left" w:pos="14140"/>
        <w:tab w:val="left" w:pos="14860"/>
        <w:tab w:val="left" w:pos="15560"/>
        <w:tab w:val="left" w:pos="16260"/>
        <w:tab w:val="left" w:pos="16980"/>
        <w:tab w:val="left" w:pos="17680"/>
        <w:tab w:val="left" w:pos="18400"/>
        <w:tab w:val="left" w:pos="19100"/>
        <w:tab w:val="left" w:pos="19800"/>
        <w:tab w:val="left" w:pos="20520"/>
        <w:tab w:val="left" w:pos="21220"/>
        <w:tab w:val="left" w:pos="21940"/>
        <w:tab w:val="left" w:pos="22640"/>
        <w:tab w:val="left" w:pos="23340"/>
        <w:tab w:val="left" w:pos="24060"/>
        <w:tab w:val="left" w:pos="24760"/>
        <w:tab w:val="left" w:pos="25480"/>
        <w:tab w:val="left" w:pos="26180"/>
        <w:tab w:val="left" w:pos="26880"/>
        <w:tab w:val="left" w:pos="27600"/>
      </w:tabs>
      <w:suppressAutoHyphens/>
      <w:autoSpaceDE w:val="0"/>
      <w:autoSpaceDN w:val="0"/>
      <w:adjustRightInd w:val="0"/>
      <w:spacing w:before="560" w:after="0" w:line="760" w:lineRule="atLeast"/>
      <w:jc w:val="center"/>
    </w:pPr>
    <w:rPr>
      <w:rFonts w:ascii="Myriad Pro" w:hAnsi="Myriad Pro" w:cs="Myriad Pro"/>
      <w:b/>
      <w:bCs/>
      <w:color w:val="000000"/>
      <w:w w:val="0"/>
      <w:kern w:val="0"/>
      <w:sz w:val="76"/>
      <w:szCs w:val="76"/>
    </w:rPr>
  </w:style>
  <w:style w:type="paragraph" w:customStyle="1" w:styleId="i-hode-tit">
    <w:name w:val="i-hode-tit"/>
    <w:basedOn w:val="Normal"/>
    <w:autoRedefine/>
    <w:qFormat/>
    <w:rsid w:val="00832549"/>
    <w:pPr>
      <w:keepNext/>
      <w:keepLines/>
      <w:jc w:val="center"/>
    </w:pPr>
    <w:rPr>
      <w:rFonts w:eastAsia="Batang"/>
      <w:b/>
      <w:spacing w:val="4"/>
      <w:sz w:val="28"/>
    </w:rPr>
  </w:style>
  <w:style w:type="paragraph" w:customStyle="1" w:styleId="i-mtit">
    <w:name w:val="i-mtit"/>
    <w:basedOn w:val="Normal"/>
    <w:next w:val="Normal"/>
    <w:rsid w:val="00832549"/>
    <w:pPr>
      <w:keepNext/>
      <w:keepLines/>
      <w:spacing w:before="360"/>
      <w:jc w:val="center"/>
    </w:pPr>
    <w:rPr>
      <w:rFonts w:ascii="Times" w:hAnsi="Times"/>
      <w:b/>
      <w:noProof/>
      <w:spacing w:val="4"/>
    </w:rPr>
  </w:style>
  <w:style w:type="paragraph" w:customStyle="1" w:styleId="i-nouhode">
    <w:name w:val="i-nouhode"/>
    <w:uiPriority w:val="99"/>
    <w:pPr>
      <w:autoSpaceDE w:val="0"/>
      <w:autoSpaceDN w:val="0"/>
      <w:adjustRightInd w:val="0"/>
      <w:spacing w:before="160" w:after="0" w:line="200" w:lineRule="atLeast"/>
      <w:jc w:val="center"/>
    </w:pPr>
    <w:rPr>
      <w:rFonts w:ascii="Myriad Pro" w:hAnsi="Myriad Pro" w:cs="Myriad Pro"/>
      <w:strike/>
      <w:color w:val="000000"/>
      <w:w w:val="0"/>
      <w:kern w:val="0"/>
      <w:sz w:val="20"/>
      <w:szCs w:val="20"/>
      <w:u w:val="single"/>
    </w:rPr>
  </w:style>
  <w:style w:type="paragraph" w:customStyle="1" w:styleId="i-noutit">
    <w:name w:val="i-noutit"/>
    <w:uiPriority w:val="99"/>
    <w:pPr>
      <w:keepNext/>
      <w:suppressAutoHyphens/>
      <w:autoSpaceDE w:val="0"/>
      <w:autoSpaceDN w:val="0"/>
      <w:adjustRightInd w:val="0"/>
      <w:spacing w:after="0" w:line="760" w:lineRule="atLeast"/>
    </w:pPr>
    <w:rPr>
      <w:rFonts w:ascii="UniCentury Old Style" w:hAnsi="UniCentury Old Style" w:cs="UniCentury Old Style"/>
      <w:color w:val="000000"/>
      <w:w w:val="0"/>
      <w:kern w:val="0"/>
      <w:sz w:val="64"/>
      <w:szCs w:val="64"/>
    </w:rPr>
  </w:style>
  <w:style w:type="paragraph" w:customStyle="1" w:styleId="i-nouundertit">
    <w:name w:val="i-nouundertit"/>
    <w:uiPriority w:val="99"/>
    <w:pPr>
      <w:keepNext/>
      <w:suppressAutoHyphens/>
      <w:autoSpaceDE w:val="0"/>
      <w:autoSpaceDN w:val="0"/>
      <w:adjustRightInd w:val="0"/>
      <w:spacing w:before="100" w:after="0" w:line="380" w:lineRule="atLeast"/>
    </w:pPr>
    <w:rPr>
      <w:rFonts w:ascii="UniCentury Old Style" w:hAnsi="UniCentury Old Style" w:cs="UniCentury Old Style"/>
      <w:color w:val="000000"/>
      <w:w w:val="0"/>
      <w:kern w:val="0"/>
      <w:sz w:val="32"/>
      <w:szCs w:val="32"/>
    </w:rPr>
  </w:style>
  <w:style w:type="paragraph" w:customStyle="1" w:styleId="i-prpnr">
    <w:name w:val="i-prp.nr"/>
    <w:uiPriority w:val="99"/>
    <w:pPr>
      <w:autoSpaceDE w:val="0"/>
      <w:autoSpaceDN w:val="0"/>
      <w:adjustRightInd w:val="0"/>
      <w:spacing w:before="520" w:after="0" w:line="700" w:lineRule="atLeast"/>
      <w:jc w:val="center"/>
    </w:pPr>
    <w:rPr>
      <w:rFonts w:ascii="Myriad Pro" w:hAnsi="Myriad Pro" w:cs="Myriad Pro"/>
      <w:b/>
      <w:bCs/>
      <w:color w:val="000000"/>
      <w:w w:val="0"/>
      <w:kern w:val="0"/>
      <w:sz w:val="68"/>
      <w:szCs w:val="68"/>
    </w:rPr>
  </w:style>
  <w:style w:type="paragraph" w:customStyle="1" w:styleId="i-prpnr-INNL-SIDE">
    <w:name w:val="i-prp.nr-INNL-SIDE"/>
    <w:uiPriority w:val="99"/>
    <w:pPr>
      <w:tabs>
        <w:tab w:val="left" w:pos="700"/>
        <w:tab w:val="left" w:pos="1400"/>
        <w:tab w:val="left" w:pos="2100"/>
        <w:tab w:val="left" w:pos="2820"/>
        <w:tab w:val="left" w:pos="3520"/>
        <w:tab w:val="left" w:pos="4240"/>
        <w:tab w:val="left" w:pos="4940"/>
        <w:tab w:val="left" w:pos="5640"/>
        <w:tab w:val="left" w:pos="6360"/>
        <w:tab w:val="left" w:pos="7060"/>
        <w:tab w:val="left" w:pos="7760"/>
        <w:tab w:val="left" w:pos="8480"/>
        <w:tab w:val="left" w:pos="9200"/>
        <w:tab w:val="left" w:pos="9900"/>
        <w:tab w:val="left" w:pos="10600"/>
        <w:tab w:val="left" w:pos="11300"/>
        <w:tab w:val="left" w:pos="12020"/>
        <w:tab w:val="left" w:pos="12740"/>
        <w:tab w:val="left" w:pos="13440"/>
        <w:tab w:val="left" w:pos="14140"/>
        <w:tab w:val="left" w:pos="14860"/>
        <w:tab w:val="left" w:pos="15560"/>
        <w:tab w:val="left" w:pos="16260"/>
        <w:tab w:val="left" w:pos="16980"/>
        <w:tab w:val="left" w:pos="17680"/>
        <w:tab w:val="left" w:pos="18400"/>
        <w:tab w:val="left" w:pos="19100"/>
        <w:tab w:val="left" w:pos="19800"/>
        <w:tab w:val="left" w:pos="20520"/>
        <w:tab w:val="left" w:pos="21220"/>
        <w:tab w:val="left" w:pos="21940"/>
        <w:tab w:val="left" w:pos="22640"/>
        <w:tab w:val="left" w:pos="23340"/>
        <w:tab w:val="left" w:pos="24060"/>
        <w:tab w:val="left" w:pos="24760"/>
        <w:tab w:val="left" w:pos="25480"/>
        <w:tab w:val="left" w:pos="26180"/>
        <w:tab w:val="left" w:pos="26880"/>
        <w:tab w:val="left" w:pos="27600"/>
      </w:tabs>
      <w:autoSpaceDE w:val="0"/>
      <w:autoSpaceDN w:val="0"/>
      <w:adjustRightInd w:val="0"/>
      <w:spacing w:before="420" w:after="0" w:line="820" w:lineRule="atLeast"/>
      <w:jc w:val="center"/>
    </w:pPr>
    <w:rPr>
      <w:rFonts w:ascii="Myriad Pro" w:hAnsi="Myriad Pro" w:cs="Myriad Pro"/>
      <w:b/>
      <w:bCs/>
      <w:color w:val="000000"/>
      <w:w w:val="0"/>
      <w:kern w:val="0"/>
      <w:sz w:val="80"/>
      <w:szCs w:val="80"/>
    </w:rPr>
  </w:style>
  <w:style w:type="paragraph" w:customStyle="1" w:styleId="i-pubnr">
    <w:name w:val="i-pub.nr"/>
    <w:uiPriority w:val="99"/>
    <w:pPr>
      <w:tabs>
        <w:tab w:val="left" w:pos="700"/>
        <w:tab w:val="left" w:pos="1400"/>
        <w:tab w:val="left" w:pos="2100"/>
        <w:tab w:val="left" w:pos="2820"/>
        <w:tab w:val="left" w:pos="3520"/>
        <w:tab w:val="left" w:pos="4240"/>
        <w:tab w:val="left" w:pos="4940"/>
        <w:tab w:val="left" w:pos="5640"/>
        <w:tab w:val="left" w:pos="6360"/>
        <w:tab w:val="left" w:pos="7060"/>
        <w:tab w:val="left" w:pos="7760"/>
        <w:tab w:val="left" w:pos="8480"/>
        <w:tab w:val="left" w:pos="9200"/>
        <w:tab w:val="left" w:pos="9900"/>
        <w:tab w:val="left" w:pos="10600"/>
        <w:tab w:val="left" w:pos="11300"/>
        <w:tab w:val="left" w:pos="12020"/>
        <w:tab w:val="left" w:pos="12740"/>
        <w:tab w:val="left" w:pos="13440"/>
        <w:tab w:val="left" w:pos="14140"/>
        <w:tab w:val="left" w:pos="14860"/>
        <w:tab w:val="left" w:pos="15560"/>
        <w:tab w:val="left" w:pos="16260"/>
        <w:tab w:val="left" w:pos="16980"/>
        <w:tab w:val="left" w:pos="17680"/>
        <w:tab w:val="left" w:pos="18400"/>
        <w:tab w:val="left" w:pos="19100"/>
        <w:tab w:val="left" w:pos="19800"/>
        <w:tab w:val="left" w:pos="20520"/>
        <w:tab w:val="left" w:pos="21220"/>
        <w:tab w:val="left" w:pos="21940"/>
        <w:tab w:val="left" w:pos="22640"/>
        <w:tab w:val="left" w:pos="23340"/>
        <w:tab w:val="left" w:pos="24060"/>
        <w:tab w:val="left" w:pos="24760"/>
        <w:tab w:val="left" w:pos="25480"/>
        <w:tab w:val="left" w:pos="26180"/>
        <w:tab w:val="left" w:pos="26880"/>
        <w:tab w:val="left" w:pos="27600"/>
      </w:tabs>
      <w:autoSpaceDE w:val="0"/>
      <w:autoSpaceDN w:val="0"/>
      <w:adjustRightInd w:val="0"/>
      <w:spacing w:before="820" w:after="0" w:line="680" w:lineRule="atLeast"/>
      <w:jc w:val="center"/>
    </w:pPr>
    <w:rPr>
      <w:rFonts w:ascii="Myriad Pro" w:hAnsi="Myriad Pro" w:cs="Myriad Pro"/>
      <w:b/>
      <w:bCs/>
      <w:color w:val="000000"/>
      <w:w w:val="0"/>
      <w:kern w:val="0"/>
      <w:sz w:val="64"/>
      <w:szCs w:val="64"/>
    </w:rPr>
  </w:style>
  <w:style w:type="paragraph" w:customStyle="1" w:styleId="i-sesjon">
    <w:name w:val="i-sesjon"/>
    <w:basedOn w:val="Normal"/>
    <w:next w:val="Normal"/>
    <w:rsid w:val="00832549"/>
    <w:pPr>
      <w:jc w:val="center"/>
    </w:pPr>
    <w:rPr>
      <w:rFonts w:ascii="Times" w:hAnsi="Times"/>
      <w:b/>
      <w:noProof/>
      <w:spacing w:val="4"/>
      <w:sz w:val="28"/>
    </w:rPr>
  </w:style>
  <w:style w:type="paragraph" w:customStyle="1" w:styleId="i-sesjon-INNL-SIDE">
    <w:name w:val="i-sesjon-INNL-SIDE"/>
    <w:uiPriority w:val="99"/>
    <w:pPr>
      <w:suppressAutoHyphens/>
      <w:autoSpaceDE w:val="0"/>
      <w:autoSpaceDN w:val="0"/>
      <w:adjustRightInd w:val="0"/>
      <w:spacing w:after="0" w:line="320" w:lineRule="atLeast"/>
      <w:jc w:val="center"/>
    </w:pPr>
    <w:rPr>
      <w:rFonts w:ascii="UniCentury Old Style" w:hAnsi="UniCentury Old Style" w:cs="UniCentury Old Style"/>
      <w:color w:val="000000"/>
      <w:w w:val="0"/>
      <w:kern w:val="0"/>
      <w:sz w:val="32"/>
      <w:szCs w:val="32"/>
    </w:rPr>
  </w:style>
  <w:style w:type="paragraph" w:customStyle="1" w:styleId="i-statsrdato">
    <w:name w:val="i-statsr.dato"/>
    <w:basedOn w:val="Normal"/>
    <w:next w:val="Normal"/>
    <w:rsid w:val="00832549"/>
    <w:pPr>
      <w:jc w:val="center"/>
    </w:pPr>
    <w:rPr>
      <w:rFonts w:ascii="Times" w:hAnsi="Times"/>
      <w:i/>
      <w:noProof/>
      <w:spacing w:val="4"/>
    </w:rPr>
  </w:style>
  <w:style w:type="paragraph" w:customStyle="1" w:styleId="i-termin">
    <w:name w:val="i-termin"/>
    <w:uiPriority w:val="99"/>
    <w:pPr>
      <w:autoSpaceDE w:val="0"/>
      <w:autoSpaceDN w:val="0"/>
      <w:adjustRightInd w:val="0"/>
      <w:spacing w:before="100" w:after="340" w:line="240" w:lineRule="atLeast"/>
      <w:jc w:val="center"/>
    </w:pPr>
    <w:rPr>
      <w:rFonts w:ascii="Myriad Pro" w:hAnsi="Myriad Pro" w:cs="Myriad Pro"/>
      <w:b/>
      <w:bCs/>
      <w:caps/>
      <w:color w:val="000000"/>
      <w:w w:val="0"/>
      <w:kern w:val="0"/>
      <w:sz w:val="24"/>
      <w:szCs w:val="24"/>
    </w:rPr>
  </w:style>
  <w:style w:type="paragraph" w:customStyle="1" w:styleId="i-tit">
    <w:name w:val="i-tit"/>
    <w:basedOn w:val="Normal"/>
    <w:next w:val="i-statsrdato"/>
    <w:rsid w:val="00832549"/>
    <w:pPr>
      <w:spacing w:before="360" w:after="240"/>
      <w:jc w:val="center"/>
    </w:pPr>
    <w:rPr>
      <w:rFonts w:ascii="Times" w:hAnsi="Times"/>
      <w:b/>
      <w:noProof/>
      <w:spacing w:val="4"/>
      <w:sz w:val="32"/>
    </w:rPr>
  </w:style>
  <w:style w:type="paragraph" w:customStyle="1" w:styleId="i-tit-innlside">
    <w:name w:val="i-tit-innlside"/>
    <w:uiPriority w:val="99"/>
    <w:pPr>
      <w:keepNext/>
      <w:suppressAutoHyphens/>
      <w:autoSpaceDE w:val="0"/>
      <w:autoSpaceDN w:val="0"/>
      <w:adjustRightInd w:val="0"/>
      <w:spacing w:before="200" w:after="0" w:line="600" w:lineRule="atLeast"/>
      <w:jc w:val="center"/>
    </w:pPr>
    <w:rPr>
      <w:rFonts w:ascii="UniCentury Old Style" w:hAnsi="UniCentury Old Style" w:cs="UniCentury Old Style"/>
      <w:color w:val="000000"/>
      <w:w w:val="0"/>
      <w:kern w:val="0"/>
      <w:sz w:val="48"/>
      <w:szCs w:val="48"/>
    </w:rPr>
  </w:style>
  <w:style w:type="paragraph" w:customStyle="1" w:styleId="i-tit-report">
    <w:name w:val="i-tit-report"/>
    <w:uiPriority w:val="99"/>
    <w:pPr>
      <w:keepNext/>
      <w:pBdr>
        <w:top w:val="single" w:sz="8" w:space="0" w:color="auto"/>
      </w:pBdr>
      <w:suppressAutoHyphens/>
      <w:autoSpaceDE w:val="0"/>
      <w:autoSpaceDN w:val="0"/>
      <w:adjustRightInd w:val="0"/>
      <w:spacing w:before="180" w:after="0" w:line="580" w:lineRule="atLeast"/>
      <w:jc w:val="center"/>
    </w:pPr>
    <w:rPr>
      <w:rFonts w:ascii="UniCentury Old Style" w:hAnsi="UniCentury Old Style" w:cs="UniCentury Old Style"/>
      <w:color w:val="000000"/>
      <w:w w:val="0"/>
      <w:kern w:val="0"/>
      <w:sz w:val="50"/>
      <w:szCs w:val="50"/>
    </w:rPr>
  </w:style>
  <w:style w:type="paragraph" w:customStyle="1" w:styleId="i-undertit">
    <w:name w:val="i-undertit"/>
    <w:basedOn w:val="Normal"/>
    <w:next w:val="Normal"/>
    <w:rsid w:val="00832549"/>
    <w:pPr>
      <w:keepNext/>
      <w:keepLines/>
      <w:spacing w:before="360"/>
      <w:jc w:val="center"/>
    </w:pPr>
    <w:rPr>
      <w:rFonts w:ascii="Times" w:hAnsi="Times"/>
      <w:b/>
      <w:noProof/>
      <w:spacing w:val="4"/>
      <w:sz w:val="28"/>
    </w:rPr>
  </w:style>
  <w:style w:type="paragraph" w:customStyle="1" w:styleId="i-undertit-innlside">
    <w:name w:val="i-undertit-innlside"/>
    <w:uiPriority w:val="99"/>
    <w:pPr>
      <w:keepNext/>
      <w:pBdr>
        <w:top w:val="single" w:sz="8" w:space="0" w:color="auto"/>
      </w:pBdr>
      <w:suppressAutoHyphens/>
      <w:autoSpaceDE w:val="0"/>
      <w:autoSpaceDN w:val="0"/>
      <w:adjustRightInd w:val="0"/>
      <w:spacing w:before="40" w:after="0" w:line="460" w:lineRule="atLeast"/>
      <w:jc w:val="center"/>
    </w:pPr>
    <w:rPr>
      <w:rFonts w:ascii="UniCentury Old Style" w:hAnsi="UniCentury Old Style" w:cs="UniCentury Old Style"/>
      <w:color w:val="000000"/>
      <w:w w:val="0"/>
      <w:kern w:val="0"/>
      <w:sz w:val="36"/>
      <w:szCs w:val="36"/>
    </w:rPr>
  </w:style>
  <w:style w:type="paragraph" w:customStyle="1" w:styleId="Innhold">
    <w:name w:val="Innhold"/>
    <w:uiPriority w:val="99"/>
    <w:pPr>
      <w:keepNext/>
      <w:pageBreakBefore/>
      <w:autoSpaceDE w:val="0"/>
      <w:autoSpaceDN w:val="0"/>
      <w:adjustRightInd w:val="0"/>
      <w:spacing w:after="0" w:line="500" w:lineRule="atLeast"/>
      <w:jc w:val="center"/>
    </w:pPr>
    <w:rPr>
      <w:rFonts w:ascii="Myriad Pro" w:hAnsi="Myriad Pro" w:cs="Myriad Pro"/>
      <w:b/>
      <w:bCs/>
      <w:color w:val="000000"/>
      <w:w w:val="0"/>
      <w:kern w:val="0"/>
      <w:sz w:val="34"/>
      <w:szCs w:val="34"/>
    </w:rPr>
  </w:style>
  <w:style w:type="paragraph" w:customStyle="1" w:styleId="is-dep">
    <w:name w:val="is-dep"/>
    <w:basedOn w:val="i-dep"/>
    <w:qFormat/>
    <w:rsid w:val="00832549"/>
    <w:pPr>
      <w:spacing w:line="240" w:lineRule="auto"/>
    </w:pPr>
    <w:rPr>
      <w:szCs w:val="20"/>
    </w:rPr>
  </w:style>
  <w:style w:type="paragraph" w:customStyle="1" w:styleId="is-mtit-innlside">
    <w:name w:val="is-mtit-innlside"/>
    <w:uiPriority w:val="99"/>
    <w:pPr>
      <w:suppressAutoHyphens/>
      <w:autoSpaceDE w:val="0"/>
      <w:autoSpaceDN w:val="0"/>
      <w:adjustRightInd w:val="0"/>
      <w:spacing w:before="120" w:after="0" w:line="280" w:lineRule="atLeast"/>
      <w:jc w:val="center"/>
    </w:pPr>
    <w:rPr>
      <w:rFonts w:ascii="UniCentury Old Style" w:hAnsi="UniCentury Old Style" w:cs="UniCentury Old Style"/>
      <w:color w:val="000000"/>
      <w:w w:val="0"/>
      <w:kern w:val="0"/>
      <w:sz w:val="24"/>
      <w:szCs w:val="24"/>
    </w:rPr>
  </w:style>
  <w:style w:type="paragraph" w:customStyle="1" w:styleId="konge">
    <w:name w:val="konge"/>
    <w:uiPriority w:val="99"/>
    <w:pPr>
      <w:autoSpaceDE w:val="0"/>
      <w:autoSpaceDN w:val="0"/>
      <w:adjustRightInd w:val="0"/>
      <w:spacing w:after="120" w:line="280" w:lineRule="atLeast"/>
    </w:pPr>
    <w:rPr>
      <w:rFonts w:ascii="Times New Roman" w:hAnsi="Times New Roman" w:cs="Times New Roman"/>
      <w:color w:val="000000"/>
      <w:w w:val="0"/>
      <w:kern w:val="0"/>
      <w:sz w:val="24"/>
      <w:szCs w:val="24"/>
    </w:rPr>
  </w:style>
  <w:style w:type="paragraph" w:customStyle="1" w:styleId="l-alfaliste">
    <w:name w:val="l-alfaliste"/>
    <w:basedOn w:val="alfaliste"/>
    <w:qFormat/>
    <w:rsid w:val="00832549"/>
    <w:pPr>
      <w:numPr>
        <w:numId w:val="10"/>
      </w:numPr>
    </w:pPr>
    <w:rPr>
      <w:rFonts w:eastAsiaTheme="minorEastAsia"/>
    </w:rPr>
  </w:style>
  <w:style w:type="paragraph" w:customStyle="1" w:styleId="l-alfaliste2">
    <w:name w:val="l-alfaliste 2"/>
    <w:basedOn w:val="alfaliste2"/>
    <w:qFormat/>
    <w:rsid w:val="00832549"/>
    <w:pPr>
      <w:numPr>
        <w:numId w:val="10"/>
      </w:numPr>
    </w:pPr>
  </w:style>
  <w:style w:type="paragraph" w:customStyle="1" w:styleId="l-alfaliste2frste">
    <w:name w:val="l-alfaliste 2 første"/>
    <w:uiPriority w:val="99"/>
    <w:pPr>
      <w:tabs>
        <w:tab w:val="left" w:pos="640"/>
        <w:tab w:val="left" w:pos="960"/>
        <w:tab w:val="left" w:pos="1280"/>
        <w:tab w:val="left" w:pos="1600"/>
        <w:tab w:val="left" w:pos="1920"/>
        <w:tab w:val="left" w:pos="2240"/>
        <w:tab w:val="left" w:pos="2560"/>
        <w:tab w:val="left" w:pos="2880"/>
        <w:tab w:val="left" w:pos="3200"/>
        <w:tab w:val="left" w:pos="3520"/>
        <w:tab w:val="left" w:pos="3840"/>
        <w:tab w:val="left" w:pos="4160"/>
        <w:tab w:val="left" w:pos="4480"/>
      </w:tabs>
      <w:autoSpaceDE w:val="0"/>
      <w:autoSpaceDN w:val="0"/>
      <w:adjustRightInd w:val="0"/>
      <w:spacing w:after="0" w:line="240" w:lineRule="atLeast"/>
      <w:ind w:left="640" w:hanging="320"/>
      <w:jc w:val="both"/>
    </w:pPr>
    <w:rPr>
      <w:rFonts w:ascii="UniCentury Old Style" w:hAnsi="UniCentury Old Style" w:cs="UniCentury Old Style"/>
      <w:color w:val="000000"/>
      <w:w w:val="0"/>
      <w:kern w:val="0"/>
      <w:sz w:val="20"/>
      <w:szCs w:val="20"/>
    </w:rPr>
  </w:style>
  <w:style w:type="paragraph" w:customStyle="1" w:styleId="l-alfaliste3">
    <w:name w:val="l-alfaliste 3"/>
    <w:basedOn w:val="alfaliste3"/>
    <w:qFormat/>
    <w:rsid w:val="00832549"/>
    <w:pPr>
      <w:numPr>
        <w:numId w:val="10"/>
      </w:numPr>
    </w:pPr>
  </w:style>
  <w:style w:type="paragraph" w:customStyle="1" w:styleId="l-alfaliste3frste">
    <w:name w:val="l-alfaliste 3 første"/>
    <w:uiPriority w:val="99"/>
    <w:pPr>
      <w:tabs>
        <w:tab w:val="left" w:pos="960"/>
        <w:tab w:val="left" w:pos="1280"/>
        <w:tab w:val="left" w:pos="1600"/>
        <w:tab w:val="left" w:pos="1920"/>
        <w:tab w:val="left" w:pos="2240"/>
        <w:tab w:val="left" w:pos="2560"/>
        <w:tab w:val="left" w:pos="2880"/>
        <w:tab w:val="left" w:pos="3200"/>
        <w:tab w:val="left" w:pos="3520"/>
        <w:tab w:val="left" w:pos="3840"/>
        <w:tab w:val="left" w:pos="4160"/>
        <w:tab w:val="left" w:pos="4480"/>
      </w:tabs>
      <w:autoSpaceDE w:val="0"/>
      <w:autoSpaceDN w:val="0"/>
      <w:adjustRightInd w:val="0"/>
      <w:spacing w:after="0" w:line="240" w:lineRule="atLeast"/>
      <w:ind w:left="960" w:hanging="320"/>
      <w:jc w:val="both"/>
    </w:pPr>
    <w:rPr>
      <w:rFonts w:ascii="UniCentury Old Style" w:hAnsi="UniCentury Old Style" w:cs="UniCentury Old Style"/>
      <w:color w:val="000000"/>
      <w:w w:val="0"/>
      <w:kern w:val="0"/>
      <w:sz w:val="20"/>
      <w:szCs w:val="20"/>
    </w:rPr>
  </w:style>
  <w:style w:type="paragraph" w:customStyle="1" w:styleId="l-alfaliste4">
    <w:name w:val="l-alfaliste 4"/>
    <w:basedOn w:val="alfaliste4"/>
    <w:qFormat/>
    <w:rsid w:val="00832549"/>
    <w:pPr>
      <w:numPr>
        <w:numId w:val="10"/>
      </w:numPr>
    </w:pPr>
  </w:style>
  <w:style w:type="paragraph" w:customStyle="1" w:styleId="l-alfaliste4frste">
    <w:name w:val="l-alfaliste 4 første"/>
    <w:uiPriority w:val="99"/>
    <w:pPr>
      <w:tabs>
        <w:tab w:val="left" w:pos="1280"/>
        <w:tab w:val="left" w:pos="1600"/>
        <w:tab w:val="left" w:pos="1920"/>
        <w:tab w:val="left" w:pos="2240"/>
        <w:tab w:val="left" w:pos="2560"/>
        <w:tab w:val="left" w:pos="2880"/>
        <w:tab w:val="left" w:pos="3200"/>
        <w:tab w:val="left" w:pos="3520"/>
        <w:tab w:val="left" w:pos="3840"/>
        <w:tab w:val="left" w:pos="4160"/>
        <w:tab w:val="left" w:pos="4480"/>
      </w:tabs>
      <w:autoSpaceDE w:val="0"/>
      <w:autoSpaceDN w:val="0"/>
      <w:adjustRightInd w:val="0"/>
      <w:spacing w:after="0" w:line="240" w:lineRule="atLeast"/>
      <w:ind w:left="1280" w:hanging="320"/>
      <w:jc w:val="both"/>
    </w:pPr>
    <w:rPr>
      <w:rFonts w:ascii="UniCentury Old Style" w:hAnsi="UniCentury Old Style" w:cs="UniCentury Old Style"/>
      <w:color w:val="000000"/>
      <w:w w:val="0"/>
      <w:kern w:val="0"/>
      <w:sz w:val="20"/>
      <w:szCs w:val="20"/>
    </w:rPr>
  </w:style>
  <w:style w:type="paragraph" w:customStyle="1" w:styleId="l-alfaliste5">
    <w:name w:val="l-alfaliste 5"/>
    <w:basedOn w:val="alfaliste5"/>
    <w:qFormat/>
    <w:rsid w:val="00832549"/>
    <w:pPr>
      <w:numPr>
        <w:numId w:val="10"/>
      </w:numPr>
    </w:pPr>
  </w:style>
  <w:style w:type="paragraph" w:customStyle="1" w:styleId="l-alfaliste5frste">
    <w:name w:val="l-alfaliste 5 første"/>
    <w:uiPriority w:val="99"/>
    <w:pPr>
      <w:tabs>
        <w:tab w:val="left" w:pos="1600"/>
        <w:tab w:val="left" w:pos="1920"/>
        <w:tab w:val="left" w:pos="2240"/>
        <w:tab w:val="left" w:pos="2560"/>
        <w:tab w:val="left" w:pos="2880"/>
        <w:tab w:val="left" w:pos="3200"/>
        <w:tab w:val="left" w:pos="3520"/>
        <w:tab w:val="left" w:pos="3840"/>
        <w:tab w:val="left" w:pos="4160"/>
        <w:tab w:val="left" w:pos="4480"/>
      </w:tabs>
      <w:autoSpaceDE w:val="0"/>
      <w:autoSpaceDN w:val="0"/>
      <w:adjustRightInd w:val="0"/>
      <w:spacing w:after="0" w:line="240" w:lineRule="atLeast"/>
      <w:ind w:left="1600" w:hanging="320"/>
      <w:jc w:val="both"/>
    </w:pPr>
    <w:rPr>
      <w:rFonts w:ascii="UniCentury Old Style" w:hAnsi="UniCentury Old Style" w:cs="UniCentury Old Style"/>
      <w:color w:val="000000"/>
      <w:w w:val="0"/>
      <w:kern w:val="0"/>
      <w:sz w:val="20"/>
      <w:szCs w:val="20"/>
    </w:rPr>
  </w:style>
  <w:style w:type="paragraph" w:customStyle="1" w:styleId="l-alfalistefrste">
    <w:name w:val="l-alfaliste første"/>
    <w:uiPriority w:val="99"/>
    <w:pPr>
      <w:tabs>
        <w:tab w:val="left" w:pos="320"/>
      </w:tabs>
      <w:autoSpaceDE w:val="0"/>
      <w:autoSpaceDN w:val="0"/>
      <w:adjustRightInd w:val="0"/>
      <w:spacing w:after="0" w:line="240" w:lineRule="atLeast"/>
      <w:ind w:left="320" w:hanging="320"/>
      <w:jc w:val="both"/>
    </w:pPr>
    <w:rPr>
      <w:rFonts w:ascii="UniCentury Old Style" w:hAnsi="UniCentury Old Style" w:cs="UniCentury Old Style"/>
      <w:color w:val="000000"/>
      <w:w w:val="0"/>
      <w:kern w:val="0"/>
      <w:sz w:val="20"/>
      <w:szCs w:val="20"/>
    </w:rPr>
  </w:style>
  <w:style w:type="paragraph" w:customStyle="1" w:styleId="l-avsnitt">
    <w:name w:val="l-avsnitt"/>
    <w:basedOn w:val="l-lovkap"/>
    <w:qFormat/>
    <w:rsid w:val="00832549"/>
  </w:style>
  <w:style w:type="paragraph" w:customStyle="1" w:styleId="l-ledd">
    <w:name w:val="l-ledd"/>
    <w:basedOn w:val="Normal"/>
    <w:qFormat/>
    <w:rsid w:val="00832549"/>
    <w:pPr>
      <w:spacing w:after="0"/>
      <w:ind w:firstLine="397"/>
    </w:pPr>
    <w:rPr>
      <w:rFonts w:ascii="Times" w:hAnsi="Times"/>
      <w:spacing w:val="4"/>
    </w:rPr>
  </w:style>
  <w:style w:type="paragraph" w:customStyle="1" w:styleId="l-lovavsnitt">
    <w:name w:val="l-lovavsnitt"/>
    <w:uiPriority w:val="99"/>
    <w:pPr>
      <w:pBdr>
        <w:top w:val="single" w:sz="8" w:space="0" w:color="auto"/>
      </w:pBdr>
      <w:autoSpaceDE w:val="0"/>
      <w:autoSpaceDN w:val="0"/>
      <w:adjustRightInd w:val="0"/>
      <w:spacing w:after="80" w:line="240" w:lineRule="atLeast"/>
    </w:pPr>
    <w:rPr>
      <w:rFonts w:ascii="UniCentury Old Style" w:hAnsi="UniCentury Old Style" w:cs="UniCentury Old Style"/>
      <w:b/>
      <w:bCs/>
      <w:color w:val="000000"/>
      <w:w w:val="0"/>
      <w:kern w:val="0"/>
      <w:sz w:val="20"/>
      <w:szCs w:val="20"/>
    </w:rPr>
  </w:style>
  <w:style w:type="paragraph" w:customStyle="1" w:styleId="l-lovavsnitt-m-endr">
    <w:name w:val="l-lovavsnitt-m-endr"/>
    <w:uiPriority w:val="99"/>
    <w:pPr>
      <w:autoSpaceDE w:val="0"/>
      <w:autoSpaceDN w:val="0"/>
      <w:adjustRightInd w:val="0"/>
      <w:spacing w:after="80" w:line="240" w:lineRule="atLeast"/>
    </w:pPr>
    <w:rPr>
      <w:rFonts w:ascii="UniCentury Old Style" w:hAnsi="UniCentury Old Style" w:cs="UniCentury Old Style"/>
      <w:b/>
      <w:bCs/>
      <w:color w:val="000000"/>
      <w:w w:val="0"/>
      <w:kern w:val="0"/>
      <w:sz w:val="20"/>
      <w:szCs w:val="20"/>
    </w:rPr>
  </w:style>
  <w:style w:type="paragraph" w:customStyle="1" w:styleId="l-lovdeltit">
    <w:name w:val="l-lovdeltit"/>
    <w:basedOn w:val="Normal"/>
    <w:next w:val="Normal"/>
    <w:rsid w:val="00832549"/>
    <w:pPr>
      <w:keepNext/>
      <w:spacing w:before="120" w:after="60"/>
    </w:pPr>
    <w:rPr>
      <w:b/>
    </w:rPr>
  </w:style>
  <w:style w:type="paragraph" w:customStyle="1" w:styleId="l-lovdeltitfrl-lovkap">
    <w:name w:val="l-lovdeltit før l-lovkap"/>
    <w:uiPriority w:val="99"/>
    <w:pPr>
      <w:keepNext/>
      <w:pBdr>
        <w:top w:val="single" w:sz="8" w:space="0" w:color="auto"/>
      </w:pBdr>
      <w:autoSpaceDE w:val="0"/>
      <w:autoSpaceDN w:val="0"/>
      <w:adjustRightInd w:val="0"/>
      <w:spacing w:before="240" w:after="80" w:line="240" w:lineRule="atLeast"/>
    </w:pPr>
    <w:rPr>
      <w:rFonts w:ascii="UniCentury Old Style" w:hAnsi="UniCentury Old Style" w:cs="UniCentury Old Style"/>
      <w:b/>
      <w:bCs/>
      <w:color w:val="000000"/>
      <w:w w:val="0"/>
      <w:kern w:val="0"/>
    </w:rPr>
  </w:style>
  <w:style w:type="paragraph" w:customStyle="1" w:styleId="l-lovdeltit-frste">
    <w:name w:val="l-lovdeltit-første"/>
    <w:uiPriority w:val="99"/>
    <w:pPr>
      <w:keepNext/>
      <w:pBdr>
        <w:top w:val="single" w:sz="8" w:space="0" w:color="auto"/>
      </w:pBdr>
      <w:autoSpaceDE w:val="0"/>
      <w:autoSpaceDN w:val="0"/>
      <w:adjustRightInd w:val="0"/>
      <w:spacing w:before="240" w:after="80" w:line="240" w:lineRule="atLeast"/>
    </w:pPr>
    <w:rPr>
      <w:rFonts w:ascii="UniCentury Old Style" w:hAnsi="UniCentury Old Style" w:cs="UniCentury Old Style"/>
      <w:b/>
      <w:bCs/>
      <w:color w:val="000000"/>
      <w:w w:val="0"/>
      <w:kern w:val="0"/>
    </w:rPr>
  </w:style>
  <w:style w:type="paragraph" w:customStyle="1" w:styleId="l-lovdeltit-m-endr">
    <w:name w:val="l-lovdeltit-m-endr"/>
    <w:uiPriority w:val="99"/>
    <w:pPr>
      <w:keepNext/>
      <w:autoSpaceDE w:val="0"/>
      <w:autoSpaceDN w:val="0"/>
      <w:adjustRightInd w:val="0"/>
      <w:spacing w:after="80" w:line="240" w:lineRule="atLeast"/>
    </w:pPr>
    <w:rPr>
      <w:rFonts w:ascii="UniCentury Old Style" w:hAnsi="UniCentury Old Style" w:cs="UniCentury Old Style"/>
      <w:b/>
      <w:bCs/>
      <w:color w:val="000000"/>
      <w:w w:val="0"/>
      <w:kern w:val="0"/>
    </w:rPr>
  </w:style>
  <w:style w:type="paragraph" w:customStyle="1" w:styleId="l-lovkap">
    <w:name w:val="l-lovkap"/>
    <w:basedOn w:val="Normal"/>
    <w:next w:val="Normal"/>
    <w:rsid w:val="00832549"/>
    <w:pPr>
      <w:keepNext/>
      <w:spacing w:before="240" w:after="40"/>
    </w:pPr>
    <w:rPr>
      <w:b/>
      <w:spacing w:val="4"/>
    </w:rPr>
  </w:style>
  <w:style w:type="paragraph" w:customStyle="1" w:styleId="l-lovkapetterl-lovdeltit">
    <w:name w:val="l-lovkap etter l-lovdeltit"/>
    <w:uiPriority w:val="99"/>
    <w:pPr>
      <w:keepNext/>
      <w:autoSpaceDE w:val="0"/>
      <w:autoSpaceDN w:val="0"/>
      <w:adjustRightInd w:val="0"/>
      <w:spacing w:after="80" w:line="240" w:lineRule="atLeast"/>
    </w:pPr>
    <w:rPr>
      <w:rFonts w:ascii="UniCentury Old Style" w:hAnsi="UniCentury Old Style" w:cs="UniCentury Old Style"/>
      <w:b/>
      <w:bCs/>
      <w:color w:val="000000"/>
      <w:w w:val="0"/>
      <w:kern w:val="0"/>
      <w:sz w:val="20"/>
      <w:szCs w:val="20"/>
    </w:rPr>
  </w:style>
  <w:style w:type="paragraph" w:customStyle="1" w:styleId="l-lovkapfrl-paragraf">
    <w:name w:val="l-lovkap før l-paragraf"/>
    <w:uiPriority w:val="99"/>
    <w:pPr>
      <w:keepNext/>
      <w:pBdr>
        <w:top w:val="single" w:sz="8" w:space="0" w:color="auto"/>
      </w:pBdr>
      <w:autoSpaceDE w:val="0"/>
      <w:autoSpaceDN w:val="0"/>
      <w:adjustRightInd w:val="0"/>
      <w:spacing w:before="240" w:after="80" w:line="240" w:lineRule="atLeast"/>
    </w:pPr>
    <w:rPr>
      <w:rFonts w:ascii="UniCentury Old Style" w:hAnsi="UniCentury Old Style" w:cs="UniCentury Old Style"/>
      <w:b/>
      <w:bCs/>
      <w:color w:val="000000"/>
      <w:w w:val="0"/>
      <w:kern w:val="0"/>
      <w:sz w:val="20"/>
      <w:szCs w:val="20"/>
    </w:rPr>
  </w:style>
  <w:style w:type="paragraph" w:customStyle="1" w:styleId="l-lovkap-frste">
    <w:name w:val="l-lovkap-første"/>
    <w:uiPriority w:val="99"/>
    <w:pPr>
      <w:keepNext/>
      <w:autoSpaceDE w:val="0"/>
      <w:autoSpaceDN w:val="0"/>
      <w:adjustRightInd w:val="0"/>
      <w:spacing w:before="240" w:after="80" w:line="240" w:lineRule="atLeast"/>
    </w:pPr>
    <w:rPr>
      <w:rFonts w:ascii="UniCentury Old Style" w:hAnsi="UniCentury Old Style" w:cs="UniCentury Old Style"/>
      <w:b/>
      <w:bCs/>
      <w:color w:val="000000"/>
      <w:w w:val="0"/>
      <w:kern w:val="0"/>
      <w:sz w:val="20"/>
      <w:szCs w:val="20"/>
    </w:rPr>
  </w:style>
  <w:style w:type="paragraph" w:customStyle="1" w:styleId="l-lovkap-m-endr">
    <w:name w:val="l-lovkap-m-endr"/>
    <w:uiPriority w:val="99"/>
    <w:pPr>
      <w:keepNext/>
      <w:autoSpaceDE w:val="0"/>
      <w:autoSpaceDN w:val="0"/>
      <w:adjustRightInd w:val="0"/>
      <w:spacing w:after="80" w:line="240" w:lineRule="atLeast"/>
    </w:pPr>
    <w:rPr>
      <w:rFonts w:ascii="UniCentury Old Style" w:hAnsi="UniCentury Old Style" w:cs="UniCentury Old Style"/>
      <w:b/>
      <w:bCs/>
      <w:color w:val="000000"/>
      <w:w w:val="0"/>
      <w:kern w:val="0"/>
      <w:sz w:val="20"/>
      <w:szCs w:val="20"/>
    </w:rPr>
  </w:style>
  <w:style w:type="paragraph" w:customStyle="1" w:styleId="l-lovliste">
    <w:name w:val="l-lovliste"/>
    <w:uiPriority w:val="99"/>
    <w:pPr>
      <w:tabs>
        <w:tab w:val="left" w:pos="320"/>
      </w:tabs>
      <w:autoSpaceDE w:val="0"/>
      <w:autoSpaceDN w:val="0"/>
      <w:adjustRightInd w:val="0"/>
      <w:spacing w:after="0" w:line="240" w:lineRule="atLeast"/>
      <w:ind w:left="320" w:hanging="320"/>
    </w:pPr>
    <w:rPr>
      <w:rFonts w:ascii="UniCentury Old Style" w:hAnsi="UniCentury Old Style" w:cs="UniCentury Old Style"/>
      <w:color w:val="000000"/>
      <w:w w:val="0"/>
      <w:kern w:val="0"/>
      <w:sz w:val="20"/>
      <w:szCs w:val="20"/>
    </w:rPr>
  </w:style>
  <w:style w:type="paragraph" w:customStyle="1" w:styleId="l-lovtit">
    <w:name w:val="l-lovtit"/>
    <w:basedOn w:val="Normal"/>
    <w:next w:val="Normal"/>
    <w:rsid w:val="00832549"/>
    <w:pPr>
      <w:keepNext/>
      <w:spacing w:before="120" w:after="60"/>
    </w:pPr>
    <w:rPr>
      <w:b/>
      <w:spacing w:val="4"/>
    </w:rPr>
  </w:style>
  <w:style w:type="paragraph" w:customStyle="1" w:styleId="l-lovtit-frste">
    <w:name w:val="l-lovtit-første"/>
    <w:uiPriority w:val="99"/>
    <w:pPr>
      <w:keepNext/>
      <w:pBdr>
        <w:top w:val="single" w:sz="8" w:space="0" w:color="auto"/>
      </w:pBdr>
      <w:autoSpaceDE w:val="0"/>
      <w:autoSpaceDN w:val="0"/>
      <w:adjustRightInd w:val="0"/>
      <w:spacing w:before="240" w:after="80" w:line="240" w:lineRule="atLeast"/>
    </w:pPr>
    <w:rPr>
      <w:rFonts w:ascii="UniCentury Old Style" w:hAnsi="UniCentury Old Style" w:cs="UniCentury Old Style"/>
      <w:b/>
      <w:bCs/>
      <w:color w:val="000000"/>
      <w:w w:val="0"/>
      <w:kern w:val="0"/>
    </w:rPr>
  </w:style>
  <w:style w:type="paragraph" w:customStyle="1" w:styleId="l-lovtit-m-endr">
    <w:name w:val="l-lovtit-m-endr"/>
    <w:uiPriority w:val="99"/>
    <w:pPr>
      <w:keepNext/>
      <w:autoSpaceDE w:val="0"/>
      <w:autoSpaceDN w:val="0"/>
      <w:adjustRightInd w:val="0"/>
      <w:spacing w:after="80" w:line="240" w:lineRule="atLeast"/>
    </w:pPr>
    <w:rPr>
      <w:rFonts w:ascii="UniCentury Old Style" w:hAnsi="UniCentury Old Style" w:cs="UniCentury Old Style"/>
      <w:b/>
      <w:bCs/>
      <w:color w:val="000000"/>
      <w:w w:val="0"/>
      <w:kern w:val="0"/>
    </w:rPr>
  </w:style>
  <w:style w:type="paragraph" w:customStyle="1" w:styleId="l-paragraf">
    <w:name w:val="l-paragraf"/>
    <w:basedOn w:val="Normal"/>
    <w:next w:val="Normal"/>
    <w:rsid w:val="00832549"/>
    <w:pPr>
      <w:spacing w:before="180" w:after="0"/>
    </w:pPr>
    <w:rPr>
      <w:rFonts w:ascii="Times" w:hAnsi="Times"/>
      <w:i/>
      <w:spacing w:val="4"/>
    </w:rPr>
  </w:style>
  <w:style w:type="paragraph" w:customStyle="1" w:styleId="l-paragrafetterl-lovkap">
    <w:name w:val="l-paragraf etter l-lovkap"/>
    <w:uiPriority w:val="99"/>
    <w:pPr>
      <w:autoSpaceDE w:val="0"/>
      <w:autoSpaceDN w:val="0"/>
      <w:adjustRightInd w:val="0"/>
      <w:spacing w:after="0" w:line="240" w:lineRule="atLeast"/>
      <w:jc w:val="both"/>
    </w:pPr>
    <w:rPr>
      <w:rFonts w:ascii="UniCentury Old Style" w:hAnsi="UniCentury Old Style" w:cs="UniCentury Old Style"/>
      <w:color w:val="000000"/>
      <w:w w:val="0"/>
      <w:kern w:val="0"/>
      <w:sz w:val="20"/>
      <w:szCs w:val="20"/>
    </w:rPr>
  </w:style>
  <w:style w:type="paragraph" w:customStyle="1" w:styleId="l-paragraf-etter-tit">
    <w:name w:val="l-paragraf-etter-tit"/>
    <w:uiPriority w:val="99"/>
    <w:pPr>
      <w:keepNext/>
      <w:autoSpaceDE w:val="0"/>
      <w:autoSpaceDN w:val="0"/>
      <w:adjustRightInd w:val="0"/>
      <w:spacing w:after="0" w:line="240" w:lineRule="atLeast"/>
      <w:jc w:val="both"/>
    </w:pPr>
    <w:rPr>
      <w:rFonts w:ascii="UniCentury Old Style" w:hAnsi="UniCentury Old Style" w:cs="UniCentury Old Style"/>
      <w:i/>
      <w:iCs/>
      <w:color w:val="000000"/>
      <w:w w:val="0"/>
      <w:kern w:val="0"/>
      <w:sz w:val="20"/>
      <w:szCs w:val="20"/>
    </w:rPr>
  </w:style>
  <w:style w:type="paragraph" w:customStyle="1" w:styleId="l-paragraf-frste">
    <w:name w:val="l-paragraf-første"/>
    <w:uiPriority w:val="99"/>
    <w:pPr>
      <w:keepNext/>
      <w:autoSpaceDE w:val="0"/>
      <w:autoSpaceDN w:val="0"/>
      <w:adjustRightInd w:val="0"/>
      <w:spacing w:before="240" w:after="0" w:line="240" w:lineRule="atLeast"/>
      <w:jc w:val="both"/>
    </w:pPr>
    <w:rPr>
      <w:rFonts w:ascii="UniCentury Old Style" w:hAnsi="UniCentury Old Style" w:cs="UniCentury Old Style"/>
      <w:color w:val="000000"/>
      <w:w w:val="0"/>
      <w:kern w:val="0"/>
      <w:sz w:val="20"/>
      <w:szCs w:val="20"/>
    </w:rPr>
  </w:style>
  <w:style w:type="paragraph" w:customStyle="1" w:styleId="l-paragraf-m-endr">
    <w:name w:val="l-paragraf-m-endr"/>
    <w:uiPriority w:val="99"/>
    <w:pPr>
      <w:autoSpaceDE w:val="0"/>
      <w:autoSpaceDN w:val="0"/>
      <w:adjustRightInd w:val="0"/>
      <w:spacing w:after="0" w:line="240" w:lineRule="atLeast"/>
      <w:jc w:val="both"/>
    </w:pPr>
    <w:rPr>
      <w:rFonts w:ascii="UniCentury Old Style" w:hAnsi="UniCentury Old Style" w:cs="UniCentury Old Style"/>
      <w:i/>
      <w:iCs/>
      <w:color w:val="000000"/>
      <w:w w:val="0"/>
      <w:kern w:val="0"/>
      <w:sz w:val="20"/>
      <w:szCs w:val="20"/>
    </w:rPr>
  </w:style>
  <w:style w:type="paragraph" w:customStyle="1" w:styleId="l-punktum">
    <w:name w:val="l-punktum"/>
    <w:basedOn w:val="Normal"/>
    <w:qFormat/>
    <w:rsid w:val="00832549"/>
    <w:pPr>
      <w:spacing w:after="0"/>
    </w:pPr>
    <w:rPr>
      <w:spacing w:val="4"/>
    </w:rPr>
  </w:style>
  <w:style w:type="paragraph" w:customStyle="1" w:styleId="l-tit-endr-avsnitt">
    <w:name w:val="l-tit-endr-avsnitt"/>
    <w:basedOn w:val="l-tit-endr-lovkap"/>
    <w:qFormat/>
    <w:rsid w:val="00832549"/>
  </w:style>
  <w:style w:type="paragraph" w:customStyle="1" w:styleId="l-tit-endr-ledd">
    <w:name w:val="l-tit-endr-ledd"/>
    <w:basedOn w:val="Normal"/>
    <w:qFormat/>
    <w:rsid w:val="00832549"/>
    <w:pPr>
      <w:keepNext/>
      <w:spacing w:before="240" w:after="0" w:line="240" w:lineRule="auto"/>
    </w:pPr>
    <w:rPr>
      <w:rFonts w:ascii="Times" w:hAnsi="Times"/>
      <w:noProof/>
      <w:spacing w:val="4"/>
    </w:rPr>
  </w:style>
  <w:style w:type="paragraph" w:customStyle="1" w:styleId="l-tit-endr-lov">
    <w:name w:val="l-tit-endr-lov"/>
    <w:basedOn w:val="Normal"/>
    <w:qFormat/>
    <w:rsid w:val="00832549"/>
    <w:pPr>
      <w:keepNext/>
      <w:spacing w:before="240" w:after="0" w:line="240" w:lineRule="auto"/>
    </w:pPr>
    <w:rPr>
      <w:rFonts w:ascii="Times" w:hAnsi="Times"/>
      <w:noProof/>
      <w:spacing w:val="4"/>
    </w:rPr>
  </w:style>
  <w:style w:type="paragraph" w:customStyle="1" w:styleId="l-tit-endr-lov-etter-a-vedtak-del">
    <w:name w:val="l-tit-endr-lov-etter-a-vedtak-del"/>
    <w:uiPriority w:val="99"/>
    <w:pPr>
      <w:keepNext/>
      <w:autoSpaceDE w:val="0"/>
      <w:autoSpaceDN w:val="0"/>
      <w:adjustRightInd w:val="0"/>
      <w:spacing w:before="120" w:after="0" w:line="240" w:lineRule="atLeast"/>
      <w:jc w:val="both"/>
    </w:pPr>
    <w:rPr>
      <w:rFonts w:ascii="UniCentury Old Style" w:hAnsi="UniCentury Old Style" w:cs="UniCentury Old Style"/>
      <w:color w:val="000000"/>
      <w:w w:val="0"/>
      <w:kern w:val="0"/>
      <w:sz w:val="20"/>
      <w:szCs w:val="20"/>
    </w:rPr>
  </w:style>
  <w:style w:type="paragraph" w:customStyle="1" w:styleId="l-tit-endr-lovdel">
    <w:name w:val="l-tit-endr-lovdel"/>
    <w:basedOn w:val="Normal"/>
    <w:qFormat/>
    <w:rsid w:val="00832549"/>
    <w:pPr>
      <w:keepNext/>
      <w:spacing w:before="240" w:after="0" w:line="240" w:lineRule="auto"/>
    </w:pPr>
    <w:rPr>
      <w:rFonts w:ascii="Times" w:hAnsi="Times"/>
      <w:noProof/>
      <w:spacing w:val="4"/>
    </w:rPr>
  </w:style>
  <w:style w:type="paragraph" w:customStyle="1" w:styleId="l-tit-endr-lovkap">
    <w:name w:val="l-tit-endr-lovkap"/>
    <w:basedOn w:val="Normal"/>
    <w:qFormat/>
    <w:rsid w:val="00832549"/>
    <w:pPr>
      <w:keepNext/>
      <w:spacing w:before="240" w:after="0" w:line="240" w:lineRule="auto"/>
    </w:pPr>
    <w:rPr>
      <w:rFonts w:ascii="Times" w:hAnsi="Times"/>
      <w:noProof/>
      <w:spacing w:val="4"/>
    </w:rPr>
  </w:style>
  <w:style w:type="paragraph" w:customStyle="1" w:styleId="l-tit-endr-paragraf">
    <w:name w:val="l-tit-endr-paragraf"/>
    <w:basedOn w:val="Normal"/>
    <w:qFormat/>
    <w:rsid w:val="00832549"/>
    <w:pPr>
      <w:keepNext/>
      <w:spacing w:before="240" w:after="0" w:line="240" w:lineRule="auto"/>
    </w:pPr>
    <w:rPr>
      <w:rFonts w:ascii="Times" w:hAnsi="Times"/>
      <w:noProof/>
      <w:spacing w:val="4"/>
    </w:rPr>
  </w:style>
  <w:style w:type="paragraph" w:customStyle="1" w:styleId="l-tit-endr-punktum">
    <w:name w:val="l-tit-endr-punktum"/>
    <w:basedOn w:val="l-tit-endr-ledd"/>
    <w:qFormat/>
    <w:rsid w:val="00832549"/>
  </w:style>
  <w:style w:type="paragraph" w:customStyle="1" w:styleId="l-tit-endringer">
    <w:name w:val="l-tit-endringer"/>
    <w:uiPriority w:val="99"/>
    <w:pPr>
      <w:keepNext/>
      <w:autoSpaceDE w:val="0"/>
      <w:autoSpaceDN w:val="0"/>
      <w:adjustRightInd w:val="0"/>
      <w:spacing w:before="240" w:after="0" w:line="240" w:lineRule="atLeast"/>
      <w:jc w:val="both"/>
    </w:pPr>
    <w:rPr>
      <w:rFonts w:ascii="UniCentury Old Style" w:hAnsi="UniCentury Old Style" w:cs="UniCentury Old Style"/>
      <w:color w:val="000000"/>
      <w:w w:val="0"/>
      <w:kern w:val="0"/>
      <w:sz w:val="20"/>
      <w:szCs w:val="20"/>
    </w:rPr>
  </w:style>
  <w:style w:type="paragraph" w:customStyle="1" w:styleId="l-tit-endringer-frste">
    <w:name w:val="l-tit-endringer-første"/>
    <w:uiPriority w:val="99"/>
    <w:pPr>
      <w:keepNext/>
      <w:autoSpaceDE w:val="0"/>
      <w:autoSpaceDN w:val="0"/>
      <w:adjustRightInd w:val="0"/>
      <w:spacing w:before="240" w:after="0" w:line="240" w:lineRule="atLeast"/>
      <w:jc w:val="both"/>
    </w:pPr>
    <w:rPr>
      <w:rFonts w:ascii="UniCentury Old Style" w:hAnsi="UniCentury Old Style" w:cs="UniCentury Old Style"/>
      <w:color w:val="000000"/>
      <w:w w:val="0"/>
      <w:kern w:val="0"/>
      <w:sz w:val="20"/>
      <w:szCs w:val="20"/>
    </w:rPr>
  </w:style>
  <w:style w:type="paragraph" w:customStyle="1" w:styleId="Langtabelltittel">
    <w:name w:val="Lang tabelltittel"/>
    <w:uiPriority w:val="99"/>
    <w:pPr>
      <w:keepNext/>
      <w:tabs>
        <w:tab w:val="left" w:pos="960"/>
      </w:tabs>
      <w:suppressAutoHyphens/>
      <w:autoSpaceDE w:val="0"/>
      <w:autoSpaceDN w:val="0"/>
      <w:adjustRightInd w:val="0"/>
      <w:spacing w:before="240" w:after="240" w:line="240" w:lineRule="atLeast"/>
    </w:pPr>
    <w:rPr>
      <w:rFonts w:ascii="Myriad Pro" w:hAnsi="Myriad Pro" w:cs="Myriad Pro"/>
      <w:color w:val="000000"/>
      <w:w w:val="0"/>
      <w:kern w:val="0"/>
    </w:rPr>
  </w:style>
  <w:style w:type="paragraph" w:customStyle="1" w:styleId="Langtabelltittelmaster">
    <w:name w:val="Lang tabelltittel master"/>
    <w:uiPriority w:val="99"/>
    <w:pPr>
      <w:tabs>
        <w:tab w:val="left" w:pos="960"/>
      </w:tabs>
      <w:suppressAutoHyphens/>
      <w:autoSpaceDE w:val="0"/>
      <w:autoSpaceDN w:val="0"/>
      <w:adjustRightInd w:val="0"/>
      <w:spacing w:before="260" w:after="260" w:line="240" w:lineRule="atLeast"/>
    </w:pPr>
    <w:rPr>
      <w:rFonts w:ascii="Myriad Pro" w:hAnsi="Myriad Pro" w:cs="Myriad Pro"/>
      <w:color w:val="000000"/>
      <w:w w:val="0"/>
      <w:kern w:val="0"/>
    </w:rPr>
  </w:style>
  <w:style w:type="paragraph" w:customStyle="1" w:styleId="LangtabelltittelLOT">
    <w:name w:val="Lang tabelltittelLOT"/>
    <w:uiPriority w:val="99"/>
    <w:pPr>
      <w:tabs>
        <w:tab w:val="left" w:pos="1120"/>
        <w:tab w:val="right" w:leader="dot" w:pos="4120"/>
        <w:tab w:val="right" w:pos="4560"/>
      </w:tabs>
      <w:autoSpaceDE w:val="0"/>
      <w:autoSpaceDN w:val="0"/>
      <w:adjustRightInd w:val="0"/>
      <w:spacing w:after="0" w:line="240" w:lineRule="atLeast"/>
      <w:ind w:left="1120" w:hanging="1120"/>
    </w:pPr>
    <w:rPr>
      <w:rFonts w:ascii="UniCentury Old Style" w:hAnsi="UniCentury Old Style" w:cs="UniCentury Old Style"/>
      <w:color w:val="000000"/>
      <w:w w:val="0"/>
      <w:kern w:val="0"/>
      <w:sz w:val="20"/>
      <w:szCs w:val="20"/>
    </w:rPr>
  </w:style>
  <w:style w:type="paragraph" w:customStyle="1" w:styleId="leder">
    <w:name w:val="leder"/>
    <w:uiPriority w:val="99"/>
    <w:pPr>
      <w:autoSpaceDE w:val="0"/>
      <w:autoSpaceDN w:val="0"/>
      <w:adjustRightInd w:val="0"/>
      <w:spacing w:after="0" w:line="240" w:lineRule="atLeast"/>
      <w:jc w:val="center"/>
    </w:pPr>
    <w:rPr>
      <w:rFonts w:ascii="UniCentury Old Style" w:hAnsi="UniCentury Old Style" w:cs="UniCentury Old Style"/>
      <w:color w:val="000000"/>
      <w:w w:val="0"/>
      <w:kern w:val="0"/>
      <w:sz w:val="20"/>
      <w:szCs w:val="20"/>
    </w:rPr>
  </w:style>
  <w:style w:type="paragraph" w:customStyle="1" w:styleId="Level1IX">
    <w:name w:val="Level1IX"/>
    <w:uiPriority w:val="99"/>
    <w:pPr>
      <w:autoSpaceDE w:val="0"/>
      <w:autoSpaceDN w:val="0"/>
      <w:adjustRightInd w:val="0"/>
      <w:spacing w:after="0" w:line="280" w:lineRule="atLeast"/>
      <w:jc w:val="both"/>
    </w:pPr>
    <w:rPr>
      <w:rFonts w:ascii="Times New Roman" w:hAnsi="Times New Roman" w:cs="Times New Roman"/>
      <w:color w:val="000000"/>
      <w:w w:val="0"/>
      <w:kern w:val="0"/>
      <w:sz w:val="24"/>
      <w:szCs w:val="24"/>
    </w:rPr>
  </w:style>
  <w:style w:type="paragraph" w:styleId="List">
    <w:name w:val="List"/>
    <w:basedOn w:val="Normal"/>
    <w:rsid w:val="00832549"/>
    <w:pPr>
      <w:numPr>
        <w:numId w:val="16"/>
      </w:numPr>
      <w:spacing w:line="240" w:lineRule="auto"/>
      <w:contextualSpacing/>
    </w:pPr>
    <w:rPr>
      <w:spacing w:val="4"/>
    </w:rPr>
  </w:style>
  <w:style w:type="paragraph" w:styleId="List2">
    <w:name w:val="List 2"/>
    <w:basedOn w:val="Normal"/>
    <w:rsid w:val="00832549"/>
    <w:pPr>
      <w:numPr>
        <w:ilvl w:val="1"/>
        <w:numId w:val="16"/>
      </w:numPr>
      <w:spacing w:after="0"/>
    </w:pPr>
    <w:rPr>
      <w:spacing w:val="4"/>
    </w:rPr>
  </w:style>
  <w:style w:type="paragraph" w:styleId="List3">
    <w:name w:val="List 3"/>
    <w:basedOn w:val="Normal"/>
    <w:rsid w:val="00832549"/>
    <w:pPr>
      <w:numPr>
        <w:ilvl w:val="2"/>
        <w:numId w:val="16"/>
      </w:numPr>
      <w:spacing w:after="0"/>
    </w:pPr>
  </w:style>
  <w:style w:type="paragraph" w:styleId="List4">
    <w:name w:val="List 4"/>
    <w:basedOn w:val="Normal"/>
    <w:rsid w:val="00832549"/>
    <w:pPr>
      <w:numPr>
        <w:ilvl w:val="3"/>
        <w:numId w:val="16"/>
      </w:numPr>
      <w:spacing w:after="0"/>
    </w:pPr>
  </w:style>
  <w:style w:type="paragraph" w:styleId="List5">
    <w:name w:val="List 5"/>
    <w:basedOn w:val="Normal"/>
    <w:rsid w:val="00832549"/>
    <w:pPr>
      <w:numPr>
        <w:ilvl w:val="4"/>
        <w:numId w:val="16"/>
      </w:numPr>
      <w:spacing w:after="0"/>
    </w:pPr>
  </w:style>
  <w:style w:type="paragraph" w:customStyle="1" w:styleId="Listebombe">
    <w:name w:val="Liste bombe"/>
    <w:basedOn w:val="List"/>
    <w:qFormat/>
    <w:rsid w:val="00832549"/>
    <w:pPr>
      <w:numPr>
        <w:numId w:val="18"/>
      </w:numPr>
    </w:pPr>
  </w:style>
  <w:style w:type="paragraph" w:customStyle="1" w:styleId="Listebombe2">
    <w:name w:val="Liste bombe 2"/>
    <w:basedOn w:val="List2"/>
    <w:qFormat/>
    <w:rsid w:val="00832549"/>
    <w:pPr>
      <w:numPr>
        <w:ilvl w:val="0"/>
        <w:numId w:val="19"/>
      </w:numPr>
    </w:pPr>
  </w:style>
  <w:style w:type="paragraph" w:customStyle="1" w:styleId="Listebombe3">
    <w:name w:val="Liste bombe 3"/>
    <w:basedOn w:val="List3"/>
    <w:qFormat/>
    <w:rsid w:val="00832549"/>
    <w:pPr>
      <w:numPr>
        <w:ilvl w:val="0"/>
        <w:numId w:val="20"/>
      </w:numPr>
    </w:pPr>
  </w:style>
  <w:style w:type="paragraph" w:customStyle="1" w:styleId="Listebombe4">
    <w:name w:val="Liste bombe 4"/>
    <w:basedOn w:val="List4"/>
    <w:qFormat/>
    <w:rsid w:val="00832549"/>
    <w:pPr>
      <w:numPr>
        <w:ilvl w:val="0"/>
        <w:numId w:val="21"/>
      </w:numPr>
    </w:pPr>
  </w:style>
  <w:style w:type="paragraph" w:customStyle="1" w:styleId="Listebombe5">
    <w:name w:val="Liste bombe 5"/>
    <w:basedOn w:val="List5"/>
    <w:qFormat/>
    <w:rsid w:val="00832549"/>
    <w:pPr>
      <w:numPr>
        <w:ilvl w:val="0"/>
        <w:numId w:val="22"/>
      </w:numPr>
    </w:pPr>
  </w:style>
  <w:style w:type="paragraph" w:styleId="ListParagraph">
    <w:name w:val="List Paragraph"/>
    <w:basedOn w:val="Normal"/>
    <w:uiPriority w:val="34"/>
    <w:qFormat/>
    <w:rsid w:val="00832549"/>
    <w:pPr>
      <w:spacing w:before="60" w:after="0"/>
      <w:ind w:left="397"/>
    </w:pPr>
  </w:style>
  <w:style w:type="paragraph" w:customStyle="1" w:styleId="Listeavsnitt2">
    <w:name w:val="Listeavsnitt 2"/>
    <w:basedOn w:val="Normal"/>
    <w:qFormat/>
    <w:rsid w:val="00832549"/>
    <w:pPr>
      <w:spacing w:before="60" w:after="0"/>
      <w:ind w:left="794"/>
    </w:pPr>
  </w:style>
  <w:style w:type="paragraph" w:customStyle="1" w:styleId="Listeavsnitt3">
    <w:name w:val="Listeavsnitt 3"/>
    <w:basedOn w:val="Normal"/>
    <w:qFormat/>
    <w:rsid w:val="00832549"/>
    <w:pPr>
      <w:spacing w:before="60" w:after="0"/>
      <w:ind w:left="1191"/>
    </w:pPr>
  </w:style>
  <w:style w:type="paragraph" w:customStyle="1" w:styleId="Listeavsnitt4">
    <w:name w:val="Listeavsnitt 4"/>
    <w:basedOn w:val="Normal"/>
    <w:qFormat/>
    <w:rsid w:val="00832549"/>
    <w:pPr>
      <w:spacing w:before="60" w:after="0"/>
      <w:ind w:left="1588"/>
    </w:pPr>
  </w:style>
  <w:style w:type="paragraph" w:customStyle="1" w:styleId="Listeavsnitt5">
    <w:name w:val="Listeavsnitt 5"/>
    <w:basedOn w:val="Normal"/>
    <w:qFormat/>
    <w:rsid w:val="00832549"/>
    <w:pPr>
      <w:spacing w:before="60" w:after="0"/>
      <w:ind w:left="1985"/>
    </w:pPr>
  </w:style>
  <w:style w:type="paragraph" w:customStyle="1" w:styleId="MappingTableCell">
    <w:name w:val="Mapping Table Cell"/>
    <w:uiPriority w:val="99"/>
    <w:pPr>
      <w:autoSpaceDE w:val="0"/>
      <w:autoSpaceDN w:val="0"/>
      <w:adjustRightInd w:val="0"/>
      <w:spacing w:before="40" w:after="40" w:line="280" w:lineRule="atLeast"/>
    </w:pPr>
    <w:rPr>
      <w:rFonts w:ascii="Times New Roman" w:hAnsi="Times New Roman" w:cs="Times New Roman"/>
      <w:color w:val="000000"/>
      <w:w w:val="0"/>
      <w:kern w:val="0"/>
      <w:sz w:val="24"/>
      <w:szCs w:val="24"/>
    </w:rPr>
  </w:style>
  <w:style w:type="paragraph" w:customStyle="1" w:styleId="MappingTableTitle">
    <w:name w:val="Mapping Table Title"/>
    <w:uiPriority w:val="99"/>
    <w:pPr>
      <w:autoSpaceDE w:val="0"/>
      <w:autoSpaceDN w:val="0"/>
      <w:adjustRightInd w:val="0"/>
      <w:spacing w:before="40" w:after="40" w:line="320" w:lineRule="atLeast"/>
    </w:pPr>
    <w:rPr>
      <w:rFonts w:ascii="Times New Roman" w:hAnsi="Times New Roman" w:cs="Times New Roman"/>
      <w:color w:val="000000"/>
      <w:w w:val="0"/>
      <w:kern w:val="0"/>
      <w:sz w:val="28"/>
      <w:szCs w:val="28"/>
    </w:rPr>
  </w:style>
  <w:style w:type="paragraph" w:customStyle="1" w:styleId="medlem">
    <w:name w:val="medlem"/>
    <w:uiPriority w:val="99"/>
    <w:pPr>
      <w:autoSpaceDE w:val="0"/>
      <w:autoSpaceDN w:val="0"/>
      <w:adjustRightInd w:val="0"/>
      <w:spacing w:after="0" w:line="240" w:lineRule="atLeast"/>
    </w:pPr>
    <w:rPr>
      <w:rFonts w:ascii="UniCentury Old Style" w:hAnsi="UniCentury Old Style" w:cs="UniCentury Old Style"/>
      <w:color w:val="000000"/>
      <w:w w:val="0"/>
      <w:kern w:val="0"/>
      <w:sz w:val="20"/>
      <w:szCs w:val="20"/>
    </w:rPr>
  </w:style>
  <w:style w:type="paragraph" w:customStyle="1" w:styleId="MP-header-hode">
    <w:name w:val="MP-header-hode"/>
    <w:uiPriority w:val="99"/>
    <w:pPr>
      <w:tabs>
        <w:tab w:val="center" w:pos="4780"/>
        <w:tab w:val="right" w:pos="5500"/>
        <w:tab w:val="right" w:pos="9560"/>
      </w:tabs>
      <w:autoSpaceDE w:val="0"/>
      <w:autoSpaceDN w:val="0"/>
      <w:adjustRightInd w:val="0"/>
      <w:spacing w:after="0" w:line="240" w:lineRule="atLeast"/>
    </w:pPr>
    <w:rPr>
      <w:rFonts w:ascii="Myriad Pro" w:hAnsi="Myriad Pro" w:cs="Myriad Pro"/>
      <w:b/>
      <w:bCs/>
      <w:color w:val="000000"/>
      <w:w w:val="0"/>
      <w:kern w:val="0"/>
      <w:sz w:val="20"/>
      <w:szCs w:val="20"/>
    </w:rPr>
  </w:style>
  <w:style w:type="paragraph" w:customStyle="1" w:styleId="MP-header-tittel">
    <w:name w:val="MP-header-tittel"/>
    <w:uiPriority w:val="99"/>
    <w:pPr>
      <w:tabs>
        <w:tab w:val="center" w:pos="4780"/>
        <w:tab w:val="right" w:pos="5500"/>
        <w:tab w:val="right" w:pos="9560"/>
      </w:tabs>
      <w:suppressAutoHyphens/>
      <w:autoSpaceDE w:val="0"/>
      <w:autoSpaceDN w:val="0"/>
      <w:adjustRightInd w:val="0"/>
      <w:spacing w:after="0" w:line="180" w:lineRule="atLeast"/>
    </w:pPr>
    <w:rPr>
      <w:rFonts w:ascii="UniCentury Old Style" w:hAnsi="UniCentury Old Style" w:cs="UniCentury Old Style"/>
      <w:color w:val="000000"/>
      <w:w w:val="0"/>
      <w:kern w:val="0"/>
      <w:sz w:val="16"/>
      <w:szCs w:val="16"/>
    </w:rPr>
  </w:style>
  <w:style w:type="paragraph" w:customStyle="1" w:styleId="MP-NOU-01">
    <w:name w:val="MP-NOU-01"/>
    <w:uiPriority w:val="99"/>
    <w:pPr>
      <w:autoSpaceDE w:val="0"/>
      <w:autoSpaceDN w:val="0"/>
      <w:adjustRightInd w:val="0"/>
      <w:spacing w:after="0" w:line="380" w:lineRule="atLeast"/>
      <w:jc w:val="both"/>
    </w:pPr>
    <w:rPr>
      <w:rFonts w:ascii="Myriad Pro" w:hAnsi="Myriad Pro" w:cs="Myriad Pro"/>
      <w:color w:val="000000"/>
      <w:w w:val="0"/>
      <w:kern w:val="0"/>
      <w:sz w:val="32"/>
      <w:szCs w:val="32"/>
    </w:rPr>
  </w:style>
  <w:style w:type="paragraph" w:customStyle="1" w:styleId="MP-NOU-DSS">
    <w:name w:val="MP-NOU-DSS"/>
    <w:uiPriority w:val="99"/>
    <w:pPr>
      <w:tabs>
        <w:tab w:val="left" w:pos="640"/>
        <w:tab w:val="left" w:pos="1280"/>
        <w:tab w:val="left" w:pos="1920"/>
        <w:tab w:val="left" w:pos="2560"/>
        <w:tab w:val="left" w:pos="3200"/>
        <w:tab w:val="left" w:pos="3840"/>
        <w:tab w:val="left" w:pos="4480"/>
      </w:tabs>
      <w:autoSpaceDE w:val="0"/>
      <w:autoSpaceDN w:val="0"/>
      <w:adjustRightInd w:val="0"/>
      <w:spacing w:after="0" w:line="240" w:lineRule="atLeast"/>
      <w:ind w:firstLine="320"/>
      <w:jc w:val="center"/>
    </w:pPr>
    <w:rPr>
      <w:rFonts w:ascii="UniCentury Old Style" w:hAnsi="UniCentury Old Style" w:cs="UniCentury Old Style"/>
      <w:color w:val="000000"/>
      <w:w w:val="0"/>
      <w:kern w:val="0"/>
      <w:sz w:val="20"/>
      <w:szCs w:val="20"/>
    </w:rPr>
  </w:style>
  <w:style w:type="paragraph" w:customStyle="1" w:styleId="MP-Report-No">
    <w:name w:val="MP-Report-No"/>
    <w:uiPriority w:val="99"/>
    <w:pPr>
      <w:autoSpaceDE w:val="0"/>
      <w:autoSpaceDN w:val="0"/>
      <w:adjustRightInd w:val="0"/>
      <w:spacing w:after="0" w:line="400" w:lineRule="atLeast"/>
      <w:jc w:val="both"/>
    </w:pPr>
    <w:rPr>
      <w:rFonts w:ascii="Myriad Pro" w:hAnsi="Myriad Pro" w:cs="Myriad Pro"/>
      <w:color w:val="000000"/>
      <w:w w:val="0"/>
      <w:kern w:val="0"/>
      <w:sz w:val="34"/>
      <w:szCs w:val="34"/>
    </w:rPr>
  </w:style>
  <w:style w:type="paragraph" w:customStyle="1" w:styleId="MP-Report-title">
    <w:name w:val="MP-Report-title"/>
    <w:uiPriority w:val="99"/>
    <w:pPr>
      <w:autoSpaceDE w:val="0"/>
      <w:autoSpaceDN w:val="0"/>
      <w:adjustRightInd w:val="0"/>
      <w:spacing w:after="0" w:line="860" w:lineRule="atLeast"/>
    </w:pPr>
    <w:rPr>
      <w:rFonts w:ascii="UniCentury Old Style" w:hAnsi="UniCentury Old Style" w:cs="UniCentury Old Style"/>
      <w:color w:val="000000"/>
      <w:w w:val="0"/>
      <w:kern w:val="0"/>
      <w:sz w:val="72"/>
      <w:szCs w:val="72"/>
    </w:rPr>
  </w:style>
  <w:style w:type="paragraph" w:customStyle="1" w:styleId="Norm-tabell-80">
    <w:name w:val="Norm-tabell-8.0"/>
    <w:uiPriority w:val="99"/>
    <w:pPr>
      <w:autoSpaceDE w:val="0"/>
      <w:autoSpaceDN w:val="0"/>
      <w:adjustRightInd w:val="0"/>
      <w:spacing w:after="0" w:line="240" w:lineRule="atLeast"/>
    </w:pPr>
    <w:rPr>
      <w:rFonts w:ascii="UniCentury Old Style" w:hAnsi="UniCentury Old Style" w:cs="UniCentury Old Style"/>
      <w:color w:val="000000"/>
      <w:w w:val="0"/>
      <w:kern w:val="0"/>
      <w:sz w:val="16"/>
      <w:szCs w:val="16"/>
    </w:rPr>
  </w:style>
  <w:style w:type="paragraph" w:customStyle="1" w:styleId="Norm-tabell-85">
    <w:name w:val="Norm-tabell-8.5"/>
    <w:uiPriority w:val="99"/>
    <w:pPr>
      <w:autoSpaceDE w:val="0"/>
      <w:autoSpaceDN w:val="0"/>
      <w:adjustRightInd w:val="0"/>
      <w:spacing w:after="0" w:line="240" w:lineRule="atLeast"/>
    </w:pPr>
    <w:rPr>
      <w:rFonts w:ascii="UniCentury Old Style" w:hAnsi="UniCentury Old Style" w:cs="UniCentury Old Style"/>
      <w:color w:val="000000"/>
      <w:w w:val="0"/>
      <w:kern w:val="0"/>
      <w:sz w:val="18"/>
      <w:szCs w:val="18"/>
    </w:rPr>
  </w:style>
  <w:style w:type="paragraph" w:customStyle="1" w:styleId="Norm-tabell-90">
    <w:name w:val="Norm-tabell-9.0"/>
    <w:uiPriority w:val="99"/>
    <w:pPr>
      <w:autoSpaceDE w:val="0"/>
      <w:autoSpaceDN w:val="0"/>
      <w:adjustRightInd w:val="0"/>
      <w:spacing w:after="0" w:line="240" w:lineRule="atLeast"/>
    </w:pPr>
    <w:rPr>
      <w:rFonts w:ascii="UniCentury Old Style" w:hAnsi="UniCentury Old Style" w:cs="UniCentury Old Style"/>
      <w:color w:val="000000"/>
      <w:w w:val="0"/>
      <w:kern w:val="0"/>
      <w:sz w:val="18"/>
      <w:szCs w:val="18"/>
    </w:rPr>
  </w:style>
  <w:style w:type="paragraph" w:customStyle="1" w:styleId="Norm-tabell-95">
    <w:name w:val="Norm-tabell-9.5"/>
    <w:uiPriority w:val="99"/>
    <w:pPr>
      <w:autoSpaceDE w:val="0"/>
      <w:autoSpaceDN w:val="0"/>
      <w:adjustRightInd w:val="0"/>
      <w:spacing w:after="0" w:line="240" w:lineRule="atLeast"/>
    </w:pPr>
    <w:rPr>
      <w:rFonts w:ascii="UniCentury Old Style" w:hAnsi="UniCentury Old Style" w:cs="UniCentury Old Style"/>
      <w:color w:val="000000"/>
      <w:w w:val="0"/>
      <w:kern w:val="0"/>
      <w:sz w:val="20"/>
      <w:szCs w:val="20"/>
    </w:rPr>
  </w:style>
  <w:style w:type="paragraph" w:customStyle="1" w:styleId="Normalibudtab">
    <w:name w:val="Normal i budtab"/>
    <w:uiPriority w:val="99"/>
    <w:pPr>
      <w:tabs>
        <w:tab w:val="right" w:leader="dot" w:pos="4340"/>
      </w:tabs>
      <w:autoSpaceDE w:val="0"/>
      <w:autoSpaceDN w:val="0"/>
      <w:adjustRightInd w:val="0"/>
      <w:spacing w:after="0" w:line="180" w:lineRule="atLeast"/>
    </w:pPr>
    <w:rPr>
      <w:rFonts w:ascii="UniCentury Old Style" w:hAnsi="UniCentury Old Style" w:cs="UniCentury Old Style"/>
      <w:color w:val="000000"/>
      <w:w w:val="0"/>
      <w:kern w:val="0"/>
      <w:sz w:val="18"/>
      <w:szCs w:val="18"/>
    </w:rPr>
  </w:style>
  <w:style w:type="paragraph" w:customStyle="1" w:styleId="Normalikongeside">
    <w:name w:val="Normal i kongeside"/>
    <w:uiPriority w:val="99"/>
    <w:pPr>
      <w:autoSpaceDE w:val="0"/>
      <w:autoSpaceDN w:val="0"/>
      <w:adjustRightInd w:val="0"/>
      <w:spacing w:after="0" w:line="240" w:lineRule="atLeast"/>
      <w:ind w:firstLine="320"/>
      <w:jc w:val="both"/>
    </w:pPr>
    <w:rPr>
      <w:rFonts w:ascii="UniCentury Old Style" w:hAnsi="UniCentury Old Style" w:cs="UniCentury Old Style"/>
      <w:color w:val="000000"/>
      <w:w w:val="0"/>
      <w:kern w:val="0"/>
      <w:sz w:val="20"/>
      <w:szCs w:val="20"/>
    </w:rPr>
  </w:style>
  <w:style w:type="paragraph" w:customStyle="1" w:styleId="Normalitabellheader">
    <w:name w:val="Normal i tabellheader"/>
    <w:uiPriority w:val="99"/>
    <w:pPr>
      <w:autoSpaceDE w:val="0"/>
      <w:autoSpaceDN w:val="0"/>
      <w:adjustRightInd w:val="0"/>
      <w:spacing w:after="0" w:line="240" w:lineRule="atLeast"/>
    </w:pPr>
    <w:rPr>
      <w:rFonts w:ascii="UniCentury Old Style" w:hAnsi="UniCentury Old Style" w:cs="UniCentury Old Style"/>
      <w:color w:val="000000"/>
      <w:w w:val="0"/>
      <w:kern w:val="0"/>
      <w:sz w:val="18"/>
      <w:szCs w:val="18"/>
    </w:rPr>
  </w:style>
  <w:style w:type="paragraph" w:customStyle="1" w:styleId="Normalitilrpost">
    <w:name w:val="Normal i tilrpost"/>
    <w:uiPriority w:val="99"/>
    <w:pPr>
      <w:autoSpaceDE w:val="0"/>
      <w:autoSpaceDN w:val="0"/>
      <w:adjustRightInd w:val="0"/>
      <w:spacing w:after="0" w:line="240" w:lineRule="atLeast"/>
      <w:ind w:left="2480" w:right="2480" w:firstLine="320"/>
      <w:jc w:val="both"/>
    </w:pPr>
    <w:rPr>
      <w:rFonts w:ascii="UniCentury Old Style" w:hAnsi="UniCentury Old Style" w:cs="UniCentury Old Style"/>
      <w:color w:val="000000"/>
      <w:w w:val="0"/>
      <w:kern w:val="0"/>
      <w:sz w:val="20"/>
      <w:szCs w:val="20"/>
    </w:rPr>
  </w:style>
  <w:style w:type="paragraph" w:customStyle="1" w:styleId="Normal-2">
    <w:name w:val="Normal-2"/>
    <w:uiPriority w:val="99"/>
    <w:pPr>
      <w:autoSpaceDE w:val="0"/>
      <w:autoSpaceDN w:val="0"/>
      <w:adjustRightInd w:val="0"/>
      <w:spacing w:after="0" w:line="240" w:lineRule="atLeast"/>
      <w:ind w:firstLine="320"/>
      <w:jc w:val="both"/>
    </w:pPr>
    <w:rPr>
      <w:rFonts w:ascii="UniCentury Old Style" w:hAnsi="UniCentury Old Style" w:cs="UniCentury Old Style"/>
      <w:color w:val="000000"/>
      <w:w w:val="0"/>
      <w:kern w:val="0"/>
      <w:sz w:val="20"/>
      <w:szCs w:val="20"/>
    </w:rPr>
  </w:style>
  <w:style w:type="paragraph" w:customStyle="1" w:styleId="Normal-u-innrykk">
    <w:name w:val="Normal-u-innrykk"/>
    <w:uiPriority w:val="99"/>
    <w:pPr>
      <w:autoSpaceDE w:val="0"/>
      <w:autoSpaceDN w:val="0"/>
      <w:adjustRightInd w:val="0"/>
      <w:spacing w:after="0" w:line="240" w:lineRule="atLeast"/>
      <w:jc w:val="both"/>
    </w:pPr>
    <w:rPr>
      <w:rFonts w:ascii="UniCentury Old Style" w:hAnsi="UniCentury Old Style" w:cs="UniCentury Old Style"/>
      <w:color w:val="000000"/>
      <w:w w:val="0"/>
      <w:kern w:val="0"/>
      <w:sz w:val="20"/>
      <w:szCs w:val="20"/>
    </w:rPr>
  </w:style>
  <w:style w:type="paragraph" w:customStyle="1" w:styleId="Normalref">
    <w:name w:val="Normalref"/>
    <w:basedOn w:val="Normal"/>
    <w:qFormat/>
    <w:rsid w:val="00832549"/>
    <w:pPr>
      <w:ind w:left="357" w:hanging="357"/>
    </w:pPr>
  </w:style>
  <w:style w:type="paragraph" w:customStyle="1" w:styleId="noukapnr">
    <w:name w:val="noukapnr"/>
    <w:uiPriority w:val="99"/>
    <w:pPr>
      <w:keepNext/>
      <w:pageBreakBefore/>
      <w:pBdr>
        <w:top w:val="single" w:sz="8" w:space="0" w:color="auto"/>
      </w:pBdr>
      <w:suppressAutoHyphens/>
      <w:autoSpaceDE w:val="0"/>
      <w:autoSpaceDN w:val="0"/>
      <w:adjustRightInd w:val="0"/>
      <w:spacing w:after="0" w:line="380" w:lineRule="atLeast"/>
      <w:jc w:val="center"/>
    </w:pPr>
    <w:rPr>
      <w:rFonts w:ascii="Myriad Pro" w:hAnsi="Myriad Pro" w:cs="Myriad Pro"/>
      <w:color w:val="000000"/>
      <w:w w:val="0"/>
      <w:kern w:val="0"/>
      <w:sz w:val="28"/>
      <w:szCs w:val="28"/>
    </w:rPr>
  </w:style>
  <w:style w:type="paragraph" w:customStyle="1" w:styleId="noukapnr-Nullstill">
    <w:name w:val="noukapnr-Nullstill"/>
    <w:uiPriority w:val="99"/>
    <w:pPr>
      <w:keepNext/>
      <w:pageBreakBefore/>
      <w:pBdr>
        <w:top w:val="single" w:sz="8" w:space="0" w:color="auto"/>
      </w:pBdr>
      <w:suppressAutoHyphens/>
      <w:autoSpaceDE w:val="0"/>
      <w:autoSpaceDN w:val="0"/>
      <w:adjustRightInd w:val="0"/>
      <w:spacing w:after="0" w:line="380" w:lineRule="atLeast"/>
      <w:jc w:val="center"/>
    </w:pPr>
    <w:rPr>
      <w:rFonts w:ascii="Myriad Pro" w:hAnsi="Myriad Pro" w:cs="Myriad Pro"/>
      <w:color w:val="000000"/>
      <w:w w:val="0"/>
      <w:kern w:val="0"/>
      <w:sz w:val="28"/>
      <w:szCs w:val="28"/>
    </w:rPr>
  </w:style>
  <w:style w:type="paragraph" w:customStyle="1" w:styleId="tittel-gulbok2TOC">
    <w:name w:val="tittel-gulbok2TOC"/>
    <w:uiPriority w:val="99"/>
    <w:pPr>
      <w:tabs>
        <w:tab w:val="left" w:leader="dot" w:pos="4120"/>
        <w:tab w:val="right" w:pos="4560"/>
      </w:tabs>
      <w:autoSpaceDE w:val="0"/>
      <w:autoSpaceDN w:val="0"/>
      <w:adjustRightInd w:val="0"/>
      <w:spacing w:after="0" w:line="240" w:lineRule="atLeast"/>
      <w:ind w:right="460"/>
    </w:pPr>
    <w:rPr>
      <w:rFonts w:ascii="UniCentury Old Style" w:hAnsi="UniCentury Old Style" w:cs="UniCentury Old Style"/>
      <w:color w:val="000000"/>
      <w:w w:val="0"/>
      <w:kern w:val="0"/>
      <w:sz w:val="20"/>
      <w:szCs w:val="20"/>
    </w:rPr>
  </w:style>
  <w:style w:type="paragraph" w:styleId="ListNumber">
    <w:name w:val="List Number"/>
    <w:basedOn w:val="Normal"/>
    <w:rsid w:val="00832549"/>
    <w:pPr>
      <w:numPr>
        <w:numId w:val="12"/>
      </w:numPr>
      <w:spacing w:after="0"/>
    </w:pPr>
    <w:rPr>
      <w:rFonts w:ascii="Times" w:eastAsia="Batang" w:hAnsi="Times"/>
      <w:szCs w:val="20"/>
    </w:rPr>
  </w:style>
  <w:style w:type="paragraph" w:styleId="ListNumber2">
    <w:name w:val="List Number 2"/>
    <w:basedOn w:val="Normal"/>
    <w:rsid w:val="00832549"/>
    <w:pPr>
      <w:numPr>
        <w:ilvl w:val="1"/>
        <w:numId w:val="12"/>
      </w:numPr>
      <w:spacing w:after="0" w:line="240" w:lineRule="auto"/>
    </w:pPr>
    <w:rPr>
      <w:rFonts w:ascii="Times" w:eastAsia="Batang" w:hAnsi="Times"/>
      <w:szCs w:val="20"/>
    </w:rPr>
  </w:style>
  <w:style w:type="paragraph" w:customStyle="1" w:styleId="Nummerertliste2frste">
    <w:name w:val="Nummerert liste 2 første"/>
    <w:uiPriority w:val="99"/>
    <w:pPr>
      <w:tabs>
        <w:tab w:val="left" w:pos="640"/>
        <w:tab w:val="left" w:pos="960"/>
        <w:tab w:val="left" w:pos="1280"/>
        <w:tab w:val="left" w:pos="1600"/>
        <w:tab w:val="left" w:pos="1920"/>
        <w:tab w:val="left" w:pos="2240"/>
        <w:tab w:val="left" w:pos="2560"/>
        <w:tab w:val="left" w:pos="2880"/>
        <w:tab w:val="left" w:pos="3200"/>
        <w:tab w:val="left" w:pos="3520"/>
        <w:tab w:val="left" w:pos="3840"/>
        <w:tab w:val="left" w:pos="4160"/>
        <w:tab w:val="left" w:pos="4480"/>
      </w:tabs>
      <w:autoSpaceDE w:val="0"/>
      <w:autoSpaceDN w:val="0"/>
      <w:adjustRightInd w:val="0"/>
      <w:spacing w:after="0" w:line="240" w:lineRule="atLeast"/>
      <w:ind w:left="640" w:hanging="320"/>
      <w:jc w:val="both"/>
    </w:pPr>
    <w:rPr>
      <w:rFonts w:ascii="UniCentury Old Style" w:hAnsi="UniCentury Old Style" w:cs="UniCentury Old Style"/>
      <w:color w:val="000000"/>
      <w:w w:val="0"/>
      <w:kern w:val="0"/>
      <w:sz w:val="20"/>
      <w:szCs w:val="20"/>
    </w:rPr>
  </w:style>
  <w:style w:type="paragraph" w:styleId="ListNumber3">
    <w:name w:val="List Number 3"/>
    <w:basedOn w:val="Normal"/>
    <w:rsid w:val="00832549"/>
    <w:pPr>
      <w:numPr>
        <w:ilvl w:val="2"/>
        <w:numId w:val="12"/>
      </w:numPr>
      <w:spacing w:after="0" w:line="240" w:lineRule="auto"/>
    </w:pPr>
    <w:rPr>
      <w:rFonts w:ascii="Times" w:eastAsia="Batang" w:hAnsi="Times"/>
      <w:szCs w:val="20"/>
    </w:rPr>
  </w:style>
  <w:style w:type="paragraph" w:customStyle="1" w:styleId="Nummerertliste3frste">
    <w:name w:val="Nummerert liste 3 første"/>
    <w:uiPriority w:val="99"/>
    <w:pPr>
      <w:tabs>
        <w:tab w:val="left" w:pos="960"/>
        <w:tab w:val="left" w:pos="1280"/>
        <w:tab w:val="left" w:pos="1600"/>
        <w:tab w:val="left" w:pos="1920"/>
        <w:tab w:val="left" w:pos="2240"/>
        <w:tab w:val="left" w:pos="2560"/>
        <w:tab w:val="left" w:pos="2880"/>
        <w:tab w:val="left" w:pos="3200"/>
        <w:tab w:val="left" w:pos="3520"/>
        <w:tab w:val="left" w:pos="3840"/>
        <w:tab w:val="left" w:pos="4160"/>
        <w:tab w:val="left" w:pos="4480"/>
      </w:tabs>
      <w:autoSpaceDE w:val="0"/>
      <w:autoSpaceDN w:val="0"/>
      <w:adjustRightInd w:val="0"/>
      <w:spacing w:after="0" w:line="240" w:lineRule="atLeast"/>
      <w:ind w:left="960" w:hanging="320"/>
      <w:jc w:val="both"/>
    </w:pPr>
    <w:rPr>
      <w:rFonts w:ascii="UniCentury Old Style" w:hAnsi="UniCentury Old Style" w:cs="UniCentury Old Style"/>
      <w:color w:val="000000"/>
      <w:w w:val="0"/>
      <w:kern w:val="0"/>
      <w:sz w:val="20"/>
      <w:szCs w:val="20"/>
    </w:rPr>
  </w:style>
  <w:style w:type="paragraph" w:styleId="ListNumber4">
    <w:name w:val="List Number 4"/>
    <w:basedOn w:val="Normal"/>
    <w:rsid w:val="00832549"/>
    <w:pPr>
      <w:numPr>
        <w:ilvl w:val="3"/>
        <w:numId w:val="12"/>
      </w:numPr>
      <w:spacing w:after="0" w:line="240" w:lineRule="auto"/>
    </w:pPr>
    <w:rPr>
      <w:rFonts w:ascii="Times" w:eastAsia="Batang" w:hAnsi="Times"/>
      <w:szCs w:val="20"/>
    </w:rPr>
  </w:style>
  <w:style w:type="paragraph" w:customStyle="1" w:styleId="Nummerertliste4frste">
    <w:name w:val="Nummerert liste 4 første"/>
    <w:uiPriority w:val="99"/>
    <w:pPr>
      <w:tabs>
        <w:tab w:val="left" w:pos="1280"/>
        <w:tab w:val="left" w:pos="1600"/>
        <w:tab w:val="left" w:pos="1920"/>
        <w:tab w:val="left" w:pos="2240"/>
        <w:tab w:val="left" w:pos="2560"/>
        <w:tab w:val="left" w:pos="2880"/>
        <w:tab w:val="left" w:pos="3200"/>
        <w:tab w:val="left" w:pos="3520"/>
        <w:tab w:val="left" w:pos="3840"/>
        <w:tab w:val="left" w:pos="4160"/>
        <w:tab w:val="left" w:pos="4480"/>
      </w:tabs>
      <w:autoSpaceDE w:val="0"/>
      <w:autoSpaceDN w:val="0"/>
      <w:adjustRightInd w:val="0"/>
      <w:spacing w:after="0" w:line="240" w:lineRule="atLeast"/>
      <w:ind w:left="1280" w:hanging="320"/>
      <w:jc w:val="both"/>
    </w:pPr>
    <w:rPr>
      <w:rFonts w:ascii="UniCentury Old Style" w:hAnsi="UniCentury Old Style" w:cs="UniCentury Old Style"/>
      <w:color w:val="000000"/>
      <w:w w:val="0"/>
      <w:kern w:val="0"/>
      <w:sz w:val="20"/>
      <w:szCs w:val="20"/>
    </w:rPr>
  </w:style>
  <w:style w:type="paragraph" w:styleId="ListNumber5">
    <w:name w:val="List Number 5"/>
    <w:basedOn w:val="Normal"/>
    <w:rsid w:val="00832549"/>
    <w:pPr>
      <w:numPr>
        <w:ilvl w:val="4"/>
        <w:numId w:val="12"/>
      </w:numPr>
      <w:spacing w:after="0" w:line="240" w:lineRule="auto"/>
    </w:pPr>
    <w:rPr>
      <w:rFonts w:ascii="Times" w:eastAsia="Batang" w:hAnsi="Times"/>
      <w:szCs w:val="20"/>
    </w:rPr>
  </w:style>
  <w:style w:type="paragraph" w:customStyle="1" w:styleId="Nummerertliste5frste">
    <w:name w:val="Nummerert liste 5 første"/>
    <w:uiPriority w:val="99"/>
    <w:pPr>
      <w:tabs>
        <w:tab w:val="left" w:pos="1600"/>
        <w:tab w:val="left" w:pos="1920"/>
        <w:tab w:val="left" w:pos="2240"/>
        <w:tab w:val="left" w:pos="2560"/>
        <w:tab w:val="left" w:pos="2880"/>
        <w:tab w:val="left" w:pos="3200"/>
        <w:tab w:val="left" w:pos="3520"/>
        <w:tab w:val="left" w:pos="3840"/>
        <w:tab w:val="left" w:pos="4160"/>
        <w:tab w:val="left" w:pos="4480"/>
      </w:tabs>
      <w:autoSpaceDE w:val="0"/>
      <w:autoSpaceDN w:val="0"/>
      <w:adjustRightInd w:val="0"/>
      <w:spacing w:after="0" w:line="240" w:lineRule="atLeast"/>
      <w:ind w:left="1600" w:hanging="320"/>
      <w:jc w:val="both"/>
    </w:pPr>
    <w:rPr>
      <w:rFonts w:ascii="UniCentury Old Style" w:hAnsi="UniCentury Old Style" w:cs="UniCentury Old Style"/>
      <w:color w:val="000000"/>
      <w:w w:val="0"/>
      <w:kern w:val="0"/>
      <w:sz w:val="20"/>
      <w:szCs w:val="20"/>
    </w:rPr>
  </w:style>
  <w:style w:type="paragraph" w:customStyle="1" w:styleId="Nummerertlistefrste">
    <w:name w:val="Nummerert liste første"/>
    <w:uiPriority w:val="99"/>
    <w:pPr>
      <w:tabs>
        <w:tab w:val="left" w:pos="320"/>
        <w:tab w:val="left" w:pos="640"/>
        <w:tab w:val="left" w:pos="960"/>
        <w:tab w:val="left" w:pos="1280"/>
        <w:tab w:val="left" w:pos="1600"/>
        <w:tab w:val="left" w:pos="1920"/>
        <w:tab w:val="left" w:pos="2240"/>
        <w:tab w:val="left" w:pos="2560"/>
        <w:tab w:val="left" w:pos="2880"/>
        <w:tab w:val="left" w:pos="3200"/>
        <w:tab w:val="left" w:pos="3520"/>
        <w:tab w:val="left" w:pos="3840"/>
        <w:tab w:val="left" w:pos="4160"/>
        <w:tab w:val="left" w:pos="4480"/>
      </w:tabs>
      <w:autoSpaceDE w:val="0"/>
      <w:autoSpaceDN w:val="0"/>
      <w:adjustRightInd w:val="0"/>
      <w:spacing w:after="0" w:line="240" w:lineRule="atLeast"/>
      <w:ind w:left="320" w:hanging="320"/>
      <w:jc w:val="both"/>
    </w:pPr>
    <w:rPr>
      <w:rFonts w:ascii="UniCentury Old Style" w:hAnsi="UniCentury Old Style" w:cs="UniCentury Old Style"/>
      <w:color w:val="000000"/>
      <w:w w:val="0"/>
      <w:kern w:val="0"/>
      <w:sz w:val="20"/>
      <w:szCs w:val="20"/>
    </w:rPr>
  </w:style>
  <w:style w:type="paragraph" w:customStyle="1" w:styleId="opplisting2">
    <w:name w:val="opplisting 2"/>
    <w:basedOn w:val="Normal"/>
    <w:qFormat/>
    <w:rsid w:val="00832549"/>
    <w:pPr>
      <w:spacing w:after="0"/>
      <w:ind w:left="397"/>
    </w:pPr>
  </w:style>
  <w:style w:type="paragraph" w:customStyle="1" w:styleId="opplisting3">
    <w:name w:val="opplisting 3"/>
    <w:basedOn w:val="Normal"/>
    <w:qFormat/>
    <w:rsid w:val="00832549"/>
    <w:pPr>
      <w:spacing w:after="0"/>
      <w:ind w:left="794"/>
    </w:pPr>
  </w:style>
  <w:style w:type="paragraph" w:customStyle="1" w:styleId="opplisting4">
    <w:name w:val="opplisting 4"/>
    <w:basedOn w:val="Normal"/>
    <w:qFormat/>
    <w:rsid w:val="00832549"/>
    <w:pPr>
      <w:spacing w:after="0"/>
      <w:ind w:left="1191"/>
    </w:pPr>
  </w:style>
  <w:style w:type="paragraph" w:customStyle="1" w:styleId="opplisting5">
    <w:name w:val="opplisting 5"/>
    <w:basedOn w:val="Normal"/>
    <w:qFormat/>
    <w:rsid w:val="00832549"/>
    <w:pPr>
      <w:spacing w:after="0"/>
      <w:ind w:left="1588"/>
    </w:pPr>
  </w:style>
  <w:style w:type="paragraph" w:customStyle="1" w:styleId="oppnevnelse">
    <w:name w:val="oppnevnelse"/>
    <w:uiPriority w:val="99"/>
    <w:pPr>
      <w:autoSpaceDE w:val="0"/>
      <w:autoSpaceDN w:val="0"/>
      <w:adjustRightInd w:val="0"/>
      <w:spacing w:before="260" w:after="0" w:line="280" w:lineRule="atLeast"/>
    </w:pPr>
    <w:rPr>
      <w:rFonts w:ascii="UniCentury Old Style" w:hAnsi="UniCentury Old Style" w:cs="UniCentury Old Style"/>
      <w:color w:val="000000"/>
      <w:w w:val="0"/>
      <w:kern w:val="0"/>
      <w:sz w:val="24"/>
      <w:szCs w:val="24"/>
    </w:rPr>
  </w:style>
  <w:style w:type="character" w:customStyle="1" w:styleId="Heading1Char">
    <w:name w:val="Heading 1 Char"/>
    <w:basedOn w:val="DefaultParagraphFont"/>
    <w:link w:val="Heading1"/>
    <w:rsid w:val="00832549"/>
    <w:rPr>
      <w:rFonts w:ascii="Arial" w:eastAsia="Times New Roman" w:hAnsi="Arial"/>
      <w:b/>
      <w:kern w:val="28"/>
      <w:sz w:val="32"/>
      <w14:ligatures w14:val="none"/>
    </w:rPr>
  </w:style>
  <w:style w:type="paragraph" w:customStyle="1" w:styleId="Overskrift1First">
    <w:name w:val="Overskrift 1 First"/>
    <w:uiPriority w:val="99"/>
    <w:pPr>
      <w:keepNext/>
      <w:pBdr>
        <w:top w:val="single" w:sz="8" w:space="0" w:color="auto"/>
        <w:bottom w:val="single" w:sz="8" w:space="0" w:color="auto"/>
      </w:pBdr>
      <w:tabs>
        <w:tab w:val="left" w:pos="380"/>
      </w:tabs>
      <w:suppressAutoHyphens/>
      <w:autoSpaceDE w:val="0"/>
      <w:autoSpaceDN w:val="0"/>
      <w:adjustRightInd w:val="0"/>
      <w:spacing w:after="500" w:line="380" w:lineRule="atLeast"/>
      <w:jc w:val="center"/>
    </w:pPr>
    <w:rPr>
      <w:rFonts w:ascii="Myriad Pro" w:hAnsi="Myriad Pro" w:cs="Myriad Pro"/>
      <w:b/>
      <w:bCs/>
      <w:color w:val="000000"/>
      <w:w w:val="0"/>
      <w:kern w:val="0"/>
      <w:sz w:val="34"/>
      <w:szCs w:val="34"/>
    </w:rPr>
  </w:style>
  <w:style w:type="paragraph" w:customStyle="1" w:styleId="Overskrift1liten">
    <w:name w:val="Overskrift 1 liten"/>
    <w:uiPriority w:val="99"/>
    <w:pPr>
      <w:keepNext/>
      <w:pBdr>
        <w:top w:val="single" w:sz="8" w:space="0" w:color="auto"/>
        <w:bottom w:val="single" w:sz="8" w:space="0" w:color="auto"/>
      </w:pBdr>
      <w:tabs>
        <w:tab w:val="left" w:pos="600"/>
      </w:tabs>
      <w:suppressAutoHyphens/>
      <w:autoSpaceDE w:val="0"/>
      <w:autoSpaceDN w:val="0"/>
      <w:adjustRightInd w:val="0"/>
      <w:spacing w:before="500" w:after="0" w:line="240" w:lineRule="atLeast"/>
      <w:ind w:left="600" w:hanging="600"/>
    </w:pPr>
    <w:rPr>
      <w:rFonts w:ascii="Myriad Pro" w:hAnsi="Myriad Pro" w:cs="Myriad Pro"/>
      <w:b/>
      <w:bCs/>
      <w:color w:val="000000"/>
      <w:w w:val="0"/>
      <w:kern w:val="0"/>
      <w:sz w:val="24"/>
      <w:szCs w:val="24"/>
    </w:rPr>
  </w:style>
  <w:style w:type="paragraph" w:customStyle="1" w:styleId="Overskrift1liten2">
    <w:name w:val="Overskrift 1 liten 2"/>
    <w:uiPriority w:val="99"/>
    <w:pPr>
      <w:keepNext/>
      <w:pBdr>
        <w:top w:val="single" w:sz="8" w:space="0" w:color="auto"/>
        <w:bottom w:val="single" w:sz="8" w:space="0" w:color="auto"/>
      </w:pBdr>
      <w:tabs>
        <w:tab w:val="left" w:pos="600"/>
      </w:tabs>
      <w:suppressAutoHyphens/>
      <w:autoSpaceDE w:val="0"/>
      <w:autoSpaceDN w:val="0"/>
      <w:adjustRightInd w:val="0"/>
      <w:spacing w:before="500" w:after="0" w:line="240" w:lineRule="atLeast"/>
      <w:ind w:left="600" w:hanging="600"/>
    </w:pPr>
    <w:rPr>
      <w:rFonts w:ascii="Myriad Pro" w:hAnsi="Myriad Pro" w:cs="Myriad Pro"/>
      <w:b/>
      <w:bCs/>
      <w:color w:val="000000"/>
      <w:w w:val="0"/>
      <w:kern w:val="0"/>
      <w:sz w:val="24"/>
      <w:szCs w:val="24"/>
    </w:rPr>
  </w:style>
  <w:style w:type="paragraph" w:customStyle="1" w:styleId="Overskrift1liten3">
    <w:name w:val="Overskrift 1 liten 3"/>
    <w:uiPriority w:val="99"/>
    <w:pPr>
      <w:keepNext/>
      <w:pBdr>
        <w:top w:val="single" w:sz="8" w:space="0" w:color="auto"/>
        <w:bottom w:val="single" w:sz="8" w:space="0" w:color="auto"/>
      </w:pBdr>
      <w:tabs>
        <w:tab w:val="left" w:pos="600"/>
      </w:tabs>
      <w:suppressAutoHyphens/>
      <w:autoSpaceDE w:val="0"/>
      <w:autoSpaceDN w:val="0"/>
      <w:adjustRightInd w:val="0"/>
      <w:spacing w:before="500" w:after="0" w:line="240" w:lineRule="atLeast"/>
      <w:ind w:left="600" w:hanging="600"/>
    </w:pPr>
    <w:rPr>
      <w:rFonts w:ascii="Myriad Pro" w:hAnsi="Myriad Pro" w:cs="Myriad Pro"/>
      <w:b/>
      <w:bCs/>
      <w:color w:val="000000"/>
      <w:w w:val="0"/>
      <w:kern w:val="0"/>
      <w:sz w:val="24"/>
      <w:szCs w:val="24"/>
    </w:rPr>
  </w:style>
  <w:style w:type="paragraph" w:customStyle="1" w:styleId="Overskrift2frov3og4TOC">
    <w:name w:val="Overskrift 2 før ov 3 og 4TOC"/>
    <w:uiPriority w:val="99"/>
    <w:pPr>
      <w:tabs>
        <w:tab w:val="left" w:pos="960"/>
        <w:tab w:val="right" w:leader="dot" w:pos="4120"/>
        <w:tab w:val="right" w:pos="4560"/>
      </w:tabs>
      <w:autoSpaceDE w:val="0"/>
      <w:autoSpaceDN w:val="0"/>
      <w:adjustRightInd w:val="0"/>
      <w:spacing w:after="0" w:line="240" w:lineRule="atLeast"/>
      <w:ind w:left="960" w:right="460" w:hanging="960"/>
    </w:pPr>
    <w:rPr>
      <w:rFonts w:ascii="UniCentury Old Style" w:hAnsi="UniCentury Old Style" w:cs="UniCentury Old Style"/>
      <w:color w:val="000000"/>
      <w:w w:val="0"/>
      <w:kern w:val="0"/>
      <w:sz w:val="20"/>
      <w:szCs w:val="20"/>
    </w:rPr>
  </w:style>
  <w:style w:type="paragraph" w:customStyle="1" w:styleId="Overskrift1NOU">
    <w:name w:val="Overskrift 1 NOU"/>
    <w:uiPriority w:val="99"/>
    <w:pPr>
      <w:keepNext/>
      <w:pBdr>
        <w:bottom w:val="single" w:sz="8" w:space="0" w:color="auto"/>
      </w:pBdr>
      <w:tabs>
        <w:tab w:val="left" w:pos="380"/>
      </w:tabs>
      <w:suppressAutoHyphens/>
      <w:autoSpaceDE w:val="0"/>
      <w:autoSpaceDN w:val="0"/>
      <w:adjustRightInd w:val="0"/>
      <w:spacing w:after="500" w:line="380" w:lineRule="atLeast"/>
      <w:jc w:val="center"/>
    </w:pPr>
    <w:rPr>
      <w:rFonts w:ascii="Myriad Pro" w:hAnsi="Myriad Pro" w:cs="Myriad Pro"/>
      <w:b/>
      <w:bCs/>
      <w:color w:val="000000"/>
      <w:w w:val="0"/>
      <w:kern w:val="0"/>
      <w:sz w:val="34"/>
      <w:szCs w:val="34"/>
    </w:rPr>
  </w:style>
  <w:style w:type="paragraph" w:customStyle="1" w:styleId="Overskrift1Nullstill">
    <w:name w:val="Overskrift 1 Nullstill"/>
    <w:uiPriority w:val="99"/>
    <w:pPr>
      <w:keepNext/>
      <w:pageBreakBefore/>
      <w:pBdr>
        <w:top w:val="single" w:sz="8" w:space="0" w:color="auto"/>
        <w:bottom w:val="single" w:sz="8" w:space="0" w:color="auto"/>
      </w:pBdr>
      <w:tabs>
        <w:tab w:val="left" w:pos="380"/>
      </w:tabs>
      <w:suppressAutoHyphens/>
      <w:autoSpaceDE w:val="0"/>
      <w:autoSpaceDN w:val="0"/>
      <w:adjustRightInd w:val="0"/>
      <w:spacing w:after="500" w:line="380" w:lineRule="atLeast"/>
      <w:jc w:val="center"/>
    </w:pPr>
    <w:rPr>
      <w:rFonts w:ascii="Myriad Pro" w:hAnsi="Myriad Pro" w:cs="Myriad Pro"/>
      <w:b/>
      <w:bCs/>
      <w:color w:val="000000"/>
      <w:w w:val="0"/>
      <w:kern w:val="0"/>
      <w:sz w:val="34"/>
      <w:szCs w:val="34"/>
    </w:rPr>
  </w:style>
  <w:style w:type="paragraph" w:customStyle="1" w:styleId="Overskrift1stor">
    <w:name w:val="Overskrift 1 stor"/>
    <w:uiPriority w:val="99"/>
    <w:pPr>
      <w:keepNext/>
      <w:pBdr>
        <w:top w:val="single" w:sz="8" w:space="0" w:color="auto"/>
      </w:pBdr>
      <w:tabs>
        <w:tab w:val="left" w:pos="380"/>
      </w:tabs>
      <w:suppressAutoHyphens/>
      <w:autoSpaceDE w:val="0"/>
      <w:autoSpaceDN w:val="0"/>
      <w:adjustRightInd w:val="0"/>
      <w:spacing w:before="540" w:after="80" w:line="380" w:lineRule="atLeast"/>
      <w:ind w:left="280" w:right="280"/>
      <w:jc w:val="center"/>
    </w:pPr>
    <w:rPr>
      <w:rFonts w:ascii="Myriad Pro" w:hAnsi="Myriad Pro" w:cs="Myriad Pro"/>
      <w:b/>
      <w:bCs/>
      <w:color w:val="000000"/>
      <w:w w:val="0"/>
      <w:kern w:val="0"/>
      <w:sz w:val="34"/>
      <w:szCs w:val="34"/>
    </w:rPr>
  </w:style>
  <w:style w:type="paragraph" w:customStyle="1" w:styleId="Overskrift1TopRight">
    <w:name w:val="Overskrift 1 TopRight"/>
    <w:uiPriority w:val="99"/>
    <w:pPr>
      <w:keepNext/>
      <w:pageBreakBefore/>
      <w:pBdr>
        <w:top w:val="single" w:sz="8" w:space="0" w:color="auto"/>
        <w:bottom w:val="single" w:sz="8" w:space="0" w:color="auto"/>
      </w:pBdr>
      <w:tabs>
        <w:tab w:val="left" w:pos="380"/>
      </w:tabs>
      <w:suppressAutoHyphens/>
      <w:autoSpaceDE w:val="0"/>
      <w:autoSpaceDN w:val="0"/>
      <w:adjustRightInd w:val="0"/>
      <w:spacing w:after="500" w:line="380" w:lineRule="atLeast"/>
      <w:ind w:left="280" w:right="280"/>
      <w:jc w:val="center"/>
    </w:pPr>
    <w:rPr>
      <w:rFonts w:ascii="Myriad Pro" w:hAnsi="Myriad Pro" w:cs="Myriad Pro"/>
      <w:b/>
      <w:bCs/>
      <w:color w:val="000000"/>
      <w:w w:val="0"/>
      <w:kern w:val="0"/>
      <w:sz w:val="34"/>
      <w:szCs w:val="34"/>
    </w:rPr>
  </w:style>
  <w:style w:type="paragraph" w:customStyle="1" w:styleId="Overskrift1TopRight246linjer">
    <w:name w:val="Overskrift 1 TopRight 246 linjer"/>
    <w:uiPriority w:val="99"/>
    <w:pPr>
      <w:keepNext/>
      <w:pageBreakBefore/>
      <w:pBdr>
        <w:top w:val="single" w:sz="8" w:space="0" w:color="auto"/>
        <w:bottom w:val="single" w:sz="8" w:space="0" w:color="auto"/>
      </w:pBdr>
      <w:tabs>
        <w:tab w:val="left" w:pos="380"/>
      </w:tabs>
      <w:suppressAutoHyphens/>
      <w:autoSpaceDE w:val="0"/>
      <w:autoSpaceDN w:val="0"/>
      <w:adjustRightInd w:val="0"/>
      <w:spacing w:after="500" w:line="380" w:lineRule="atLeast"/>
      <w:jc w:val="center"/>
    </w:pPr>
    <w:rPr>
      <w:rFonts w:ascii="Myriad Pro" w:hAnsi="Myriad Pro" w:cs="Myriad Pro"/>
      <w:b/>
      <w:bCs/>
      <w:color w:val="000000"/>
      <w:w w:val="0"/>
      <w:kern w:val="0"/>
      <w:sz w:val="34"/>
      <w:szCs w:val="34"/>
    </w:rPr>
  </w:style>
  <w:style w:type="paragraph" w:customStyle="1" w:styleId="Overskrift2litenTOC">
    <w:name w:val="Overskrift 2 litenTOC"/>
    <w:uiPriority w:val="99"/>
    <w:pPr>
      <w:tabs>
        <w:tab w:val="left" w:pos="960"/>
        <w:tab w:val="right" w:leader="dot" w:pos="4120"/>
        <w:tab w:val="right" w:pos="4560"/>
      </w:tabs>
      <w:autoSpaceDE w:val="0"/>
      <w:autoSpaceDN w:val="0"/>
      <w:adjustRightInd w:val="0"/>
      <w:spacing w:after="0" w:line="240" w:lineRule="atLeast"/>
      <w:ind w:left="960" w:right="460" w:hanging="960"/>
    </w:pPr>
    <w:rPr>
      <w:rFonts w:ascii="UniCentury Old Style" w:hAnsi="UniCentury Old Style" w:cs="UniCentury Old Style"/>
      <w:color w:val="000000"/>
      <w:w w:val="0"/>
      <w:kern w:val="0"/>
      <w:sz w:val="20"/>
      <w:szCs w:val="20"/>
    </w:rPr>
  </w:style>
  <w:style w:type="paragraph" w:customStyle="1" w:styleId="Overskrift1-246linjer">
    <w:name w:val="Overskrift 1-246 linjer"/>
    <w:uiPriority w:val="99"/>
    <w:pPr>
      <w:keepNext/>
      <w:pageBreakBefore/>
      <w:pBdr>
        <w:top w:val="single" w:sz="8" w:space="0" w:color="auto"/>
        <w:bottom w:val="single" w:sz="8" w:space="0" w:color="auto"/>
      </w:pBdr>
      <w:tabs>
        <w:tab w:val="left" w:pos="380"/>
      </w:tabs>
      <w:suppressAutoHyphens/>
      <w:autoSpaceDE w:val="0"/>
      <w:autoSpaceDN w:val="0"/>
      <w:adjustRightInd w:val="0"/>
      <w:spacing w:after="500" w:line="380" w:lineRule="atLeast"/>
      <w:jc w:val="center"/>
    </w:pPr>
    <w:rPr>
      <w:rFonts w:ascii="Myriad Pro" w:hAnsi="Myriad Pro" w:cs="Myriad Pro"/>
      <w:b/>
      <w:bCs/>
      <w:color w:val="000000"/>
      <w:w w:val="0"/>
      <w:kern w:val="0"/>
      <w:sz w:val="34"/>
      <w:szCs w:val="34"/>
    </w:rPr>
  </w:style>
  <w:style w:type="paragraph" w:customStyle="1" w:styleId="Overskrift2fr3">
    <w:name w:val="Overskrift 2 før 3"/>
    <w:uiPriority w:val="99"/>
    <w:pPr>
      <w:keepNext/>
      <w:pBdr>
        <w:top w:val="single" w:sz="8" w:space="0" w:color="auto"/>
        <w:bottom w:val="single" w:sz="8" w:space="0" w:color="auto"/>
      </w:pBdr>
      <w:tabs>
        <w:tab w:val="left" w:pos="600"/>
      </w:tabs>
      <w:suppressAutoHyphens/>
      <w:autoSpaceDE w:val="0"/>
      <w:autoSpaceDN w:val="0"/>
      <w:adjustRightInd w:val="0"/>
      <w:spacing w:before="240" w:after="0" w:line="240" w:lineRule="atLeast"/>
      <w:ind w:left="600" w:hanging="600"/>
    </w:pPr>
    <w:rPr>
      <w:rFonts w:ascii="Myriad Pro" w:hAnsi="Myriad Pro" w:cs="Myriad Pro"/>
      <w:b/>
      <w:bCs/>
      <w:color w:val="000000"/>
      <w:w w:val="0"/>
      <w:kern w:val="0"/>
      <w:sz w:val="24"/>
      <w:szCs w:val="24"/>
    </w:rPr>
  </w:style>
  <w:style w:type="paragraph" w:customStyle="1" w:styleId="Overskrift2fr3og4">
    <w:name w:val="Overskrift 2 før 3 og 4"/>
    <w:uiPriority w:val="99"/>
    <w:pPr>
      <w:keepNext/>
      <w:pBdr>
        <w:top w:val="single" w:sz="8" w:space="0" w:color="auto"/>
        <w:bottom w:val="single" w:sz="8" w:space="0" w:color="auto"/>
      </w:pBdr>
      <w:tabs>
        <w:tab w:val="left" w:pos="600"/>
      </w:tabs>
      <w:suppressAutoHyphens/>
      <w:autoSpaceDE w:val="0"/>
      <w:autoSpaceDN w:val="0"/>
      <w:adjustRightInd w:val="0"/>
      <w:spacing w:before="500" w:after="0" w:line="240" w:lineRule="atLeast"/>
      <w:ind w:left="600" w:hanging="600"/>
    </w:pPr>
    <w:rPr>
      <w:rFonts w:ascii="Myriad Pro" w:hAnsi="Myriad Pro" w:cs="Myriad Pro"/>
      <w:b/>
      <w:bCs/>
      <w:color w:val="000000"/>
      <w:w w:val="0"/>
      <w:kern w:val="0"/>
      <w:sz w:val="24"/>
      <w:szCs w:val="24"/>
    </w:rPr>
  </w:style>
  <w:style w:type="paragraph" w:customStyle="1" w:styleId="Overskrift2fr3og4og5">
    <w:name w:val="Overskrift 2 før 3 og 4 og 5"/>
    <w:uiPriority w:val="99"/>
    <w:pPr>
      <w:keepNext/>
      <w:pBdr>
        <w:top w:val="single" w:sz="8" w:space="0" w:color="auto"/>
        <w:bottom w:val="single" w:sz="8" w:space="0" w:color="auto"/>
      </w:pBdr>
      <w:tabs>
        <w:tab w:val="left" w:pos="600"/>
      </w:tabs>
      <w:suppressAutoHyphens/>
      <w:autoSpaceDE w:val="0"/>
      <w:autoSpaceDN w:val="0"/>
      <w:adjustRightInd w:val="0"/>
      <w:spacing w:before="240" w:after="0" w:line="240" w:lineRule="atLeast"/>
      <w:ind w:left="600" w:hanging="600"/>
    </w:pPr>
    <w:rPr>
      <w:rFonts w:ascii="Myriad Pro" w:hAnsi="Myriad Pro" w:cs="Myriad Pro"/>
      <w:b/>
      <w:bCs/>
      <w:color w:val="000000"/>
      <w:w w:val="0"/>
      <w:kern w:val="0"/>
      <w:sz w:val="24"/>
      <w:szCs w:val="24"/>
    </w:rPr>
  </w:style>
  <w:style w:type="paragraph" w:customStyle="1" w:styleId="Overskrift2liten2TOC">
    <w:name w:val="Overskrift 2 liten 2TOC"/>
    <w:uiPriority w:val="99"/>
    <w:pPr>
      <w:tabs>
        <w:tab w:val="left" w:pos="960"/>
        <w:tab w:val="right" w:leader="dot" w:pos="4120"/>
        <w:tab w:val="right" w:pos="4560"/>
      </w:tabs>
      <w:autoSpaceDE w:val="0"/>
      <w:autoSpaceDN w:val="0"/>
      <w:adjustRightInd w:val="0"/>
      <w:spacing w:after="0" w:line="240" w:lineRule="atLeast"/>
      <w:ind w:left="960" w:right="460" w:hanging="960"/>
    </w:pPr>
    <w:rPr>
      <w:rFonts w:ascii="UniCentury Old Style" w:hAnsi="UniCentury Old Style" w:cs="UniCentury Old Style"/>
      <w:color w:val="000000"/>
      <w:w w:val="0"/>
      <w:kern w:val="0"/>
      <w:sz w:val="20"/>
      <w:szCs w:val="20"/>
    </w:rPr>
  </w:style>
  <w:style w:type="paragraph" w:customStyle="1" w:styleId="Overskrift2frov3og4">
    <w:name w:val="Overskrift 2 før ov 3 og 4"/>
    <w:uiPriority w:val="99"/>
    <w:pPr>
      <w:keepNext/>
      <w:pBdr>
        <w:top w:val="single" w:sz="8" w:space="0" w:color="auto"/>
        <w:bottom w:val="single" w:sz="8" w:space="0" w:color="auto"/>
      </w:pBdr>
      <w:tabs>
        <w:tab w:val="left" w:pos="600"/>
      </w:tabs>
      <w:suppressAutoHyphens/>
      <w:autoSpaceDE w:val="0"/>
      <w:autoSpaceDN w:val="0"/>
      <w:adjustRightInd w:val="0"/>
      <w:spacing w:before="540" w:after="0" w:line="240" w:lineRule="atLeast"/>
      <w:ind w:left="600" w:hanging="600"/>
    </w:pPr>
    <w:rPr>
      <w:rFonts w:ascii="Myriad Pro" w:hAnsi="Myriad Pro" w:cs="Myriad Pro"/>
      <w:b/>
      <w:bCs/>
      <w:color w:val="000000"/>
      <w:w w:val="0"/>
      <w:kern w:val="0"/>
      <w:sz w:val="24"/>
      <w:szCs w:val="24"/>
    </w:rPr>
  </w:style>
  <w:style w:type="paragraph" w:customStyle="1" w:styleId="Overskrift2liten">
    <w:name w:val="Overskrift 2 liten"/>
    <w:uiPriority w:val="99"/>
    <w:pPr>
      <w:keepNext/>
      <w:pBdr>
        <w:top w:val="single" w:sz="8" w:space="0" w:color="auto"/>
      </w:pBdr>
      <w:tabs>
        <w:tab w:val="left" w:pos="720"/>
      </w:tabs>
      <w:autoSpaceDE w:val="0"/>
      <w:autoSpaceDN w:val="0"/>
      <w:adjustRightInd w:val="0"/>
      <w:spacing w:before="240" w:after="80" w:line="240" w:lineRule="atLeast"/>
      <w:ind w:left="720" w:hanging="720"/>
    </w:pPr>
    <w:rPr>
      <w:rFonts w:ascii="Myriad Pro" w:hAnsi="Myriad Pro" w:cs="Myriad Pro"/>
      <w:b/>
      <w:bCs/>
      <w:color w:val="000000"/>
      <w:w w:val="0"/>
      <w:kern w:val="0"/>
    </w:rPr>
  </w:style>
  <w:style w:type="paragraph" w:customStyle="1" w:styleId="Overskrift2liten2">
    <w:name w:val="Overskrift 2 liten 2"/>
    <w:uiPriority w:val="99"/>
    <w:pPr>
      <w:keepNext/>
      <w:pBdr>
        <w:top w:val="single" w:sz="8" w:space="0" w:color="auto"/>
      </w:pBdr>
      <w:tabs>
        <w:tab w:val="left" w:pos="720"/>
      </w:tabs>
      <w:autoSpaceDE w:val="0"/>
      <w:autoSpaceDN w:val="0"/>
      <w:adjustRightInd w:val="0"/>
      <w:spacing w:before="500" w:after="80" w:line="240" w:lineRule="atLeast"/>
      <w:ind w:left="720" w:hanging="720"/>
    </w:pPr>
    <w:rPr>
      <w:rFonts w:ascii="Myriad Pro" w:hAnsi="Myriad Pro" w:cs="Myriad Pro"/>
      <w:b/>
      <w:bCs/>
      <w:color w:val="000000"/>
      <w:w w:val="0"/>
      <w:kern w:val="0"/>
    </w:rPr>
  </w:style>
  <w:style w:type="paragraph" w:customStyle="1" w:styleId="Overskrift2litenetter">
    <w:name w:val="Overskrift 2 liten etter"/>
    <w:uiPriority w:val="99"/>
    <w:pPr>
      <w:keepNext/>
      <w:tabs>
        <w:tab w:val="left" w:pos="720"/>
      </w:tabs>
      <w:autoSpaceDE w:val="0"/>
      <w:autoSpaceDN w:val="0"/>
      <w:adjustRightInd w:val="0"/>
      <w:spacing w:before="80" w:after="80" w:line="240" w:lineRule="atLeast"/>
      <w:ind w:left="720" w:hanging="720"/>
    </w:pPr>
    <w:rPr>
      <w:rFonts w:ascii="Myriad Pro" w:hAnsi="Myriad Pro" w:cs="Myriad Pro"/>
      <w:b/>
      <w:bCs/>
      <w:color w:val="000000"/>
      <w:w w:val="0"/>
      <w:kern w:val="0"/>
    </w:rPr>
  </w:style>
  <w:style w:type="character" w:customStyle="1" w:styleId="Heading3Char">
    <w:name w:val="Heading 3 Char"/>
    <w:basedOn w:val="DefaultParagraphFont"/>
    <w:link w:val="Heading3"/>
    <w:rsid w:val="00832549"/>
    <w:rPr>
      <w:rFonts w:ascii="Arial" w:eastAsia="Times New Roman" w:hAnsi="Arial"/>
      <w:b/>
      <w:kern w:val="0"/>
      <w:sz w:val="24"/>
      <w14:ligatures w14:val="none"/>
    </w:rPr>
  </w:style>
  <w:style w:type="paragraph" w:customStyle="1" w:styleId="Overskrift3etterov2">
    <w:name w:val="Overskrift 3 etter ov 2"/>
    <w:uiPriority w:val="99"/>
    <w:pPr>
      <w:keepNext/>
      <w:tabs>
        <w:tab w:val="left" w:pos="720"/>
      </w:tabs>
      <w:suppressAutoHyphens/>
      <w:autoSpaceDE w:val="0"/>
      <w:autoSpaceDN w:val="0"/>
      <w:adjustRightInd w:val="0"/>
      <w:spacing w:before="80" w:after="80" w:line="240" w:lineRule="atLeast"/>
      <w:ind w:left="720" w:hanging="720"/>
    </w:pPr>
    <w:rPr>
      <w:rFonts w:ascii="Myriad Pro" w:hAnsi="Myriad Pro" w:cs="Myriad Pro"/>
      <w:b/>
      <w:bCs/>
      <w:color w:val="000000"/>
      <w:w w:val="0"/>
      <w:kern w:val="0"/>
    </w:rPr>
  </w:style>
  <w:style w:type="paragraph" w:customStyle="1" w:styleId="Overskrift3fr4">
    <w:name w:val="Overskrift 3 før 4"/>
    <w:uiPriority w:val="99"/>
    <w:pPr>
      <w:keepNext/>
      <w:pBdr>
        <w:top w:val="single" w:sz="8" w:space="0" w:color="auto"/>
      </w:pBdr>
      <w:tabs>
        <w:tab w:val="left" w:pos="720"/>
      </w:tabs>
      <w:suppressAutoHyphens/>
      <w:autoSpaceDE w:val="0"/>
      <w:autoSpaceDN w:val="0"/>
      <w:adjustRightInd w:val="0"/>
      <w:spacing w:before="500" w:after="80" w:line="240" w:lineRule="atLeast"/>
      <w:ind w:left="720" w:hanging="720"/>
    </w:pPr>
    <w:rPr>
      <w:rFonts w:ascii="Myriad Pro" w:hAnsi="Myriad Pro" w:cs="Myriad Pro"/>
      <w:b/>
      <w:bCs/>
      <w:color w:val="000000"/>
      <w:w w:val="0"/>
      <w:kern w:val="0"/>
    </w:rPr>
  </w:style>
  <w:style w:type="paragraph" w:customStyle="1" w:styleId="Overskrift3fr4og5">
    <w:name w:val="Overskrift 3 før 4 og 5"/>
    <w:uiPriority w:val="99"/>
    <w:pPr>
      <w:keepNext/>
      <w:tabs>
        <w:tab w:val="left" w:pos="720"/>
      </w:tabs>
      <w:suppressAutoHyphens/>
      <w:autoSpaceDE w:val="0"/>
      <w:autoSpaceDN w:val="0"/>
      <w:adjustRightInd w:val="0"/>
      <w:spacing w:before="500" w:after="80" w:line="240" w:lineRule="atLeast"/>
      <w:ind w:left="720" w:hanging="720"/>
    </w:pPr>
    <w:rPr>
      <w:rFonts w:ascii="Myriad Pro" w:hAnsi="Myriad Pro" w:cs="Myriad Pro"/>
      <w:b/>
      <w:bCs/>
      <w:color w:val="000000"/>
      <w:w w:val="0"/>
      <w:kern w:val="0"/>
    </w:rPr>
  </w:style>
  <w:style w:type="paragraph" w:customStyle="1" w:styleId="Overskrift3liten">
    <w:name w:val="Overskrift 3 liten"/>
    <w:uiPriority w:val="99"/>
    <w:pPr>
      <w:keepNext/>
      <w:pBdr>
        <w:top w:val="single" w:sz="8" w:space="0" w:color="auto"/>
      </w:pBdr>
      <w:tabs>
        <w:tab w:val="left" w:pos="720"/>
      </w:tabs>
      <w:autoSpaceDE w:val="0"/>
      <w:autoSpaceDN w:val="0"/>
      <w:adjustRightInd w:val="0"/>
      <w:spacing w:before="240" w:after="80" w:line="240" w:lineRule="atLeast"/>
      <w:ind w:left="720" w:hanging="720"/>
    </w:pPr>
    <w:rPr>
      <w:rFonts w:ascii="Myriad Pro" w:hAnsi="Myriad Pro" w:cs="Myriad Pro"/>
      <w:i/>
      <w:iCs/>
      <w:color w:val="000000"/>
      <w:w w:val="0"/>
      <w:kern w:val="0"/>
    </w:rPr>
  </w:style>
  <w:style w:type="paragraph" w:customStyle="1" w:styleId="Overskrift3litenetterov2">
    <w:name w:val="Overskrift 3 liten etter ov 2"/>
    <w:uiPriority w:val="99"/>
    <w:pPr>
      <w:keepNext/>
      <w:tabs>
        <w:tab w:val="left" w:pos="720"/>
      </w:tabs>
      <w:suppressAutoHyphens/>
      <w:autoSpaceDE w:val="0"/>
      <w:autoSpaceDN w:val="0"/>
      <w:adjustRightInd w:val="0"/>
      <w:spacing w:before="80" w:after="80" w:line="240" w:lineRule="atLeast"/>
      <w:ind w:left="720" w:hanging="720"/>
    </w:pPr>
    <w:rPr>
      <w:rFonts w:ascii="Myriad Pro" w:hAnsi="Myriad Pro" w:cs="Myriad Pro"/>
      <w:i/>
      <w:iCs/>
      <w:color w:val="000000"/>
      <w:w w:val="0"/>
      <w:kern w:val="0"/>
    </w:rPr>
  </w:style>
  <w:style w:type="paragraph" w:customStyle="1" w:styleId="Overskrift3litenfr4">
    <w:name w:val="Overskrift 3 liten før 4"/>
    <w:uiPriority w:val="99"/>
    <w:pPr>
      <w:keepNext/>
      <w:pBdr>
        <w:top w:val="single" w:sz="8" w:space="0" w:color="auto"/>
      </w:pBdr>
      <w:tabs>
        <w:tab w:val="left" w:pos="720"/>
      </w:tabs>
      <w:autoSpaceDE w:val="0"/>
      <w:autoSpaceDN w:val="0"/>
      <w:adjustRightInd w:val="0"/>
      <w:spacing w:before="500" w:after="80" w:line="240" w:lineRule="atLeast"/>
      <w:ind w:left="720" w:hanging="720"/>
    </w:pPr>
    <w:rPr>
      <w:rFonts w:ascii="Myriad Pro" w:hAnsi="Myriad Pro" w:cs="Myriad Pro"/>
      <w:i/>
      <w:iCs/>
      <w:color w:val="000000"/>
      <w:w w:val="0"/>
      <w:kern w:val="0"/>
    </w:rPr>
  </w:style>
  <w:style w:type="paragraph" w:customStyle="1" w:styleId="Overskrift3litenfr4og5">
    <w:name w:val="Overskrift 3 liten før 4 og 5"/>
    <w:uiPriority w:val="99"/>
    <w:pPr>
      <w:keepNext/>
      <w:tabs>
        <w:tab w:val="left" w:pos="720"/>
      </w:tabs>
      <w:autoSpaceDE w:val="0"/>
      <w:autoSpaceDN w:val="0"/>
      <w:adjustRightInd w:val="0"/>
      <w:spacing w:before="500" w:after="80" w:line="240" w:lineRule="atLeast"/>
      <w:ind w:left="720" w:hanging="720"/>
    </w:pPr>
    <w:rPr>
      <w:rFonts w:ascii="Myriad Pro" w:hAnsi="Myriad Pro" w:cs="Myriad Pro"/>
      <w:i/>
      <w:iCs/>
      <w:color w:val="000000"/>
      <w:w w:val="0"/>
      <w:kern w:val="0"/>
    </w:rPr>
  </w:style>
  <w:style w:type="paragraph" w:customStyle="1" w:styleId="vedlegg-tit-246-linjerTOC">
    <w:name w:val="vedlegg-tit-246-linjerTOC"/>
    <w:uiPriority w:val="99"/>
    <w:pPr>
      <w:tabs>
        <w:tab w:val="right" w:leader="dot" w:pos="4120"/>
        <w:tab w:val="right" w:pos="4560"/>
      </w:tabs>
      <w:autoSpaceDE w:val="0"/>
      <w:autoSpaceDN w:val="0"/>
      <w:adjustRightInd w:val="0"/>
      <w:spacing w:after="0" w:line="240" w:lineRule="atLeast"/>
      <w:ind w:right="460"/>
    </w:pPr>
    <w:rPr>
      <w:rFonts w:ascii="UniCentury Old Style" w:hAnsi="UniCentury Old Style" w:cs="UniCentury Old Style"/>
      <w:color w:val="000000"/>
      <w:w w:val="0"/>
      <w:kern w:val="0"/>
      <w:sz w:val="20"/>
      <w:szCs w:val="20"/>
    </w:rPr>
  </w:style>
  <w:style w:type="character" w:customStyle="1" w:styleId="Heading4Char">
    <w:name w:val="Heading 4 Char"/>
    <w:basedOn w:val="DefaultParagraphFont"/>
    <w:link w:val="Heading4"/>
    <w:rsid w:val="00832549"/>
    <w:rPr>
      <w:rFonts w:ascii="Arial" w:eastAsia="Times New Roman" w:hAnsi="Arial"/>
      <w:i/>
      <w:spacing w:val="4"/>
      <w:kern w:val="0"/>
      <w:sz w:val="24"/>
      <w14:ligatures w14:val="none"/>
    </w:rPr>
  </w:style>
  <w:style w:type="paragraph" w:customStyle="1" w:styleId="Overskrift4etterov3">
    <w:name w:val="Overskrift 4 etter ov 3"/>
    <w:uiPriority w:val="99"/>
    <w:pPr>
      <w:keepNext/>
      <w:tabs>
        <w:tab w:val="left" w:pos="880"/>
      </w:tabs>
      <w:suppressAutoHyphens/>
      <w:autoSpaceDE w:val="0"/>
      <w:autoSpaceDN w:val="0"/>
      <w:adjustRightInd w:val="0"/>
      <w:spacing w:before="80" w:after="80" w:line="240" w:lineRule="atLeast"/>
      <w:ind w:left="880" w:hanging="880"/>
    </w:pPr>
    <w:rPr>
      <w:rFonts w:ascii="Myriad Pro" w:hAnsi="Myriad Pro" w:cs="Myriad Pro"/>
      <w:i/>
      <w:iCs/>
      <w:color w:val="000000"/>
      <w:w w:val="0"/>
      <w:kern w:val="0"/>
    </w:rPr>
  </w:style>
  <w:style w:type="paragraph" w:customStyle="1" w:styleId="Overskrift4fr5">
    <w:name w:val="Overskrift 4 før 5"/>
    <w:uiPriority w:val="99"/>
    <w:pPr>
      <w:keepNext/>
      <w:pBdr>
        <w:top w:val="single" w:sz="8" w:space="0" w:color="auto"/>
      </w:pBdr>
      <w:tabs>
        <w:tab w:val="left" w:pos="880"/>
      </w:tabs>
      <w:suppressAutoHyphens/>
      <w:autoSpaceDE w:val="0"/>
      <w:autoSpaceDN w:val="0"/>
      <w:adjustRightInd w:val="0"/>
      <w:spacing w:before="500" w:after="80" w:line="240" w:lineRule="atLeast"/>
      <w:ind w:left="880" w:hanging="880"/>
    </w:pPr>
    <w:rPr>
      <w:rFonts w:ascii="Myriad Pro" w:hAnsi="Myriad Pro" w:cs="Myriad Pro"/>
      <w:i/>
      <w:iCs/>
      <w:color w:val="000000"/>
      <w:w w:val="0"/>
      <w:kern w:val="0"/>
    </w:rPr>
  </w:style>
  <w:style w:type="character" w:customStyle="1" w:styleId="Heading5Char">
    <w:name w:val="Heading 5 Char"/>
    <w:basedOn w:val="DefaultParagraphFont"/>
    <w:link w:val="Heading5"/>
    <w:rsid w:val="00832549"/>
    <w:rPr>
      <w:rFonts w:ascii="Arial" w:eastAsia="Times New Roman" w:hAnsi="Arial"/>
      <w:i/>
      <w:kern w:val="0"/>
      <w:sz w:val="24"/>
      <w14:ligatures w14:val="none"/>
    </w:rPr>
  </w:style>
  <w:style w:type="paragraph" w:customStyle="1" w:styleId="Overskrift5etterov4">
    <w:name w:val="Overskrift 5 etter ov 4"/>
    <w:uiPriority w:val="99"/>
    <w:pPr>
      <w:keepNext/>
      <w:tabs>
        <w:tab w:val="left" w:pos="1060"/>
      </w:tabs>
      <w:suppressAutoHyphens/>
      <w:autoSpaceDE w:val="0"/>
      <w:autoSpaceDN w:val="0"/>
      <w:adjustRightInd w:val="0"/>
      <w:spacing w:after="80" w:line="240" w:lineRule="atLeast"/>
      <w:ind w:left="1060" w:hanging="1060"/>
    </w:pPr>
    <w:rPr>
      <w:rFonts w:ascii="Myriad Pro" w:hAnsi="Myriad Pro" w:cs="Myriad Pro"/>
      <w:i/>
      <w:iCs/>
      <w:color w:val="000000"/>
      <w:w w:val="0"/>
      <w:kern w:val="0"/>
    </w:rPr>
  </w:style>
  <w:style w:type="paragraph" w:customStyle="1" w:styleId="Petit">
    <w:name w:val="Petit"/>
    <w:basedOn w:val="Normal"/>
    <w:next w:val="Normal"/>
    <w:qFormat/>
    <w:rsid w:val="00832549"/>
    <w:rPr>
      <w:spacing w:val="6"/>
      <w:sz w:val="19"/>
    </w:rPr>
  </w:style>
  <w:style w:type="paragraph" w:customStyle="1" w:styleId="ramme-noter">
    <w:name w:val="ramme-noter"/>
    <w:basedOn w:val="Normal"/>
    <w:next w:val="Normal"/>
    <w:rsid w:val="00832549"/>
    <w:pPr>
      <w:tabs>
        <w:tab w:val="left" w:pos="284"/>
      </w:tabs>
      <w:spacing w:before="120" w:line="240" w:lineRule="auto"/>
      <w:contextualSpacing/>
    </w:pPr>
    <w:rPr>
      <w:rFonts w:ascii="Times" w:eastAsia="Batang" w:hAnsi="Times"/>
      <w:sz w:val="20"/>
      <w:szCs w:val="20"/>
    </w:rPr>
  </w:style>
  <w:style w:type="paragraph" w:customStyle="1" w:styleId="ramme-noter-2">
    <w:name w:val="ramme-noter-2"/>
    <w:uiPriority w:val="99"/>
    <w:pPr>
      <w:tabs>
        <w:tab w:val="left" w:pos="400"/>
      </w:tabs>
      <w:autoSpaceDE w:val="0"/>
      <w:autoSpaceDN w:val="0"/>
      <w:adjustRightInd w:val="0"/>
      <w:spacing w:after="500" w:line="180" w:lineRule="atLeast"/>
      <w:ind w:left="400" w:hanging="220"/>
    </w:pPr>
    <w:rPr>
      <w:rFonts w:ascii="UniCentury Old Style" w:hAnsi="UniCentury Old Style" w:cs="UniCentury Old Style"/>
      <w:color w:val="000000"/>
      <w:w w:val="0"/>
      <w:kern w:val="0"/>
      <w:sz w:val="16"/>
      <w:szCs w:val="16"/>
    </w:rPr>
  </w:style>
  <w:style w:type="paragraph" w:customStyle="1" w:styleId="ramme-noter-2-frste">
    <w:name w:val="ramme-noter-2-første"/>
    <w:uiPriority w:val="99"/>
    <w:pPr>
      <w:tabs>
        <w:tab w:val="left" w:pos="400"/>
      </w:tabs>
      <w:autoSpaceDE w:val="0"/>
      <w:autoSpaceDN w:val="0"/>
      <w:adjustRightInd w:val="0"/>
      <w:spacing w:before="180" w:after="40" w:line="180" w:lineRule="atLeast"/>
      <w:ind w:left="400" w:hanging="220"/>
      <w:jc w:val="both"/>
    </w:pPr>
    <w:rPr>
      <w:rFonts w:ascii="UniCentury Old Style" w:hAnsi="UniCentury Old Style" w:cs="UniCentury Old Style"/>
      <w:color w:val="000000"/>
      <w:w w:val="0"/>
      <w:kern w:val="0"/>
      <w:sz w:val="16"/>
      <w:szCs w:val="16"/>
    </w:rPr>
  </w:style>
  <w:style w:type="paragraph" w:customStyle="1" w:styleId="ramme-noter-frste">
    <w:name w:val="ramme-noter-første"/>
    <w:uiPriority w:val="99"/>
    <w:pPr>
      <w:tabs>
        <w:tab w:val="left" w:pos="220"/>
      </w:tabs>
      <w:autoSpaceDE w:val="0"/>
      <w:autoSpaceDN w:val="0"/>
      <w:adjustRightInd w:val="0"/>
      <w:spacing w:before="180" w:after="40" w:line="180" w:lineRule="atLeast"/>
      <w:ind w:left="220" w:hanging="220"/>
      <w:jc w:val="both"/>
    </w:pPr>
    <w:rPr>
      <w:rFonts w:ascii="UniCentury Old Style" w:hAnsi="UniCentury Old Style" w:cs="UniCentury Old Style"/>
      <w:color w:val="000000"/>
      <w:w w:val="0"/>
      <w:kern w:val="0"/>
      <w:sz w:val="16"/>
      <w:szCs w:val="16"/>
    </w:rPr>
  </w:style>
  <w:style w:type="paragraph" w:customStyle="1" w:styleId="Ramme-slutt">
    <w:name w:val="Ramme-slutt"/>
    <w:basedOn w:val="NormalWeb"/>
    <w:qFormat/>
    <w:rsid w:val="00832549"/>
    <w:rPr>
      <w:b/>
      <w:color w:val="C00000"/>
    </w:rPr>
  </w:style>
  <w:style w:type="paragraph" w:customStyle="1" w:styleId="Ramme-tit">
    <w:name w:val="Ramme-tit"/>
    <w:uiPriority w:val="99"/>
    <w:pPr>
      <w:keepNext/>
      <w:pBdr>
        <w:top w:val="single" w:sz="8" w:space="0" w:color="auto"/>
      </w:pBdr>
      <w:tabs>
        <w:tab w:val="left" w:pos="840"/>
      </w:tabs>
      <w:suppressAutoHyphens/>
      <w:autoSpaceDE w:val="0"/>
      <w:autoSpaceDN w:val="0"/>
      <w:adjustRightInd w:val="0"/>
      <w:spacing w:before="240" w:after="80" w:line="240" w:lineRule="atLeast"/>
      <w:ind w:left="320" w:right="320"/>
      <w:jc w:val="center"/>
    </w:pPr>
    <w:rPr>
      <w:rFonts w:ascii="Myriad Pro" w:hAnsi="Myriad Pro" w:cs="Myriad Pro"/>
      <w:b/>
      <w:bCs/>
      <w:color w:val="000000"/>
      <w:w w:val="0"/>
      <w:kern w:val="0"/>
    </w:rPr>
  </w:style>
  <w:style w:type="paragraph" w:customStyle="1" w:styleId="Ramme-tit-2">
    <w:name w:val="Ramme-tit-2"/>
    <w:uiPriority w:val="99"/>
    <w:pPr>
      <w:keepNext/>
      <w:pBdr>
        <w:top w:val="single" w:sz="8" w:space="0" w:color="auto"/>
      </w:pBdr>
      <w:tabs>
        <w:tab w:val="left" w:pos="840"/>
      </w:tabs>
      <w:suppressAutoHyphens/>
      <w:autoSpaceDE w:val="0"/>
      <w:autoSpaceDN w:val="0"/>
      <w:adjustRightInd w:val="0"/>
      <w:spacing w:after="80" w:line="240" w:lineRule="atLeast"/>
      <w:ind w:left="320" w:right="320"/>
      <w:jc w:val="center"/>
    </w:pPr>
    <w:rPr>
      <w:rFonts w:ascii="Myriad Pro" w:hAnsi="Myriad Pro" w:cs="Myriad Pro"/>
      <w:b/>
      <w:bCs/>
      <w:color w:val="000000"/>
      <w:w w:val="0"/>
      <w:kern w:val="0"/>
    </w:rPr>
  </w:style>
  <w:style w:type="paragraph" w:customStyle="1" w:styleId="RammeFortsetter">
    <w:name w:val="RammeFortsetter"/>
    <w:uiPriority w:val="99"/>
    <w:pPr>
      <w:autoSpaceDE w:val="0"/>
      <w:autoSpaceDN w:val="0"/>
      <w:adjustRightInd w:val="0"/>
      <w:spacing w:after="240" w:line="240" w:lineRule="atLeast"/>
      <w:jc w:val="both"/>
    </w:pPr>
    <w:rPr>
      <w:rFonts w:ascii="UniCentury Old Style" w:hAnsi="UniCentury Old Style" w:cs="UniCentury Old Style"/>
      <w:color w:val="000000"/>
      <w:w w:val="0"/>
      <w:kern w:val="0"/>
      <w:sz w:val="20"/>
      <w:szCs w:val="20"/>
    </w:rPr>
  </w:style>
  <w:style w:type="paragraph" w:customStyle="1" w:styleId="Rammeslutt">
    <w:name w:val="Rammeslutt"/>
    <w:uiPriority w:val="99"/>
    <w:pPr>
      <w:autoSpaceDE w:val="0"/>
      <w:autoSpaceDN w:val="0"/>
      <w:adjustRightInd w:val="0"/>
      <w:spacing w:before="120" w:after="120" w:line="240" w:lineRule="atLeast"/>
      <w:jc w:val="both"/>
    </w:pPr>
    <w:rPr>
      <w:rFonts w:ascii="UniCentury Old Style" w:hAnsi="UniCentury Old Style" w:cs="UniCentury Old Style"/>
      <w:b/>
      <w:bCs/>
      <w:color w:val="FF0000"/>
      <w:w w:val="0"/>
      <w:kern w:val="0"/>
      <w:sz w:val="20"/>
      <w:szCs w:val="20"/>
    </w:rPr>
  </w:style>
  <w:style w:type="paragraph" w:customStyle="1" w:styleId="romertallliste">
    <w:name w:val="romertall liste"/>
    <w:basedOn w:val="Normal"/>
    <w:rsid w:val="00832549"/>
    <w:pPr>
      <w:numPr>
        <w:numId w:val="17"/>
      </w:numPr>
      <w:spacing w:after="0" w:line="240" w:lineRule="auto"/>
    </w:pPr>
    <w:rPr>
      <w:rFonts w:ascii="Times" w:eastAsia="Batang" w:hAnsi="Times"/>
      <w:szCs w:val="20"/>
    </w:rPr>
  </w:style>
  <w:style w:type="paragraph" w:customStyle="1" w:styleId="romertallliste2">
    <w:name w:val="romertall liste 2"/>
    <w:basedOn w:val="Normal"/>
    <w:rsid w:val="00832549"/>
    <w:pPr>
      <w:numPr>
        <w:ilvl w:val="1"/>
        <w:numId w:val="17"/>
      </w:numPr>
      <w:spacing w:after="0" w:line="240" w:lineRule="auto"/>
    </w:pPr>
    <w:rPr>
      <w:rFonts w:ascii="Times" w:eastAsia="Batang" w:hAnsi="Times"/>
      <w:szCs w:val="20"/>
    </w:rPr>
  </w:style>
  <w:style w:type="paragraph" w:customStyle="1" w:styleId="romertallliste2frste">
    <w:name w:val="romertall liste 2 første"/>
    <w:uiPriority w:val="99"/>
    <w:pPr>
      <w:tabs>
        <w:tab w:val="left" w:pos="640"/>
        <w:tab w:val="left" w:pos="960"/>
        <w:tab w:val="left" w:pos="1280"/>
        <w:tab w:val="left" w:pos="1600"/>
        <w:tab w:val="left" w:pos="1920"/>
        <w:tab w:val="left" w:pos="2240"/>
        <w:tab w:val="left" w:pos="2560"/>
        <w:tab w:val="left" w:pos="2880"/>
        <w:tab w:val="left" w:pos="3200"/>
        <w:tab w:val="left" w:pos="3520"/>
        <w:tab w:val="left" w:pos="3840"/>
        <w:tab w:val="left" w:pos="4160"/>
        <w:tab w:val="left" w:pos="4480"/>
      </w:tabs>
      <w:autoSpaceDE w:val="0"/>
      <w:autoSpaceDN w:val="0"/>
      <w:adjustRightInd w:val="0"/>
      <w:spacing w:after="0" w:line="240" w:lineRule="atLeast"/>
      <w:ind w:left="640" w:hanging="320"/>
      <w:jc w:val="both"/>
    </w:pPr>
    <w:rPr>
      <w:rFonts w:ascii="UniCentury Old Style" w:hAnsi="UniCentury Old Style" w:cs="UniCentury Old Style"/>
      <w:color w:val="000000"/>
      <w:w w:val="0"/>
      <w:kern w:val="0"/>
      <w:sz w:val="20"/>
      <w:szCs w:val="20"/>
    </w:rPr>
  </w:style>
  <w:style w:type="paragraph" w:customStyle="1" w:styleId="romertallliste3">
    <w:name w:val="romertall liste 3"/>
    <w:basedOn w:val="Normal"/>
    <w:rsid w:val="00832549"/>
    <w:pPr>
      <w:numPr>
        <w:ilvl w:val="2"/>
        <w:numId w:val="17"/>
      </w:numPr>
      <w:spacing w:after="0" w:line="240" w:lineRule="auto"/>
    </w:pPr>
    <w:rPr>
      <w:rFonts w:ascii="Times" w:eastAsia="Batang" w:hAnsi="Times"/>
      <w:szCs w:val="20"/>
    </w:rPr>
  </w:style>
  <w:style w:type="paragraph" w:customStyle="1" w:styleId="romertallliste3frste">
    <w:name w:val="romertall liste 3 første"/>
    <w:uiPriority w:val="99"/>
    <w:pPr>
      <w:tabs>
        <w:tab w:val="left" w:pos="960"/>
        <w:tab w:val="left" w:pos="1280"/>
        <w:tab w:val="left" w:pos="1600"/>
        <w:tab w:val="left" w:pos="1920"/>
        <w:tab w:val="left" w:pos="2240"/>
        <w:tab w:val="left" w:pos="2560"/>
        <w:tab w:val="left" w:pos="2880"/>
        <w:tab w:val="left" w:pos="3200"/>
        <w:tab w:val="left" w:pos="3520"/>
        <w:tab w:val="left" w:pos="3840"/>
        <w:tab w:val="left" w:pos="4160"/>
        <w:tab w:val="left" w:pos="4480"/>
      </w:tabs>
      <w:autoSpaceDE w:val="0"/>
      <w:autoSpaceDN w:val="0"/>
      <w:adjustRightInd w:val="0"/>
      <w:spacing w:after="0" w:line="240" w:lineRule="atLeast"/>
      <w:ind w:left="960" w:hanging="320"/>
      <w:jc w:val="both"/>
    </w:pPr>
    <w:rPr>
      <w:rFonts w:ascii="UniCentury Old Style" w:hAnsi="UniCentury Old Style" w:cs="UniCentury Old Style"/>
      <w:color w:val="000000"/>
      <w:w w:val="0"/>
      <w:kern w:val="0"/>
      <w:sz w:val="20"/>
      <w:szCs w:val="20"/>
    </w:rPr>
  </w:style>
  <w:style w:type="paragraph" w:customStyle="1" w:styleId="romertallliste4">
    <w:name w:val="romertall liste 4"/>
    <w:basedOn w:val="Normal"/>
    <w:rsid w:val="00832549"/>
    <w:pPr>
      <w:numPr>
        <w:ilvl w:val="3"/>
        <w:numId w:val="17"/>
      </w:numPr>
      <w:spacing w:after="0" w:line="240" w:lineRule="auto"/>
    </w:pPr>
    <w:rPr>
      <w:rFonts w:ascii="Times" w:eastAsia="Batang" w:hAnsi="Times"/>
      <w:szCs w:val="20"/>
    </w:rPr>
  </w:style>
  <w:style w:type="paragraph" w:customStyle="1" w:styleId="romertallliste4frste">
    <w:name w:val="romertall liste 4 første"/>
    <w:uiPriority w:val="99"/>
    <w:pPr>
      <w:tabs>
        <w:tab w:val="left" w:pos="1280"/>
        <w:tab w:val="left" w:pos="1600"/>
        <w:tab w:val="left" w:pos="1920"/>
        <w:tab w:val="left" w:pos="2240"/>
        <w:tab w:val="left" w:pos="2560"/>
        <w:tab w:val="left" w:pos="2880"/>
        <w:tab w:val="left" w:pos="3200"/>
        <w:tab w:val="left" w:pos="3520"/>
        <w:tab w:val="left" w:pos="3840"/>
        <w:tab w:val="left" w:pos="4160"/>
        <w:tab w:val="left" w:pos="4480"/>
      </w:tabs>
      <w:autoSpaceDE w:val="0"/>
      <w:autoSpaceDN w:val="0"/>
      <w:adjustRightInd w:val="0"/>
      <w:spacing w:after="0" w:line="240" w:lineRule="atLeast"/>
      <w:ind w:left="1280" w:hanging="320"/>
      <w:jc w:val="both"/>
    </w:pPr>
    <w:rPr>
      <w:rFonts w:ascii="UniCentury Old Style" w:hAnsi="UniCentury Old Style" w:cs="UniCentury Old Style"/>
      <w:color w:val="000000"/>
      <w:w w:val="0"/>
      <w:kern w:val="0"/>
      <w:sz w:val="20"/>
      <w:szCs w:val="20"/>
    </w:rPr>
  </w:style>
  <w:style w:type="paragraph" w:customStyle="1" w:styleId="romertallliste5">
    <w:name w:val="romertall liste 5"/>
    <w:basedOn w:val="Normal"/>
    <w:qFormat/>
    <w:rsid w:val="00832549"/>
    <w:pPr>
      <w:numPr>
        <w:ilvl w:val="4"/>
        <w:numId w:val="17"/>
      </w:numPr>
      <w:spacing w:after="0"/>
    </w:pPr>
    <w:rPr>
      <w:spacing w:val="4"/>
    </w:rPr>
  </w:style>
  <w:style w:type="paragraph" w:customStyle="1" w:styleId="romertallliste5frste">
    <w:name w:val="romertall liste 5 første"/>
    <w:uiPriority w:val="99"/>
    <w:pPr>
      <w:tabs>
        <w:tab w:val="left" w:pos="1600"/>
        <w:tab w:val="left" w:pos="1920"/>
        <w:tab w:val="left" w:pos="2240"/>
        <w:tab w:val="left" w:pos="2560"/>
        <w:tab w:val="left" w:pos="2880"/>
        <w:tab w:val="left" w:pos="3200"/>
        <w:tab w:val="left" w:pos="3520"/>
        <w:tab w:val="left" w:pos="3840"/>
        <w:tab w:val="left" w:pos="4160"/>
        <w:tab w:val="left" w:pos="4480"/>
      </w:tabs>
      <w:autoSpaceDE w:val="0"/>
      <w:autoSpaceDN w:val="0"/>
      <w:adjustRightInd w:val="0"/>
      <w:spacing w:after="0" w:line="240" w:lineRule="atLeast"/>
      <w:ind w:left="1600" w:hanging="320"/>
      <w:jc w:val="both"/>
    </w:pPr>
    <w:rPr>
      <w:rFonts w:ascii="UniCentury Old Style" w:hAnsi="UniCentury Old Style" w:cs="UniCentury Old Style"/>
      <w:color w:val="000000"/>
      <w:w w:val="0"/>
      <w:kern w:val="0"/>
      <w:sz w:val="20"/>
      <w:szCs w:val="20"/>
    </w:rPr>
  </w:style>
  <w:style w:type="paragraph" w:customStyle="1" w:styleId="romertalllistefrste">
    <w:name w:val="romertall liste første"/>
    <w:uiPriority w:val="99"/>
    <w:pPr>
      <w:tabs>
        <w:tab w:val="left" w:pos="320"/>
        <w:tab w:val="left" w:pos="640"/>
        <w:tab w:val="left" w:pos="960"/>
        <w:tab w:val="left" w:pos="1280"/>
        <w:tab w:val="left" w:pos="1600"/>
        <w:tab w:val="left" w:pos="1920"/>
        <w:tab w:val="left" w:pos="2240"/>
        <w:tab w:val="left" w:pos="2560"/>
        <w:tab w:val="left" w:pos="2880"/>
        <w:tab w:val="left" w:pos="3200"/>
        <w:tab w:val="left" w:pos="3520"/>
        <w:tab w:val="left" w:pos="3840"/>
        <w:tab w:val="left" w:pos="4160"/>
        <w:tab w:val="left" w:pos="4480"/>
      </w:tabs>
      <w:autoSpaceDE w:val="0"/>
      <w:autoSpaceDN w:val="0"/>
      <w:adjustRightInd w:val="0"/>
      <w:spacing w:after="0" w:line="240" w:lineRule="atLeast"/>
      <w:ind w:left="320" w:hanging="320"/>
      <w:jc w:val="both"/>
    </w:pPr>
    <w:rPr>
      <w:rFonts w:ascii="UniCentury Old Style" w:hAnsi="UniCentury Old Style" w:cs="UniCentury Old Style"/>
      <w:color w:val="000000"/>
      <w:w w:val="0"/>
      <w:kern w:val="0"/>
      <w:sz w:val="20"/>
      <w:szCs w:val="20"/>
    </w:rPr>
  </w:style>
  <w:style w:type="paragraph" w:customStyle="1" w:styleId="sekr">
    <w:name w:val="sekr"/>
    <w:uiPriority w:val="99"/>
    <w:pPr>
      <w:autoSpaceDE w:val="0"/>
      <w:autoSpaceDN w:val="0"/>
      <w:adjustRightInd w:val="0"/>
      <w:spacing w:after="0" w:line="240" w:lineRule="atLeast"/>
      <w:ind w:firstLine="320"/>
      <w:jc w:val="both"/>
    </w:pPr>
    <w:rPr>
      <w:rFonts w:ascii="UniCentury Old Style" w:hAnsi="UniCentury Old Style" w:cs="UniCentury Old Style"/>
      <w:color w:val="000000"/>
      <w:w w:val="0"/>
      <w:kern w:val="0"/>
      <w:sz w:val="20"/>
      <w:szCs w:val="20"/>
    </w:rPr>
  </w:style>
  <w:style w:type="paragraph" w:customStyle="1" w:styleId="Overskrift2litenetterTOC">
    <w:name w:val="Overskrift 2 liten etterTOC"/>
    <w:uiPriority w:val="99"/>
    <w:pPr>
      <w:tabs>
        <w:tab w:val="left" w:pos="960"/>
        <w:tab w:val="right" w:leader="dot" w:pos="4120"/>
        <w:tab w:val="right" w:pos="4560"/>
      </w:tabs>
      <w:autoSpaceDE w:val="0"/>
      <w:autoSpaceDN w:val="0"/>
      <w:adjustRightInd w:val="0"/>
      <w:spacing w:after="0" w:line="240" w:lineRule="atLeast"/>
      <w:ind w:left="960" w:right="460" w:hanging="960"/>
    </w:pPr>
    <w:rPr>
      <w:rFonts w:ascii="UniCentury Old Style" w:hAnsi="UniCentury Old Style" w:cs="UniCentury Old Style"/>
      <w:color w:val="000000"/>
      <w:w w:val="0"/>
      <w:kern w:val="0"/>
      <w:sz w:val="20"/>
      <w:szCs w:val="20"/>
    </w:rPr>
  </w:style>
  <w:style w:type="paragraph" w:customStyle="1" w:styleId="signatur">
    <w:name w:val="signatur"/>
    <w:uiPriority w:val="99"/>
    <w:pPr>
      <w:autoSpaceDE w:val="0"/>
      <w:autoSpaceDN w:val="0"/>
      <w:adjustRightInd w:val="0"/>
      <w:spacing w:after="0" w:line="240" w:lineRule="atLeast"/>
      <w:jc w:val="center"/>
    </w:pPr>
    <w:rPr>
      <w:rFonts w:ascii="UniCentury Old Style" w:hAnsi="UniCentury Old Style" w:cs="UniCentury Old Style"/>
      <w:color w:val="000000"/>
      <w:w w:val="0"/>
      <w:kern w:val="0"/>
      <w:sz w:val="20"/>
      <w:szCs w:val="20"/>
    </w:rPr>
  </w:style>
  <w:style w:type="paragraph" w:customStyle="1" w:styleId="sitat">
    <w:name w:val="sitat"/>
    <w:uiPriority w:val="99"/>
    <w:pPr>
      <w:autoSpaceDE w:val="0"/>
      <w:autoSpaceDN w:val="0"/>
      <w:adjustRightInd w:val="0"/>
      <w:spacing w:after="0" w:line="240" w:lineRule="atLeast"/>
      <w:ind w:left="320" w:firstLine="320"/>
      <w:jc w:val="both"/>
    </w:pPr>
    <w:rPr>
      <w:rFonts w:ascii="UniCentury Old Style" w:hAnsi="UniCentury Old Style" w:cs="UniCentury Old Style"/>
      <w:color w:val="000000"/>
      <w:w w:val="0"/>
      <w:kern w:val="0"/>
      <w:sz w:val="20"/>
      <w:szCs w:val="20"/>
    </w:rPr>
  </w:style>
  <w:style w:type="paragraph" w:customStyle="1" w:styleId="sitat-frste">
    <w:name w:val="sitat-første"/>
    <w:uiPriority w:val="99"/>
    <w:pPr>
      <w:autoSpaceDE w:val="0"/>
      <w:autoSpaceDN w:val="0"/>
      <w:adjustRightInd w:val="0"/>
      <w:spacing w:before="240" w:after="0" w:line="240" w:lineRule="atLeast"/>
      <w:ind w:left="320"/>
      <w:jc w:val="both"/>
    </w:pPr>
    <w:rPr>
      <w:rFonts w:ascii="UniCentury Old Style" w:hAnsi="UniCentury Old Style" w:cs="UniCentury Old Style"/>
      <w:color w:val="000000"/>
      <w:w w:val="0"/>
      <w:kern w:val="0"/>
      <w:sz w:val="20"/>
      <w:szCs w:val="20"/>
    </w:rPr>
  </w:style>
  <w:style w:type="paragraph" w:customStyle="1" w:styleId="sitat-innrykk">
    <w:name w:val="sitat-innrykk"/>
    <w:uiPriority w:val="99"/>
    <w:pPr>
      <w:autoSpaceDE w:val="0"/>
      <w:autoSpaceDN w:val="0"/>
      <w:adjustRightInd w:val="0"/>
      <w:spacing w:after="20" w:line="220" w:lineRule="atLeast"/>
      <w:ind w:left="320" w:firstLine="320"/>
      <w:jc w:val="both"/>
    </w:pPr>
    <w:rPr>
      <w:rFonts w:ascii="UniCentury Old Style" w:hAnsi="UniCentury Old Style" w:cs="UniCentury Old Style"/>
      <w:color w:val="000000"/>
      <w:w w:val="0"/>
      <w:kern w:val="0"/>
      <w:sz w:val="20"/>
      <w:szCs w:val="20"/>
    </w:rPr>
  </w:style>
  <w:style w:type="paragraph" w:customStyle="1" w:styleId="sitat-ramme">
    <w:name w:val="sitat-ramme"/>
    <w:uiPriority w:val="99"/>
    <w:pPr>
      <w:autoSpaceDE w:val="0"/>
      <w:autoSpaceDN w:val="0"/>
      <w:adjustRightInd w:val="0"/>
      <w:spacing w:before="120" w:after="20" w:line="220" w:lineRule="atLeast"/>
      <w:ind w:left="500" w:right="180"/>
      <w:jc w:val="both"/>
    </w:pPr>
    <w:rPr>
      <w:rFonts w:ascii="UniCentury Old Style" w:hAnsi="UniCentury Old Style" w:cs="UniCentury Old Style"/>
      <w:color w:val="000000"/>
      <w:w w:val="0"/>
      <w:kern w:val="0"/>
      <w:sz w:val="20"/>
      <w:szCs w:val="20"/>
    </w:rPr>
  </w:style>
  <w:style w:type="paragraph" w:customStyle="1" w:styleId="sitat-ramme-innrykk">
    <w:name w:val="sitat-ramme-innrykk"/>
    <w:uiPriority w:val="99"/>
    <w:pPr>
      <w:autoSpaceDE w:val="0"/>
      <w:autoSpaceDN w:val="0"/>
      <w:adjustRightInd w:val="0"/>
      <w:spacing w:after="20" w:line="220" w:lineRule="atLeast"/>
      <w:ind w:left="500" w:right="180" w:firstLine="320"/>
      <w:jc w:val="both"/>
    </w:pPr>
    <w:rPr>
      <w:rFonts w:ascii="UniCentury Old Style" w:hAnsi="UniCentury Old Style" w:cs="UniCentury Old Style"/>
      <w:color w:val="000000"/>
      <w:w w:val="0"/>
      <w:kern w:val="0"/>
      <w:sz w:val="20"/>
      <w:szCs w:val="20"/>
    </w:rPr>
  </w:style>
  <w:style w:type="paragraph" w:customStyle="1" w:styleId="sitat-siste">
    <w:name w:val="sitat-siste"/>
    <w:uiPriority w:val="99"/>
    <w:pPr>
      <w:autoSpaceDE w:val="0"/>
      <w:autoSpaceDN w:val="0"/>
      <w:adjustRightInd w:val="0"/>
      <w:spacing w:after="240" w:line="240" w:lineRule="atLeast"/>
      <w:ind w:left="320" w:firstLine="320"/>
      <w:jc w:val="both"/>
    </w:pPr>
    <w:rPr>
      <w:rFonts w:ascii="UniCentury Old Style" w:hAnsi="UniCentury Old Style" w:cs="UniCentury Old Style"/>
      <w:color w:val="000000"/>
      <w:w w:val="0"/>
      <w:kern w:val="0"/>
      <w:sz w:val="20"/>
      <w:szCs w:val="20"/>
    </w:rPr>
  </w:style>
  <w:style w:type="paragraph" w:customStyle="1" w:styleId="Sperret">
    <w:name w:val="Sperret"/>
    <w:uiPriority w:val="99"/>
    <w:pPr>
      <w:autoSpaceDE w:val="0"/>
      <w:autoSpaceDN w:val="0"/>
      <w:adjustRightInd w:val="0"/>
      <w:spacing w:after="0" w:line="220" w:lineRule="atLeast"/>
      <w:jc w:val="center"/>
    </w:pPr>
    <w:rPr>
      <w:rFonts w:ascii="UniCentury Old Style" w:hAnsi="UniCentury Old Style" w:cs="UniCentury Old Style"/>
      <w:color w:val="000000"/>
      <w:w w:val="0"/>
      <w:kern w:val="0"/>
      <w:sz w:val="18"/>
      <w:szCs w:val="18"/>
    </w:rPr>
  </w:style>
  <w:style w:type="paragraph" w:customStyle="1" w:styleId="Stadfester">
    <w:name w:val="Stadfester"/>
    <w:next w:val="Normal"/>
    <w:uiPriority w:val="99"/>
    <w:pPr>
      <w:tabs>
        <w:tab w:val="left" w:pos="700"/>
        <w:tab w:val="left" w:pos="1440"/>
        <w:tab w:val="left" w:pos="2160"/>
        <w:tab w:val="left" w:pos="2860"/>
        <w:tab w:val="left" w:pos="3600"/>
        <w:tab w:val="left" w:pos="4320"/>
        <w:tab w:val="left" w:pos="5020"/>
        <w:tab w:val="left" w:pos="5740"/>
        <w:tab w:val="left" w:pos="6480"/>
        <w:tab w:val="left" w:pos="7180"/>
        <w:tab w:val="left" w:pos="7900"/>
        <w:tab w:val="left" w:pos="8640"/>
        <w:tab w:val="left" w:pos="9340"/>
      </w:tabs>
      <w:autoSpaceDE w:val="0"/>
      <w:autoSpaceDN w:val="0"/>
      <w:adjustRightInd w:val="0"/>
      <w:spacing w:before="240" w:after="240" w:line="200" w:lineRule="atLeast"/>
      <w:jc w:val="center"/>
    </w:pPr>
    <w:rPr>
      <w:rFonts w:ascii="UniCentury Old Style" w:hAnsi="UniCentury Old Style" w:cs="UniCentury Old Style"/>
      <w:color w:val="000000"/>
      <w:w w:val="0"/>
      <w:kern w:val="0"/>
      <w:sz w:val="20"/>
      <w:szCs w:val="20"/>
    </w:rPr>
  </w:style>
  <w:style w:type="paragraph" w:customStyle="1" w:styleId="sted">
    <w:name w:val="sted"/>
    <w:uiPriority w:val="99"/>
    <w:pPr>
      <w:autoSpaceDE w:val="0"/>
      <w:autoSpaceDN w:val="0"/>
      <w:adjustRightInd w:val="0"/>
      <w:spacing w:after="0" w:line="240" w:lineRule="atLeast"/>
      <w:jc w:val="center"/>
    </w:pPr>
    <w:rPr>
      <w:rFonts w:ascii="UniCentury Old Style" w:hAnsi="UniCentury Old Style" w:cs="UniCentury Old Style"/>
      <w:color w:val="000000"/>
      <w:w w:val="0"/>
      <w:kern w:val="0"/>
      <w:sz w:val="20"/>
      <w:szCs w:val="20"/>
    </w:rPr>
  </w:style>
  <w:style w:type="paragraph" w:customStyle="1" w:styleId="TAB">
    <w:name w:val="TAB"/>
    <w:uiPriority w:val="99"/>
    <w:pPr>
      <w:autoSpaceDE w:val="0"/>
      <w:autoSpaceDN w:val="0"/>
      <w:adjustRightInd w:val="0"/>
      <w:spacing w:after="0" w:line="40" w:lineRule="atLeast"/>
    </w:pPr>
    <w:rPr>
      <w:rFonts w:ascii="UniCentury Old Style" w:hAnsi="UniCentury Old Style" w:cs="UniCentury Old Style"/>
      <w:color w:val="000000"/>
      <w:w w:val="0"/>
      <w:kern w:val="0"/>
      <w:sz w:val="4"/>
      <w:szCs w:val="4"/>
    </w:rPr>
  </w:style>
  <w:style w:type="paragraph" w:customStyle="1" w:styleId="tabell-noter">
    <w:name w:val="tabell-noter"/>
    <w:basedOn w:val="Normal"/>
    <w:next w:val="Normal"/>
    <w:rsid w:val="00832549"/>
    <w:pPr>
      <w:tabs>
        <w:tab w:val="left" w:pos="284"/>
      </w:tabs>
      <w:spacing w:before="120" w:line="240" w:lineRule="auto"/>
      <w:contextualSpacing/>
    </w:pPr>
    <w:rPr>
      <w:rFonts w:ascii="Times" w:eastAsia="Batang" w:hAnsi="Times"/>
      <w:sz w:val="20"/>
      <w:szCs w:val="20"/>
    </w:rPr>
  </w:style>
  <w:style w:type="paragraph" w:customStyle="1" w:styleId="tabell-noter-2">
    <w:name w:val="tabell-noter-2"/>
    <w:uiPriority w:val="99"/>
    <w:pPr>
      <w:tabs>
        <w:tab w:val="left" w:pos="220"/>
      </w:tabs>
      <w:autoSpaceDE w:val="0"/>
      <w:autoSpaceDN w:val="0"/>
      <w:adjustRightInd w:val="0"/>
      <w:spacing w:after="40" w:line="180" w:lineRule="atLeast"/>
      <w:ind w:left="220" w:hanging="220"/>
    </w:pPr>
    <w:rPr>
      <w:rFonts w:ascii="UniCentury Old Style" w:hAnsi="UniCentury Old Style" w:cs="UniCentury Old Style"/>
      <w:color w:val="000000"/>
      <w:w w:val="0"/>
      <w:kern w:val="0"/>
      <w:sz w:val="16"/>
      <w:szCs w:val="16"/>
    </w:rPr>
  </w:style>
  <w:style w:type="paragraph" w:customStyle="1" w:styleId="tabell-tittel">
    <w:name w:val="tabell-tittel"/>
    <w:basedOn w:val="Normal"/>
    <w:next w:val="Normal"/>
    <w:rsid w:val="00832549"/>
    <w:pPr>
      <w:keepNext/>
      <w:keepLines/>
      <w:numPr>
        <w:ilvl w:val="6"/>
        <w:numId w:val="23"/>
      </w:numPr>
      <w:spacing w:before="240"/>
    </w:pPr>
    <w:rPr>
      <w:rFonts w:ascii="Arial" w:hAnsi="Arial"/>
      <w:spacing w:val="4"/>
    </w:rPr>
  </w:style>
  <w:style w:type="paragraph" w:customStyle="1" w:styleId="tabell-tittel2LOT">
    <w:name w:val="tabell-tittel2LOT"/>
    <w:uiPriority w:val="99"/>
    <w:pPr>
      <w:tabs>
        <w:tab w:val="left" w:pos="1120"/>
        <w:tab w:val="right" w:leader="dot" w:pos="4120"/>
        <w:tab w:val="right" w:pos="4560"/>
      </w:tabs>
      <w:autoSpaceDE w:val="0"/>
      <w:autoSpaceDN w:val="0"/>
      <w:adjustRightInd w:val="0"/>
      <w:spacing w:after="0" w:line="240" w:lineRule="atLeast"/>
      <w:ind w:left="1120" w:hanging="1120"/>
    </w:pPr>
    <w:rPr>
      <w:rFonts w:ascii="UniCentury Old Style" w:hAnsi="UniCentury Old Style" w:cs="UniCentury Old Style"/>
      <w:color w:val="000000"/>
      <w:w w:val="0"/>
      <w:kern w:val="0"/>
      <w:sz w:val="20"/>
      <w:szCs w:val="20"/>
    </w:rPr>
  </w:style>
  <w:style w:type="paragraph" w:customStyle="1" w:styleId="Tabell-tittelLOT">
    <w:name w:val="Tabell-tittelLOT"/>
    <w:uiPriority w:val="99"/>
    <w:pPr>
      <w:tabs>
        <w:tab w:val="left" w:pos="1120"/>
        <w:tab w:val="right" w:leader="dot" w:pos="4120"/>
        <w:tab w:val="right" w:pos="4560"/>
      </w:tabs>
      <w:autoSpaceDE w:val="0"/>
      <w:autoSpaceDN w:val="0"/>
      <w:adjustRightInd w:val="0"/>
      <w:spacing w:after="0" w:line="240" w:lineRule="atLeast"/>
      <w:ind w:left="1120" w:hanging="1120"/>
    </w:pPr>
    <w:rPr>
      <w:rFonts w:ascii="UniCentury Old Style" w:hAnsi="UniCentury Old Style" w:cs="UniCentury Old Style"/>
      <w:color w:val="000000"/>
      <w:w w:val="0"/>
      <w:kern w:val="0"/>
      <w:sz w:val="20"/>
      <w:szCs w:val="20"/>
    </w:rPr>
  </w:style>
  <w:style w:type="paragraph" w:customStyle="1" w:styleId="tabell-tittelLOT0">
    <w:name w:val="tabell-tittelLOT"/>
    <w:uiPriority w:val="99"/>
    <w:pPr>
      <w:tabs>
        <w:tab w:val="left" w:pos="1120"/>
        <w:tab w:val="right" w:leader="dot" w:pos="4120"/>
        <w:tab w:val="right" w:pos="4560"/>
      </w:tabs>
      <w:autoSpaceDE w:val="0"/>
      <w:autoSpaceDN w:val="0"/>
      <w:adjustRightInd w:val="0"/>
      <w:spacing w:after="0" w:line="240" w:lineRule="atLeast"/>
      <w:ind w:left="1120" w:hanging="1120"/>
    </w:pPr>
    <w:rPr>
      <w:rFonts w:ascii="UniCentury Old Style" w:hAnsi="UniCentury Old Style" w:cs="UniCentury Old Style"/>
      <w:color w:val="000000"/>
      <w:w w:val="0"/>
      <w:kern w:val="0"/>
      <w:sz w:val="20"/>
      <w:szCs w:val="20"/>
    </w:rPr>
  </w:style>
  <w:style w:type="paragraph" w:customStyle="1" w:styleId="Tabellnavn">
    <w:name w:val="Tabellnavn"/>
    <w:basedOn w:val="NormalWeb"/>
    <w:qFormat/>
    <w:rsid w:val="00832549"/>
    <w:rPr>
      <w:rFonts w:ascii="Times" w:hAnsi="Times"/>
      <w:vanish/>
      <w:color w:val="00B050"/>
    </w:rPr>
  </w:style>
  <w:style w:type="paragraph" w:customStyle="1" w:styleId="Tabellnavn-kode">
    <w:name w:val="Tabellnavn-kode"/>
    <w:basedOn w:val="Tabellnavn"/>
    <w:qFormat/>
    <w:rsid w:val="00832549"/>
    <w:pPr>
      <w:spacing w:line="240" w:lineRule="auto"/>
    </w:pPr>
    <w:rPr>
      <w:rFonts w:eastAsia="Batang"/>
      <w:vanish w:val="0"/>
      <w:color w:val="FF0000"/>
    </w:rPr>
  </w:style>
  <w:style w:type="paragraph" w:customStyle="1" w:styleId="table-title2">
    <w:name w:val="table-title2"/>
    <w:uiPriority w:val="99"/>
    <w:pPr>
      <w:keepNext/>
      <w:tabs>
        <w:tab w:val="left" w:pos="900"/>
      </w:tabs>
      <w:suppressAutoHyphens/>
      <w:autoSpaceDE w:val="0"/>
      <w:autoSpaceDN w:val="0"/>
      <w:adjustRightInd w:val="0"/>
      <w:spacing w:after="0" w:line="240" w:lineRule="atLeast"/>
    </w:pPr>
    <w:rPr>
      <w:rFonts w:ascii="Myriad Pro" w:hAnsi="Myriad Pro" w:cs="Myriad Pro"/>
      <w:color w:val="000000"/>
      <w:w w:val="0"/>
      <w:kern w:val="0"/>
    </w:rPr>
  </w:style>
  <w:style w:type="paragraph" w:customStyle="1" w:styleId="Term">
    <w:name w:val="Term"/>
    <w:basedOn w:val="Normal"/>
    <w:qFormat/>
    <w:rsid w:val="00832549"/>
  </w:style>
  <w:style w:type="paragraph" w:customStyle="1" w:styleId="Tilraar">
    <w:name w:val="Tilraar"/>
    <w:uiPriority w:val="99"/>
    <w:pPr>
      <w:autoSpaceDE w:val="0"/>
      <w:autoSpaceDN w:val="0"/>
      <w:adjustRightInd w:val="0"/>
      <w:spacing w:after="240" w:line="240" w:lineRule="atLeast"/>
      <w:jc w:val="center"/>
    </w:pPr>
    <w:rPr>
      <w:rFonts w:ascii="UniCentury Old Style" w:hAnsi="UniCentury Old Style" w:cs="UniCentury Old Style"/>
      <w:color w:val="000000"/>
      <w:w w:val="0"/>
      <w:kern w:val="0"/>
      <w:sz w:val="20"/>
      <w:szCs w:val="20"/>
    </w:rPr>
  </w:style>
  <w:style w:type="paragraph" w:customStyle="1" w:styleId="Tilraar-dep">
    <w:name w:val="Tilraar-dep"/>
    <w:uiPriority w:val="99"/>
    <w:pPr>
      <w:keepNext/>
      <w:autoSpaceDE w:val="0"/>
      <w:autoSpaceDN w:val="0"/>
      <w:adjustRightInd w:val="0"/>
      <w:spacing w:before="500" w:after="240" w:line="240" w:lineRule="atLeast"/>
      <w:ind w:firstLine="320"/>
    </w:pPr>
    <w:rPr>
      <w:rFonts w:ascii="UniCentury Old Style" w:hAnsi="UniCentury Old Style" w:cs="UniCentury Old Style"/>
      <w:color w:val="000000"/>
      <w:w w:val="0"/>
      <w:kern w:val="0"/>
      <w:sz w:val="20"/>
      <w:szCs w:val="20"/>
    </w:rPr>
  </w:style>
  <w:style w:type="paragraph" w:customStyle="1" w:styleId="Tittel-defliste">
    <w:name w:val="Tittel-defliste"/>
    <w:uiPriority w:val="99"/>
    <w:pPr>
      <w:keepNext/>
      <w:pBdr>
        <w:top w:val="single" w:sz="8" w:space="0" w:color="auto"/>
      </w:pBdr>
      <w:suppressAutoHyphens/>
      <w:autoSpaceDE w:val="0"/>
      <w:autoSpaceDN w:val="0"/>
      <w:adjustRightInd w:val="0"/>
      <w:spacing w:before="240" w:after="80" w:line="240" w:lineRule="atLeast"/>
    </w:pPr>
    <w:rPr>
      <w:rFonts w:ascii="Myriad Pro" w:hAnsi="Myriad Pro" w:cs="Myriad Pro"/>
      <w:b/>
      <w:bCs/>
      <w:color w:val="000000"/>
      <w:w w:val="0"/>
      <w:kern w:val="0"/>
      <w:sz w:val="20"/>
      <w:szCs w:val="20"/>
    </w:rPr>
  </w:style>
  <w:style w:type="paragraph" w:customStyle="1" w:styleId="tittel-forord">
    <w:name w:val="tittel-forord"/>
    <w:basedOn w:val="Normal"/>
    <w:next w:val="Normal"/>
    <w:rsid w:val="00832549"/>
    <w:pPr>
      <w:keepNext/>
      <w:keepLines/>
      <w:jc w:val="center"/>
    </w:pPr>
    <w:rPr>
      <w:rFonts w:ascii="Arial" w:hAnsi="Arial"/>
      <w:b/>
      <w:sz w:val="28"/>
    </w:rPr>
  </w:style>
  <w:style w:type="paragraph" w:customStyle="1" w:styleId="tittel-forord-246-linjer">
    <w:name w:val="tittel-forord-246-linjer"/>
    <w:uiPriority w:val="99"/>
    <w:pPr>
      <w:keepNext/>
      <w:pageBreakBefore/>
      <w:pBdr>
        <w:top w:val="single" w:sz="8" w:space="0" w:color="auto"/>
      </w:pBdr>
      <w:suppressAutoHyphens/>
      <w:autoSpaceDE w:val="0"/>
      <w:autoSpaceDN w:val="0"/>
      <w:adjustRightInd w:val="0"/>
      <w:spacing w:after="180" w:line="380" w:lineRule="atLeast"/>
      <w:jc w:val="center"/>
    </w:pPr>
    <w:rPr>
      <w:rFonts w:ascii="Myriad Pro" w:hAnsi="Myriad Pro" w:cs="Myriad Pro"/>
      <w:b/>
      <w:bCs/>
      <w:color w:val="000000"/>
      <w:w w:val="0"/>
      <w:kern w:val="0"/>
      <w:sz w:val="34"/>
      <w:szCs w:val="34"/>
    </w:rPr>
  </w:style>
  <w:style w:type="paragraph" w:customStyle="1" w:styleId="tittel-gulbok1">
    <w:name w:val="tittel-gulbok1"/>
    <w:uiPriority w:val="99"/>
    <w:pPr>
      <w:autoSpaceDE w:val="0"/>
      <w:autoSpaceDN w:val="0"/>
      <w:adjustRightInd w:val="0"/>
      <w:spacing w:after="0" w:line="240" w:lineRule="atLeast"/>
      <w:jc w:val="center"/>
    </w:pPr>
    <w:rPr>
      <w:rFonts w:ascii="UniCentury Old Style" w:hAnsi="UniCentury Old Style" w:cs="UniCentury Old Style"/>
      <w:b/>
      <w:bCs/>
      <w:color w:val="000000"/>
      <w:w w:val="0"/>
      <w:kern w:val="0"/>
      <w:sz w:val="20"/>
      <w:szCs w:val="20"/>
    </w:rPr>
  </w:style>
  <w:style w:type="paragraph" w:customStyle="1" w:styleId="tittel-gulbok2">
    <w:name w:val="tittel-gulbok2"/>
    <w:uiPriority w:val="99"/>
    <w:pPr>
      <w:autoSpaceDE w:val="0"/>
      <w:autoSpaceDN w:val="0"/>
      <w:adjustRightInd w:val="0"/>
      <w:spacing w:after="0" w:line="240" w:lineRule="atLeast"/>
      <w:jc w:val="center"/>
    </w:pPr>
    <w:rPr>
      <w:rFonts w:ascii="UniCentury Old Style" w:hAnsi="UniCentury Old Style" w:cs="UniCentury Old Style"/>
      <w:color w:val="000000"/>
      <w:w w:val="0"/>
      <w:kern w:val="0"/>
      <w:sz w:val="20"/>
      <w:szCs w:val="20"/>
    </w:rPr>
  </w:style>
  <w:style w:type="paragraph" w:customStyle="1" w:styleId="tittel-litteraturliste">
    <w:name w:val="tittel-litteraturliste"/>
    <w:basedOn w:val="Normal"/>
    <w:next w:val="Normal"/>
    <w:rsid w:val="00832549"/>
    <w:pPr>
      <w:keepNext/>
      <w:keepLines/>
      <w:spacing w:before="360" w:after="240"/>
      <w:jc w:val="center"/>
    </w:pPr>
    <w:rPr>
      <w:rFonts w:ascii="Arial" w:hAnsi="Arial"/>
      <w:b/>
      <w:spacing w:val="4"/>
      <w:sz w:val="28"/>
    </w:rPr>
  </w:style>
  <w:style w:type="paragraph" w:customStyle="1" w:styleId="tittel-ordforkl">
    <w:name w:val="tittel-ordforkl"/>
    <w:basedOn w:val="Normal"/>
    <w:next w:val="Normal"/>
    <w:rsid w:val="00832549"/>
    <w:pPr>
      <w:keepNext/>
      <w:keepLines/>
      <w:spacing w:before="360" w:after="240"/>
      <w:jc w:val="center"/>
    </w:pPr>
    <w:rPr>
      <w:rFonts w:ascii="Arial" w:hAnsi="Arial"/>
      <w:b/>
      <w:spacing w:val="4"/>
      <w:sz w:val="28"/>
    </w:rPr>
  </w:style>
  <w:style w:type="paragraph" w:customStyle="1" w:styleId="tittel-ramme">
    <w:name w:val="tittel-ramme"/>
    <w:basedOn w:val="Normal"/>
    <w:next w:val="Normal"/>
    <w:rsid w:val="00832549"/>
    <w:pPr>
      <w:keepNext/>
      <w:keepLines/>
      <w:numPr>
        <w:ilvl w:val="7"/>
        <w:numId w:val="23"/>
      </w:numPr>
      <w:spacing w:before="360" w:after="80"/>
      <w:jc w:val="center"/>
    </w:pPr>
    <w:rPr>
      <w:rFonts w:ascii="Arial" w:hAnsi="Arial"/>
      <w:b/>
      <w:spacing w:val="4"/>
    </w:rPr>
  </w:style>
  <w:style w:type="paragraph" w:customStyle="1" w:styleId="tittel-ramme-2LOP">
    <w:name w:val="tittel-ramme-2LOP"/>
    <w:uiPriority w:val="99"/>
    <w:pPr>
      <w:autoSpaceDE w:val="0"/>
      <w:autoSpaceDN w:val="0"/>
      <w:adjustRightInd w:val="0"/>
      <w:spacing w:after="0" w:line="240" w:lineRule="atLeast"/>
    </w:pPr>
    <w:rPr>
      <w:rFonts w:ascii="UniCentury Old Style" w:hAnsi="UniCentury Old Style" w:cs="UniCentury Old Style"/>
      <w:color w:val="000000"/>
      <w:w w:val="0"/>
      <w:kern w:val="0"/>
      <w:sz w:val="20"/>
      <w:szCs w:val="20"/>
    </w:rPr>
  </w:style>
  <w:style w:type="paragraph" w:customStyle="1" w:styleId="tittel-rammeLOP">
    <w:name w:val="tittel-rammeLOP"/>
    <w:uiPriority w:val="99"/>
    <w:pPr>
      <w:tabs>
        <w:tab w:val="left" w:pos="960"/>
        <w:tab w:val="right" w:leader="dot" w:pos="4120"/>
        <w:tab w:val="right" w:pos="4560"/>
      </w:tabs>
      <w:autoSpaceDE w:val="0"/>
      <w:autoSpaceDN w:val="0"/>
      <w:adjustRightInd w:val="0"/>
      <w:spacing w:after="0" w:line="240" w:lineRule="atLeast"/>
      <w:ind w:left="960" w:hanging="960"/>
    </w:pPr>
    <w:rPr>
      <w:rFonts w:ascii="UniCentury Old Style" w:hAnsi="UniCentury Old Style" w:cs="UniCentury Old Style"/>
      <w:color w:val="000000"/>
      <w:w w:val="0"/>
      <w:kern w:val="0"/>
      <w:sz w:val="20"/>
      <w:szCs w:val="20"/>
    </w:rPr>
  </w:style>
  <w:style w:type="paragraph" w:customStyle="1" w:styleId="tittel-sammendr">
    <w:name w:val="tittel-sammendr"/>
    <w:uiPriority w:val="99"/>
    <w:pPr>
      <w:keepNext/>
      <w:pageBreakBefore/>
      <w:pBdr>
        <w:top w:val="single" w:sz="8" w:space="0" w:color="auto"/>
        <w:bottom w:val="single" w:sz="8" w:space="0" w:color="auto"/>
      </w:pBdr>
      <w:autoSpaceDE w:val="0"/>
      <w:autoSpaceDN w:val="0"/>
      <w:adjustRightInd w:val="0"/>
      <w:spacing w:after="360" w:line="400" w:lineRule="atLeast"/>
      <w:jc w:val="center"/>
    </w:pPr>
    <w:rPr>
      <w:rFonts w:ascii="Myriad Pro" w:hAnsi="Myriad Pro" w:cs="Myriad Pro"/>
      <w:b/>
      <w:bCs/>
      <w:color w:val="000000"/>
      <w:w w:val="0"/>
      <w:kern w:val="0"/>
      <w:sz w:val="36"/>
      <w:szCs w:val="36"/>
    </w:rPr>
  </w:style>
  <w:style w:type="paragraph" w:customStyle="1" w:styleId="tittel-tilmatr">
    <w:name w:val="tittel-tilmatr"/>
    <w:uiPriority w:val="99"/>
    <w:pPr>
      <w:keepNext/>
      <w:pageBreakBefore/>
      <w:pBdr>
        <w:top w:val="single" w:sz="8" w:space="0" w:color="auto"/>
        <w:bottom w:val="single" w:sz="8" w:space="0" w:color="auto"/>
      </w:pBdr>
      <w:autoSpaceDE w:val="0"/>
      <w:autoSpaceDN w:val="0"/>
      <w:adjustRightInd w:val="0"/>
      <w:spacing w:after="360" w:line="400" w:lineRule="atLeast"/>
      <w:jc w:val="center"/>
    </w:pPr>
    <w:rPr>
      <w:rFonts w:ascii="Myriad Pro" w:hAnsi="Myriad Pro" w:cs="Myriad Pro"/>
      <w:b/>
      <w:bCs/>
      <w:color w:val="000000"/>
      <w:w w:val="0"/>
      <w:kern w:val="0"/>
      <w:sz w:val="34"/>
      <w:szCs w:val="34"/>
    </w:rPr>
  </w:style>
  <w:style w:type="paragraph" w:styleId="Subtitle">
    <w:name w:val="Subtitle"/>
    <w:basedOn w:val="Normal"/>
    <w:next w:val="Normal"/>
    <w:link w:val="SubtitleChar"/>
    <w:qFormat/>
    <w:rsid w:val="00832549"/>
    <w:pPr>
      <w:keepNext/>
      <w:keepLines/>
      <w:spacing w:before="360"/>
    </w:pPr>
    <w:rPr>
      <w:rFonts w:ascii="Arial" w:hAnsi="Arial"/>
      <w:b/>
      <w:spacing w:val="4"/>
      <w:sz w:val="28"/>
    </w:rPr>
  </w:style>
  <w:style w:type="character" w:customStyle="1" w:styleId="SubtitleChar">
    <w:name w:val="Subtitle Char"/>
    <w:basedOn w:val="DefaultParagraphFont"/>
    <w:link w:val="Subtitle"/>
    <w:rsid w:val="00832549"/>
    <w:rPr>
      <w:rFonts w:ascii="Arial" w:eastAsia="Times New Roman" w:hAnsi="Arial"/>
      <w:b/>
      <w:spacing w:val="4"/>
      <w:kern w:val="0"/>
      <w:sz w:val="28"/>
      <w14:ligatures w14:val="none"/>
    </w:rPr>
  </w:style>
  <w:style w:type="paragraph" w:customStyle="1" w:styleId="undertitteletterov2">
    <w:name w:val="undertittel etter ov 2"/>
    <w:uiPriority w:val="99"/>
    <w:pPr>
      <w:keepNext/>
      <w:pBdr>
        <w:top w:val="single" w:sz="8" w:space="0" w:color="auto"/>
      </w:pBdr>
      <w:autoSpaceDE w:val="0"/>
      <w:autoSpaceDN w:val="0"/>
      <w:adjustRightInd w:val="0"/>
      <w:spacing w:after="80" w:line="240" w:lineRule="atLeast"/>
    </w:pPr>
    <w:rPr>
      <w:rFonts w:ascii="Myriad Pro" w:hAnsi="Myriad Pro" w:cs="Myriad Pro"/>
      <w:b/>
      <w:bCs/>
      <w:color w:val="000000"/>
      <w:w w:val="0"/>
      <w:kern w:val="0"/>
      <w:sz w:val="20"/>
      <w:szCs w:val="20"/>
    </w:rPr>
  </w:style>
  <w:style w:type="paragraph" w:customStyle="1" w:styleId="undertitteletterov3">
    <w:name w:val="undertittel etter ov 3"/>
    <w:uiPriority w:val="99"/>
    <w:pPr>
      <w:keepNext/>
      <w:autoSpaceDE w:val="0"/>
      <w:autoSpaceDN w:val="0"/>
      <w:adjustRightInd w:val="0"/>
      <w:spacing w:before="80" w:after="80" w:line="240" w:lineRule="atLeast"/>
    </w:pPr>
    <w:rPr>
      <w:rFonts w:ascii="Myriad Pro" w:hAnsi="Myriad Pro" w:cs="Myriad Pro"/>
      <w:b/>
      <w:bCs/>
      <w:color w:val="000000"/>
      <w:w w:val="0"/>
      <w:kern w:val="0"/>
      <w:sz w:val="20"/>
      <w:szCs w:val="20"/>
    </w:rPr>
  </w:style>
  <w:style w:type="paragraph" w:customStyle="1" w:styleId="undertittelf2">
    <w:name w:val="undertittel f 2"/>
    <w:uiPriority w:val="99"/>
    <w:pPr>
      <w:keepNext/>
      <w:autoSpaceDE w:val="0"/>
      <w:autoSpaceDN w:val="0"/>
      <w:adjustRightInd w:val="0"/>
      <w:spacing w:before="240" w:after="80" w:line="240" w:lineRule="atLeast"/>
    </w:pPr>
    <w:rPr>
      <w:rFonts w:ascii="Myriad Pro" w:hAnsi="Myriad Pro" w:cs="Myriad Pro"/>
      <w:b/>
      <w:bCs/>
      <w:color w:val="000000"/>
      <w:w w:val="0"/>
      <w:kern w:val="0"/>
      <w:sz w:val="20"/>
      <w:szCs w:val="20"/>
    </w:rPr>
  </w:style>
  <w:style w:type="paragraph" w:customStyle="1" w:styleId="undertittelf3">
    <w:name w:val="undertittel f 3"/>
    <w:uiPriority w:val="99"/>
    <w:pPr>
      <w:keepNext/>
      <w:autoSpaceDE w:val="0"/>
      <w:autoSpaceDN w:val="0"/>
      <w:adjustRightInd w:val="0"/>
      <w:spacing w:before="500" w:after="80" w:line="240" w:lineRule="atLeast"/>
    </w:pPr>
    <w:rPr>
      <w:rFonts w:ascii="Myriad Pro" w:hAnsi="Myriad Pro" w:cs="Myriad Pro"/>
      <w:b/>
      <w:bCs/>
      <w:color w:val="000000"/>
      <w:w w:val="0"/>
      <w:kern w:val="0"/>
      <w:sz w:val="20"/>
      <w:szCs w:val="20"/>
    </w:rPr>
  </w:style>
  <w:style w:type="paragraph" w:customStyle="1" w:styleId="undertittelf4">
    <w:name w:val="undertittel f 4"/>
    <w:uiPriority w:val="99"/>
    <w:pPr>
      <w:keepNext/>
      <w:pBdr>
        <w:top w:val="single" w:sz="8" w:space="0" w:color="auto"/>
      </w:pBdr>
      <w:autoSpaceDE w:val="0"/>
      <w:autoSpaceDN w:val="0"/>
      <w:adjustRightInd w:val="0"/>
      <w:spacing w:before="240" w:after="80" w:line="240" w:lineRule="atLeast"/>
    </w:pPr>
    <w:rPr>
      <w:rFonts w:ascii="Myriad Pro" w:hAnsi="Myriad Pro" w:cs="Myriad Pro"/>
      <w:b/>
      <w:bCs/>
      <w:color w:val="000000"/>
      <w:w w:val="0"/>
      <w:kern w:val="0"/>
      <w:sz w:val="20"/>
      <w:szCs w:val="20"/>
    </w:rPr>
  </w:style>
  <w:style w:type="paragraph" w:customStyle="1" w:styleId="undertittelfravsnitt-tittel">
    <w:name w:val="undertittel før avsnitt-tittel"/>
    <w:uiPriority w:val="99"/>
    <w:pPr>
      <w:keepNext/>
      <w:pBdr>
        <w:top w:val="single" w:sz="8" w:space="0" w:color="auto"/>
      </w:pBdr>
      <w:autoSpaceDE w:val="0"/>
      <w:autoSpaceDN w:val="0"/>
      <w:adjustRightInd w:val="0"/>
      <w:spacing w:before="240" w:after="80" w:line="240" w:lineRule="atLeast"/>
    </w:pPr>
    <w:rPr>
      <w:rFonts w:ascii="Myriad Pro" w:hAnsi="Myriad Pro" w:cs="Myriad Pro"/>
      <w:b/>
      <w:bCs/>
      <w:color w:val="000000"/>
      <w:w w:val="0"/>
      <w:kern w:val="0"/>
      <w:sz w:val="20"/>
      <w:szCs w:val="20"/>
    </w:rPr>
  </w:style>
  <w:style w:type="paragraph" w:customStyle="1" w:styleId="undervedl-nr">
    <w:name w:val="undervedl-nr"/>
    <w:basedOn w:val="vedlegg-nr"/>
    <w:next w:val="Normal"/>
    <w:rsid w:val="00832549"/>
    <w:pPr>
      <w:numPr>
        <w:numId w:val="0"/>
      </w:numPr>
    </w:pPr>
    <w:rPr>
      <w:b w:val="0"/>
      <w:i/>
    </w:rPr>
  </w:style>
  <w:style w:type="paragraph" w:customStyle="1" w:styleId="Undervedl-tittel">
    <w:name w:val="Undervedl-tittel"/>
    <w:basedOn w:val="Normal"/>
    <w:next w:val="Normal"/>
    <w:rsid w:val="00832549"/>
    <w:pPr>
      <w:keepNext/>
      <w:spacing w:before="360" w:after="240" w:line="240" w:lineRule="auto"/>
    </w:pPr>
    <w:rPr>
      <w:rFonts w:ascii="Arial" w:eastAsia="Batang" w:hAnsi="Arial"/>
      <w:b/>
      <w:sz w:val="28"/>
      <w:szCs w:val="20"/>
    </w:rPr>
  </w:style>
  <w:style w:type="paragraph" w:customStyle="1" w:styleId="v-Overskrift1">
    <w:name w:val="v-Overskrift 1"/>
    <w:basedOn w:val="Heading1"/>
    <w:next w:val="Normal"/>
    <w:rsid w:val="00832549"/>
    <w:pPr>
      <w:numPr>
        <w:numId w:val="0"/>
      </w:numPr>
      <w:outlineLvl w:val="9"/>
    </w:pPr>
  </w:style>
  <w:style w:type="paragraph" w:customStyle="1" w:styleId="v-Overskrift2">
    <w:name w:val="v-Overskrift 2"/>
    <w:basedOn w:val="Heading2"/>
    <w:next w:val="Normal"/>
    <w:rsid w:val="00832549"/>
    <w:pPr>
      <w:numPr>
        <w:ilvl w:val="0"/>
        <w:numId w:val="0"/>
      </w:numPr>
      <w:outlineLvl w:val="9"/>
    </w:pPr>
  </w:style>
  <w:style w:type="paragraph" w:customStyle="1" w:styleId="v-Overskrift2fr3">
    <w:name w:val="v-Overskrift 2 før 3"/>
    <w:uiPriority w:val="99"/>
    <w:pPr>
      <w:keepNext/>
      <w:pBdr>
        <w:top w:val="single" w:sz="8" w:space="0" w:color="auto"/>
        <w:bottom w:val="single" w:sz="8" w:space="0" w:color="auto"/>
      </w:pBdr>
      <w:suppressAutoHyphens/>
      <w:autoSpaceDE w:val="0"/>
      <w:autoSpaceDN w:val="0"/>
      <w:adjustRightInd w:val="0"/>
      <w:spacing w:before="500" w:after="0" w:line="240" w:lineRule="atLeast"/>
    </w:pPr>
    <w:rPr>
      <w:rFonts w:ascii="Myriad Pro" w:hAnsi="Myriad Pro" w:cs="Myriad Pro"/>
      <w:b/>
      <w:bCs/>
      <w:color w:val="000000"/>
      <w:w w:val="0"/>
      <w:kern w:val="0"/>
      <w:sz w:val="24"/>
      <w:szCs w:val="24"/>
    </w:rPr>
  </w:style>
  <w:style w:type="paragraph" w:customStyle="1" w:styleId="v-Overskrift2fr3og4">
    <w:name w:val="v-Overskrift 2 før 3 og 4"/>
    <w:uiPriority w:val="99"/>
    <w:pPr>
      <w:keepNext/>
      <w:pBdr>
        <w:top w:val="single" w:sz="8" w:space="0" w:color="auto"/>
        <w:bottom w:val="single" w:sz="8" w:space="0" w:color="auto"/>
      </w:pBdr>
      <w:suppressAutoHyphens/>
      <w:autoSpaceDE w:val="0"/>
      <w:autoSpaceDN w:val="0"/>
      <w:adjustRightInd w:val="0"/>
      <w:spacing w:before="500" w:after="0" w:line="240" w:lineRule="atLeast"/>
    </w:pPr>
    <w:rPr>
      <w:rFonts w:ascii="Myriad Pro" w:hAnsi="Myriad Pro" w:cs="Myriad Pro"/>
      <w:b/>
      <w:bCs/>
      <w:color w:val="000000"/>
      <w:w w:val="0"/>
      <w:kern w:val="0"/>
      <w:sz w:val="24"/>
      <w:szCs w:val="24"/>
    </w:rPr>
  </w:style>
  <w:style w:type="paragraph" w:customStyle="1" w:styleId="v-Overskrift2fr3og4og5">
    <w:name w:val="v-Overskrift 2 før 3 og 4 og 5"/>
    <w:uiPriority w:val="99"/>
    <w:pPr>
      <w:keepNext/>
      <w:pBdr>
        <w:top w:val="single" w:sz="8" w:space="0" w:color="auto"/>
        <w:bottom w:val="single" w:sz="8" w:space="0" w:color="auto"/>
      </w:pBdr>
      <w:suppressAutoHyphens/>
      <w:autoSpaceDE w:val="0"/>
      <w:autoSpaceDN w:val="0"/>
      <w:adjustRightInd w:val="0"/>
      <w:spacing w:before="500" w:after="0" w:line="240" w:lineRule="atLeast"/>
    </w:pPr>
    <w:rPr>
      <w:rFonts w:ascii="Myriad Pro" w:hAnsi="Myriad Pro" w:cs="Myriad Pro"/>
      <w:b/>
      <w:bCs/>
      <w:color w:val="000000"/>
      <w:w w:val="0"/>
      <w:kern w:val="0"/>
      <w:sz w:val="24"/>
      <w:szCs w:val="24"/>
    </w:rPr>
  </w:style>
  <w:style w:type="paragraph" w:customStyle="1" w:styleId="v-Overskrift3">
    <w:name w:val="v-Overskrift 3"/>
    <w:basedOn w:val="Heading3"/>
    <w:next w:val="Normal"/>
    <w:rsid w:val="00832549"/>
    <w:pPr>
      <w:numPr>
        <w:ilvl w:val="0"/>
        <w:numId w:val="0"/>
      </w:numPr>
      <w:outlineLvl w:val="9"/>
    </w:pPr>
  </w:style>
  <w:style w:type="paragraph" w:customStyle="1" w:styleId="v-Overskrift3etterov2">
    <w:name w:val="v-Overskrift 3 etter ov 2"/>
    <w:uiPriority w:val="99"/>
    <w:pPr>
      <w:keepNext/>
      <w:suppressAutoHyphens/>
      <w:autoSpaceDE w:val="0"/>
      <w:autoSpaceDN w:val="0"/>
      <w:adjustRightInd w:val="0"/>
      <w:spacing w:before="80" w:after="80" w:line="240" w:lineRule="atLeast"/>
    </w:pPr>
    <w:rPr>
      <w:rFonts w:ascii="Myriad Pro" w:hAnsi="Myriad Pro" w:cs="Myriad Pro"/>
      <w:b/>
      <w:bCs/>
      <w:color w:val="000000"/>
      <w:w w:val="0"/>
      <w:kern w:val="0"/>
    </w:rPr>
  </w:style>
  <w:style w:type="paragraph" w:customStyle="1" w:styleId="v-Overskrift3fr4">
    <w:name w:val="v-Overskrift 3 før 4"/>
    <w:uiPriority w:val="99"/>
    <w:pPr>
      <w:keepNext/>
      <w:pBdr>
        <w:top w:val="single" w:sz="8" w:space="0" w:color="auto"/>
      </w:pBdr>
      <w:suppressAutoHyphens/>
      <w:autoSpaceDE w:val="0"/>
      <w:autoSpaceDN w:val="0"/>
      <w:adjustRightInd w:val="0"/>
      <w:spacing w:before="500" w:after="80" w:line="240" w:lineRule="atLeast"/>
    </w:pPr>
    <w:rPr>
      <w:rFonts w:ascii="Myriad Pro" w:hAnsi="Myriad Pro" w:cs="Myriad Pro"/>
      <w:b/>
      <w:bCs/>
      <w:color w:val="000000"/>
      <w:w w:val="0"/>
      <w:kern w:val="0"/>
    </w:rPr>
  </w:style>
  <w:style w:type="paragraph" w:customStyle="1" w:styleId="v-Overskrift3fr4og5">
    <w:name w:val="v-Overskrift 3 før 4 og 5"/>
    <w:uiPriority w:val="99"/>
    <w:pPr>
      <w:keepNext/>
      <w:suppressAutoHyphens/>
      <w:autoSpaceDE w:val="0"/>
      <w:autoSpaceDN w:val="0"/>
      <w:adjustRightInd w:val="0"/>
      <w:spacing w:before="500" w:after="80" w:line="240" w:lineRule="atLeast"/>
    </w:pPr>
    <w:rPr>
      <w:rFonts w:ascii="Myriad Pro" w:hAnsi="Myriad Pro" w:cs="Myriad Pro"/>
      <w:b/>
      <w:bCs/>
      <w:color w:val="000000"/>
      <w:w w:val="0"/>
      <w:kern w:val="0"/>
    </w:rPr>
  </w:style>
  <w:style w:type="paragraph" w:customStyle="1" w:styleId="v-Overskrift4">
    <w:name w:val="v-Overskrift 4"/>
    <w:uiPriority w:val="99"/>
    <w:pPr>
      <w:keepNext/>
      <w:pBdr>
        <w:top w:val="single" w:sz="8" w:space="0" w:color="auto"/>
      </w:pBdr>
      <w:suppressAutoHyphens/>
      <w:autoSpaceDE w:val="0"/>
      <w:autoSpaceDN w:val="0"/>
      <w:adjustRightInd w:val="0"/>
      <w:spacing w:before="240" w:after="80" w:line="240" w:lineRule="atLeast"/>
    </w:pPr>
    <w:rPr>
      <w:rFonts w:ascii="Myriad Pro" w:hAnsi="Myriad Pro" w:cs="Myriad Pro"/>
      <w:color w:val="000000"/>
      <w:w w:val="0"/>
      <w:kern w:val="0"/>
      <w:sz w:val="20"/>
      <w:szCs w:val="20"/>
    </w:rPr>
  </w:style>
  <w:style w:type="paragraph" w:customStyle="1" w:styleId="v-Overskrift4etterov3">
    <w:name w:val="v-Overskrift 4 etter ov 3"/>
    <w:uiPriority w:val="99"/>
    <w:pPr>
      <w:keepNext/>
      <w:suppressAutoHyphens/>
      <w:autoSpaceDE w:val="0"/>
      <w:autoSpaceDN w:val="0"/>
      <w:adjustRightInd w:val="0"/>
      <w:spacing w:after="80" w:line="240" w:lineRule="atLeast"/>
    </w:pPr>
    <w:rPr>
      <w:rFonts w:ascii="Myriad Pro" w:hAnsi="Myriad Pro" w:cs="Myriad Pro"/>
      <w:color w:val="000000"/>
      <w:w w:val="0"/>
      <w:kern w:val="0"/>
      <w:sz w:val="20"/>
      <w:szCs w:val="20"/>
    </w:rPr>
  </w:style>
  <w:style w:type="paragraph" w:customStyle="1" w:styleId="v-Overskrift4fr5">
    <w:name w:val="v-Overskrift 4 før 5"/>
    <w:uiPriority w:val="99"/>
    <w:pPr>
      <w:keepNext/>
      <w:pBdr>
        <w:top w:val="single" w:sz="8" w:space="0" w:color="auto"/>
      </w:pBdr>
      <w:suppressAutoHyphens/>
      <w:autoSpaceDE w:val="0"/>
      <w:autoSpaceDN w:val="0"/>
      <w:adjustRightInd w:val="0"/>
      <w:spacing w:before="500" w:after="80" w:line="240" w:lineRule="atLeast"/>
    </w:pPr>
    <w:rPr>
      <w:rFonts w:ascii="Myriad Pro" w:hAnsi="Myriad Pro" w:cs="Myriad Pro"/>
      <w:color w:val="000000"/>
      <w:w w:val="0"/>
      <w:kern w:val="0"/>
      <w:sz w:val="20"/>
      <w:szCs w:val="20"/>
    </w:rPr>
  </w:style>
  <w:style w:type="paragraph" w:customStyle="1" w:styleId="v-Overskrift5">
    <w:name w:val="v-Overskrift 5"/>
    <w:uiPriority w:val="99"/>
    <w:pPr>
      <w:keepNext/>
      <w:pBdr>
        <w:top w:val="single" w:sz="8" w:space="0" w:color="auto"/>
      </w:pBdr>
      <w:suppressAutoHyphens/>
      <w:autoSpaceDE w:val="0"/>
      <w:autoSpaceDN w:val="0"/>
      <w:adjustRightInd w:val="0"/>
      <w:spacing w:before="240" w:after="80" w:line="240" w:lineRule="atLeast"/>
    </w:pPr>
    <w:rPr>
      <w:rFonts w:ascii="Myriad Pro" w:hAnsi="Myriad Pro" w:cs="Myriad Pro"/>
      <w:i/>
      <w:iCs/>
      <w:color w:val="000000"/>
      <w:w w:val="0"/>
      <w:kern w:val="0"/>
    </w:rPr>
  </w:style>
  <w:style w:type="paragraph" w:customStyle="1" w:styleId="v-Overskrift5etterov4">
    <w:name w:val="v-Overskrift 5 etter ov 4"/>
    <w:uiPriority w:val="99"/>
    <w:pPr>
      <w:keepNext/>
      <w:suppressAutoHyphens/>
      <w:autoSpaceDE w:val="0"/>
      <w:autoSpaceDN w:val="0"/>
      <w:adjustRightInd w:val="0"/>
      <w:spacing w:after="80" w:line="240" w:lineRule="atLeast"/>
    </w:pPr>
    <w:rPr>
      <w:rFonts w:ascii="Myriad Pro" w:hAnsi="Myriad Pro" w:cs="Myriad Pro"/>
      <w:i/>
      <w:iCs/>
      <w:color w:val="000000"/>
      <w:w w:val="0"/>
      <w:kern w:val="0"/>
    </w:rPr>
  </w:style>
  <w:style w:type="paragraph" w:customStyle="1" w:styleId="v-Overskrift5fr6">
    <w:name w:val="v-Overskrift 5 før 6"/>
    <w:uiPriority w:val="99"/>
    <w:pPr>
      <w:keepNext/>
      <w:pBdr>
        <w:top w:val="single" w:sz="8" w:space="0" w:color="auto"/>
      </w:pBdr>
      <w:suppressAutoHyphens/>
      <w:autoSpaceDE w:val="0"/>
      <w:autoSpaceDN w:val="0"/>
      <w:adjustRightInd w:val="0"/>
      <w:spacing w:before="500" w:after="80" w:line="240" w:lineRule="atLeast"/>
    </w:pPr>
    <w:rPr>
      <w:rFonts w:ascii="Myriad Pro" w:hAnsi="Myriad Pro" w:cs="Myriad Pro"/>
      <w:i/>
      <w:iCs/>
      <w:color w:val="000000"/>
      <w:w w:val="0"/>
      <w:kern w:val="0"/>
    </w:rPr>
  </w:style>
  <w:style w:type="paragraph" w:customStyle="1" w:styleId="vedlegg-nrLOT">
    <w:name w:val="vedlegg-nrLOT"/>
    <w:uiPriority w:val="99"/>
    <w:pPr>
      <w:keepNext/>
      <w:autoSpaceDE w:val="0"/>
      <w:autoSpaceDN w:val="0"/>
      <w:adjustRightInd w:val="0"/>
      <w:spacing w:before="460" w:after="40" w:line="240" w:lineRule="atLeast"/>
    </w:pPr>
    <w:rPr>
      <w:rFonts w:ascii="UniCentury Old Style" w:hAnsi="UniCentury Old Style" w:cs="UniCentury Old Style"/>
      <w:b/>
      <w:bCs/>
      <w:color w:val="000000"/>
      <w:w w:val="0"/>
      <w:kern w:val="0"/>
    </w:rPr>
  </w:style>
  <w:style w:type="paragraph" w:customStyle="1" w:styleId="vedlegg-tit">
    <w:name w:val="vedlegg-tit"/>
    <w:basedOn w:val="Normal"/>
    <w:next w:val="Normal"/>
    <w:rsid w:val="00832549"/>
    <w:pPr>
      <w:keepNext/>
      <w:keepLines/>
      <w:spacing w:before="360" w:after="80"/>
      <w:jc w:val="center"/>
    </w:pPr>
    <w:rPr>
      <w:rFonts w:ascii="Arial" w:hAnsi="Arial"/>
      <w:b/>
      <w:spacing w:val="4"/>
      <w:sz w:val="28"/>
    </w:rPr>
  </w:style>
  <w:style w:type="paragraph" w:customStyle="1" w:styleId="vedlegg-titfrforfatter">
    <w:name w:val="vedlegg-tit før forfatter"/>
    <w:uiPriority w:val="99"/>
    <w:pPr>
      <w:keepNext/>
      <w:autoSpaceDE w:val="0"/>
      <w:autoSpaceDN w:val="0"/>
      <w:adjustRightInd w:val="0"/>
      <w:spacing w:before="920" w:after="180" w:line="380" w:lineRule="atLeast"/>
      <w:ind w:left="280" w:right="280"/>
      <w:jc w:val="center"/>
    </w:pPr>
    <w:rPr>
      <w:rFonts w:ascii="Myriad Pro" w:hAnsi="Myriad Pro" w:cs="Myriad Pro"/>
      <w:b/>
      <w:bCs/>
      <w:color w:val="000000"/>
      <w:w w:val="0"/>
      <w:kern w:val="0"/>
      <w:sz w:val="34"/>
      <w:szCs w:val="34"/>
    </w:rPr>
  </w:style>
  <w:style w:type="paragraph" w:customStyle="1" w:styleId="vedlegg-tit-246-linjer">
    <w:name w:val="vedlegg-tit-246-linjer"/>
    <w:uiPriority w:val="99"/>
    <w:pPr>
      <w:keepNext/>
      <w:pBdr>
        <w:bottom w:val="single" w:sz="8" w:space="0" w:color="auto"/>
      </w:pBdr>
      <w:autoSpaceDE w:val="0"/>
      <w:autoSpaceDN w:val="0"/>
      <w:adjustRightInd w:val="0"/>
      <w:spacing w:before="800" w:after="0" w:line="380" w:lineRule="atLeast"/>
      <w:ind w:left="280" w:right="280"/>
      <w:jc w:val="center"/>
    </w:pPr>
    <w:rPr>
      <w:rFonts w:ascii="Myriad Pro" w:hAnsi="Myriad Pro" w:cs="Myriad Pro"/>
      <w:b/>
      <w:bCs/>
      <w:color w:val="000000"/>
      <w:w w:val="0"/>
      <w:kern w:val="0"/>
      <w:sz w:val="34"/>
      <w:szCs w:val="34"/>
    </w:rPr>
  </w:style>
  <w:style w:type="paragraph" w:customStyle="1" w:styleId="vedleggs-nrLOF">
    <w:name w:val="vedleggs-nrLOF"/>
    <w:uiPriority w:val="99"/>
    <w:pPr>
      <w:keepNext/>
      <w:autoSpaceDE w:val="0"/>
      <w:autoSpaceDN w:val="0"/>
      <w:adjustRightInd w:val="0"/>
      <w:spacing w:before="460" w:after="40" w:line="240" w:lineRule="atLeast"/>
    </w:pPr>
    <w:rPr>
      <w:rFonts w:ascii="UniCentury Old Style" w:hAnsi="UniCentury Old Style" w:cs="UniCentury Old Style"/>
      <w:b/>
      <w:bCs/>
      <w:color w:val="000000"/>
      <w:w w:val="0"/>
      <w:kern w:val="0"/>
    </w:rPr>
  </w:style>
  <w:style w:type="paragraph" w:customStyle="1" w:styleId="vedleggs-nrLOP">
    <w:name w:val="vedleggs-nrLOP"/>
    <w:uiPriority w:val="99"/>
    <w:pPr>
      <w:keepNext/>
      <w:autoSpaceDE w:val="0"/>
      <w:autoSpaceDN w:val="0"/>
      <w:adjustRightInd w:val="0"/>
      <w:spacing w:before="460" w:after="40" w:line="240" w:lineRule="atLeast"/>
    </w:pPr>
    <w:rPr>
      <w:rFonts w:ascii="UniCentury Old Style" w:hAnsi="UniCentury Old Style" w:cs="UniCentury Old Style"/>
      <w:b/>
      <w:bCs/>
      <w:color w:val="000000"/>
      <w:w w:val="0"/>
      <w:kern w:val="0"/>
    </w:rPr>
  </w:style>
  <w:style w:type="paragraph" w:customStyle="1" w:styleId="vedleggs-nrLOT">
    <w:name w:val="vedleggs-nrLOT"/>
    <w:uiPriority w:val="99"/>
    <w:pPr>
      <w:keepNext/>
      <w:autoSpaceDE w:val="0"/>
      <w:autoSpaceDN w:val="0"/>
      <w:adjustRightInd w:val="0"/>
      <w:spacing w:before="460" w:after="40" w:line="240" w:lineRule="atLeast"/>
    </w:pPr>
    <w:rPr>
      <w:rFonts w:ascii="UniCentury Old Style" w:hAnsi="UniCentury Old Style" w:cs="UniCentury Old Style"/>
      <w:b/>
      <w:bCs/>
      <w:color w:val="000000"/>
      <w:w w:val="0"/>
      <w:kern w:val="0"/>
    </w:rPr>
  </w:style>
  <w:style w:type="paragraph" w:customStyle="1" w:styleId="i-saerskilt-vedl">
    <w:name w:val="i-saerskilt-vedl"/>
    <w:basedOn w:val="Normal"/>
    <w:next w:val="Normal"/>
    <w:rsid w:val="00832549"/>
    <w:pPr>
      <w:ind w:left="1701" w:hanging="1701"/>
    </w:pPr>
  </w:style>
  <w:style w:type="paragraph" w:customStyle="1" w:styleId="SideNr">
    <w:name w:val="SideNr"/>
    <w:uiPriority w:val="99"/>
    <w:pPr>
      <w:autoSpaceDE w:val="0"/>
      <w:autoSpaceDN w:val="0"/>
      <w:adjustRightInd w:val="0"/>
      <w:spacing w:after="0" w:line="240" w:lineRule="atLeast"/>
      <w:jc w:val="right"/>
    </w:pPr>
    <w:rPr>
      <w:rFonts w:ascii="UniCentury Old Style" w:hAnsi="UniCentury Old Style" w:cs="UniCentury Old Style"/>
      <w:color w:val="000000"/>
      <w:w w:val="0"/>
      <w:kern w:val="0"/>
      <w:sz w:val="20"/>
      <w:szCs w:val="20"/>
    </w:rPr>
  </w:style>
  <w:style w:type="paragraph" w:customStyle="1" w:styleId="Overskrift1TOC">
    <w:name w:val="Overskrift 1TOC"/>
    <w:uiPriority w:val="99"/>
    <w:pPr>
      <w:keepNext/>
      <w:tabs>
        <w:tab w:val="left" w:pos="960"/>
        <w:tab w:val="right" w:leader="dot" w:pos="4120"/>
        <w:tab w:val="right" w:pos="4560"/>
      </w:tabs>
      <w:autoSpaceDE w:val="0"/>
      <w:autoSpaceDN w:val="0"/>
      <w:adjustRightInd w:val="0"/>
      <w:spacing w:before="240" w:after="0" w:line="240" w:lineRule="atLeast"/>
      <w:ind w:left="960" w:right="460" w:hanging="960"/>
    </w:pPr>
    <w:rPr>
      <w:rFonts w:ascii="UniCentury Old Style" w:hAnsi="UniCentury Old Style" w:cs="UniCentury Old Style"/>
      <w:b/>
      <w:bCs/>
      <w:color w:val="000000"/>
      <w:w w:val="0"/>
      <w:kern w:val="0"/>
      <w:sz w:val="20"/>
      <w:szCs w:val="20"/>
    </w:rPr>
  </w:style>
  <w:style w:type="paragraph" w:customStyle="1" w:styleId="Overskrift2TOC">
    <w:name w:val="Overskrift 2TOC"/>
    <w:uiPriority w:val="99"/>
    <w:pPr>
      <w:tabs>
        <w:tab w:val="left" w:pos="960"/>
        <w:tab w:val="right" w:leader="dot" w:pos="4120"/>
        <w:tab w:val="right" w:pos="4560"/>
      </w:tabs>
      <w:autoSpaceDE w:val="0"/>
      <w:autoSpaceDN w:val="0"/>
      <w:adjustRightInd w:val="0"/>
      <w:spacing w:after="0" w:line="240" w:lineRule="atLeast"/>
      <w:ind w:left="960" w:right="460" w:hanging="960"/>
    </w:pPr>
    <w:rPr>
      <w:rFonts w:ascii="UniCentury Old Style" w:hAnsi="UniCentury Old Style" w:cs="UniCentury Old Style"/>
      <w:color w:val="000000"/>
      <w:w w:val="0"/>
      <w:kern w:val="0"/>
      <w:sz w:val="20"/>
      <w:szCs w:val="20"/>
    </w:rPr>
  </w:style>
  <w:style w:type="paragraph" w:customStyle="1" w:styleId="Overskrift3TOC">
    <w:name w:val="Overskrift 3TOC"/>
    <w:uiPriority w:val="99"/>
    <w:pPr>
      <w:tabs>
        <w:tab w:val="left" w:pos="960"/>
        <w:tab w:val="right" w:leader="dot" w:pos="4120"/>
        <w:tab w:val="right" w:pos="4560"/>
      </w:tabs>
      <w:autoSpaceDE w:val="0"/>
      <w:autoSpaceDN w:val="0"/>
      <w:adjustRightInd w:val="0"/>
      <w:spacing w:after="0" w:line="240" w:lineRule="atLeast"/>
      <w:ind w:left="960" w:right="460" w:hanging="960"/>
    </w:pPr>
    <w:rPr>
      <w:rFonts w:ascii="UniCentury Old Style" w:hAnsi="UniCentury Old Style" w:cs="UniCentury Old Style"/>
      <w:color w:val="000000"/>
      <w:w w:val="0"/>
      <w:kern w:val="0"/>
      <w:sz w:val="20"/>
      <w:szCs w:val="20"/>
    </w:rPr>
  </w:style>
  <w:style w:type="paragraph" w:customStyle="1" w:styleId="b-progomr-fagTOC">
    <w:name w:val="b-progomr-fagTOC"/>
    <w:uiPriority w:val="99"/>
    <w:pPr>
      <w:tabs>
        <w:tab w:val="right" w:leader="dot" w:pos="4120"/>
        <w:tab w:val="right" w:pos="4560"/>
      </w:tabs>
      <w:autoSpaceDE w:val="0"/>
      <w:autoSpaceDN w:val="0"/>
      <w:adjustRightInd w:val="0"/>
      <w:spacing w:before="240" w:after="0" w:line="240" w:lineRule="atLeast"/>
      <w:ind w:right="460"/>
    </w:pPr>
    <w:rPr>
      <w:rFonts w:ascii="UniCentury Old Style" w:hAnsi="UniCentury Old Style" w:cs="UniCentury Old Style"/>
      <w:b/>
      <w:bCs/>
      <w:color w:val="000000"/>
      <w:w w:val="0"/>
      <w:kern w:val="0"/>
      <w:sz w:val="20"/>
      <w:szCs w:val="20"/>
    </w:rPr>
  </w:style>
  <w:style w:type="paragraph" w:customStyle="1" w:styleId="b-progkat-fagTOC">
    <w:name w:val="b-progkat-fagTOC"/>
    <w:uiPriority w:val="99"/>
    <w:pPr>
      <w:tabs>
        <w:tab w:val="right" w:leader="dot" w:pos="4120"/>
        <w:tab w:val="right" w:pos="4560"/>
      </w:tabs>
      <w:autoSpaceDE w:val="0"/>
      <w:autoSpaceDN w:val="0"/>
      <w:adjustRightInd w:val="0"/>
      <w:spacing w:before="240" w:after="0" w:line="240" w:lineRule="atLeast"/>
      <w:ind w:right="460"/>
    </w:pPr>
    <w:rPr>
      <w:rFonts w:ascii="UniCentury Old Style" w:hAnsi="UniCentury Old Style" w:cs="UniCentury Old Style"/>
      <w:i/>
      <w:iCs/>
      <w:color w:val="000000"/>
      <w:w w:val="0"/>
      <w:kern w:val="0"/>
      <w:sz w:val="20"/>
      <w:szCs w:val="20"/>
    </w:rPr>
  </w:style>
  <w:style w:type="paragraph" w:customStyle="1" w:styleId="tittel-forordTOC">
    <w:name w:val="tittel-forordTOC"/>
    <w:uiPriority w:val="99"/>
    <w:pPr>
      <w:tabs>
        <w:tab w:val="left" w:pos="960"/>
        <w:tab w:val="right" w:leader="dot" w:pos="4120"/>
        <w:tab w:val="right" w:pos="4560"/>
      </w:tabs>
      <w:autoSpaceDE w:val="0"/>
      <w:autoSpaceDN w:val="0"/>
      <w:adjustRightInd w:val="0"/>
      <w:spacing w:before="240" w:after="0" w:line="240" w:lineRule="atLeast"/>
      <w:ind w:right="460"/>
    </w:pPr>
    <w:rPr>
      <w:rFonts w:ascii="UniCentury Old Style" w:hAnsi="UniCentury Old Style" w:cs="UniCentury Old Style"/>
      <w:b/>
      <w:bCs/>
      <w:color w:val="000000"/>
      <w:w w:val="0"/>
      <w:kern w:val="0"/>
      <w:sz w:val="20"/>
      <w:szCs w:val="20"/>
    </w:rPr>
  </w:style>
  <w:style w:type="paragraph" w:customStyle="1" w:styleId="tittel-litteraturlisteTOC">
    <w:name w:val="tittel-litteraturlisteTOC"/>
    <w:uiPriority w:val="99"/>
    <w:pPr>
      <w:tabs>
        <w:tab w:val="left" w:pos="960"/>
        <w:tab w:val="right" w:leader="dot" w:pos="4120"/>
        <w:tab w:val="right" w:pos="4560"/>
      </w:tabs>
      <w:autoSpaceDE w:val="0"/>
      <w:autoSpaceDN w:val="0"/>
      <w:adjustRightInd w:val="0"/>
      <w:spacing w:before="240" w:after="0" w:line="240" w:lineRule="atLeast"/>
      <w:ind w:right="460"/>
    </w:pPr>
    <w:rPr>
      <w:rFonts w:ascii="UniCentury Old Style" w:hAnsi="UniCentury Old Style" w:cs="UniCentury Old Style"/>
      <w:b/>
      <w:bCs/>
      <w:color w:val="000000"/>
      <w:w w:val="0"/>
      <w:kern w:val="0"/>
      <w:sz w:val="20"/>
      <w:szCs w:val="20"/>
    </w:rPr>
  </w:style>
  <w:style w:type="paragraph" w:customStyle="1" w:styleId="tittel-ordforklTOC">
    <w:name w:val="tittel-ordforklTOC"/>
    <w:uiPriority w:val="99"/>
    <w:pPr>
      <w:tabs>
        <w:tab w:val="left" w:pos="960"/>
        <w:tab w:val="right" w:leader="dot" w:pos="4120"/>
        <w:tab w:val="right" w:pos="4560"/>
      </w:tabs>
      <w:autoSpaceDE w:val="0"/>
      <w:autoSpaceDN w:val="0"/>
      <w:adjustRightInd w:val="0"/>
      <w:spacing w:before="240" w:after="0" w:line="240" w:lineRule="atLeast"/>
      <w:ind w:right="460"/>
    </w:pPr>
    <w:rPr>
      <w:rFonts w:ascii="UniCentury Old Style" w:hAnsi="UniCentury Old Style" w:cs="UniCentury Old Style"/>
      <w:b/>
      <w:bCs/>
      <w:color w:val="000000"/>
      <w:w w:val="0"/>
      <w:kern w:val="0"/>
      <w:sz w:val="20"/>
      <w:szCs w:val="20"/>
    </w:rPr>
  </w:style>
  <w:style w:type="paragraph" w:customStyle="1" w:styleId="tittel-sammendrTOC">
    <w:name w:val="tittel-sammendrTOC"/>
    <w:uiPriority w:val="99"/>
    <w:pPr>
      <w:tabs>
        <w:tab w:val="left" w:pos="960"/>
        <w:tab w:val="right" w:leader="dot" w:pos="4120"/>
        <w:tab w:val="right" w:pos="4560"/>
      </w:tabs>
      <w:autoSpaceDE w:val="0"/>
      <w:autoSpaceDN w:val="0"/>
      <w:adjustRightInd w:val="0"/>
      <w:spacing w:before="240" w:after="0" w:line="240" w:lineRule="atLeast"/>
      <w:ind w:right="460"/>
    </w:pPr>
    <w:rPr>
      <w:rFonts w:ascii="UniCentury Old Style" w:hAnsi="UniCentury Old Style" w:cs="UniCentury Old Style"/>
      <w:b/>
      <w:bCs/>
      <w:color w:val="000000"/>
      <w:w w:val="0"/>
      <w:kern w:val="0"/>
      <w:sz w:val="20"/>
      <w:szCs w:val="20"/>
    </w:rPr>
  </w:style>
  <w:style w:type="paragraph" w:customStyle="1" w:styleId="tittel-tilmatrTOC">
    <w:name w:val="tittel-tilmatrTOC"/>
    <w:uiPriority w:val="99"/>
    <w:pPr>
      <w:tabs>
        <w:tab w:val="left" w:pos="960"/>
        <w:tab w:val="right" w:leader="dot" w:pos="4120"/>
        <w:tab w:val="right" w:pos="4560"/>
      </w:tabs>
      <w:autoSpaceDE w:val="0"/>
      <w:autoSpaceDN w:val="0"/>
      <w:adjustRightInd w:val="0"/>
      <w:spacing w:before="240" w:after="0" w:line="240" w:lineRule="atLeast"/>
      <w:ind w:right="460"/>
    </w:pPr>
    <w:rPr>
      <w:rFonts w:ascii="UniCentury Old Style" w:hAnsi="UniCentury Old Style" w:cs="UniCentury Old Style"/>
      <w:b/>
      <w:bCs/>
      <w:color w:val="000000"/>
      <w:w w:val="0"/>
      <w:kern w:val="0"/>
      <w:sz w:val="20"/>
      <w:szCs w:val="20"/>
    </w:rPr>
  </w:style>
  <w:style w:type="paragraph" w:customStyle="1" w:styleId="vedlegg-titTOC">
    <w:name w:val="vedlegg-titTOC"/>
    <w:uiPriority w:val="99"/>
    <w:pPr>
      <w:tabs>
        <w:tab w:val="left" w:pos="960"/>
        <w:tab w:val="right" w:leader="dot" w:pos="4120"/>
        <w:tab w:val="right" w:pos="4560"/>
      </w:tabs>
      <w:autoSpaceDE w:val="0"/>
      <w:autoSpaceDN w:val="0"/>
      <w:adjustRightInd w:val="0"/>
      <w:spacing w:after="0" w:line="240" w:lineRule="atLeast"/>
      <w:ind w:left="960" w:right="460" w:hanging="960"/>
    </w:pPr>
    <w:rPr>
      <w:rFonts w:ascii="UniCentury Old Style" w:hAnsi="UniCentury Old Style" w:cs="UniCentury Old Style"/>
      <w:color w:val="000000"/>
      <w:w w:val="0"/>
      <w:kern w:val="0"/>
      <w:sz w:val="20"/>
      <w:szCs w:val="20"/>
    </w:rPr>
  </w:style>
  <w:style w:type="paragraph" w:customStyle="1" w:styleId="vedlegg-nrTOCfirst">
    <w:name w:val="vedlegg-nrTOCfirst"/>
    <w:uiPriority w:val="99"/>
    <w:pPr>
      <w:widowControl w:val="0"/>
      <w:tabs>
        <w:tab w:val="left" w:pos="960"/>
      </w:tabs>
      <w:suppressAutoHyphens/>
      <w:autoSpaceDE w:val="0"/>
      <w:autoSpaceDN w:val="0"/>
      <w:adjustRightInd w:val="0"/>
      <w:spacing w:before="240" w:after="0" w:line="240" w:lineRule="atLeast"/>
      <w:jc w:val="both"/>
    </w:pPr>
    <w:rPr>
      <w:rFonts w:ascii="UniCentury Old Style" w:hAnsi="UniCentury Old Style" w:cs="UniCentury Old Style"/>
      <w:color w:val="000000"/>
      <w:w w:val="0"/>
      <w:kern w:val="0"/>
      <w:sz w:val="20"/>
      <w:szCs w:val="20"/>
    </w:rPr>
  </w:style>
  <w:style w:type="paragraph" w:customStyle="1" w:styleId="tittel-ramme-2">
    <w:name w:val="tittel-ramme-2"/>
    <w:next w:val="Normal"/>
    <w:uiPriority w:val="99"/>
    <w:pPr>
      <w:keepNext/>
      <w:pBdr>
        <w:top w:val="single" w:sz="8" w:space="0" w:color="auto"/>
      </w:pBdr>
      <w:suppressAutoHyphens/>
      <w:autoSpaceDE w:val="0"/>
      <w:autoSpaceDN w:val="0"/>
      <w:adjustRightInd w:val="0"/>
      <w:spacing w:after="80" w:line="240" w:lineRule="atLeast"/>
      <w:jc w:val="center"/>
    </w:pPr>
    <w:rPr>
      <w:rFonts w:ascii="Myriad Pro" w:hAnsi="Myriad Pro" w:cs="Myriad Pro"/>
      <w:b/>
      <w:bCs/>
      <w:color w:val="000000"/>
      <w:w w:val="0"/>
      <w:kern w:val="0"/>
    </w:rPr>
  </w:style>
  <w:style w:type="paragraph" w:customStyle="1" w:styleId="i-depTOC">
    <w:name w:val="i-depTOC"/>
    <w:uiPriority w:val="99"/>
    <w:pPr>
      <w:widowControl w:val="0"/>
      <w:autoSpaceDE w:val="0"/>
      <w:autoSpaceDN w:val="0"/>
      <w:adjustRightInd w:val="0"/>
      <w:spacing w:after="0" w:line="280" w:lineRule="atLeast"/>
      <w:jc w:val="both"/>
    </w:pPr>
    <w:rPr>
      <w:rFonts w:ascii="Times New Roman" w:hAnsi="Times New Roman" w:cs="Times New Roman"/>
      <w:color w:val="000000"/>
      <w:w w:val="0"/>
      <w:kern w:val="0"/>
      <w:sz w:val="24"/>
      <w:szCs w:val="24"/>
    </w:rPr>
  </w:style>
  <w:style w:type="paragraph" w:customStyle="1" w:styleId="a-vedtakkap-tit">
    <w:name w:val="a-vedtakkap-tit"/>
    <w:uiPriority w:val="99"/>
    <w:pPr>
      <w:keepNext/>
      <w:pBdr>
        <w:bottom w:val="single" w:sz="8" w:space="0" w:color="auto"/>
      </w:pBdr>
      <w:suppressAutoHyphens/>
      <w:autoSpaceDE w:val="0"/>
      <w:autoSpaceDN w:val="0"/>
      <w:adjustRightInd w:val="0"/>
      <w:spacing w:after="0" w:line="260" w:lineRule="atLeast"/>
      <w:jc w:val="center"/>
    </w:pPr>
    <w:rPr>
      <w:rFonts w:ascii="Myriad Pro" w:hAnsi="Myriad Pro" w:cs="Myriad Pro"/>
      <w:b/>
      <w:bCs/>
      <w:color w:val="000000"/>
      <w:w w:val="0"/>
      <w:kern w:val="0"/>
      <w:sz w:val="24"/>
      <w:szCs w:val="24"/>
    </w:rPr>
  </w:style>
  <w:style w:type="paragraph" w:customStyle="1" w:styleId="figur-tittel">
    <w:name w:val="figur-tittel"/>
    <w:basedOn w:val="Normal"/>
    <w:next w:val="Normal"/>
    <w:rsid w:val="00832549"/>
    <w:pPr>
      <w:numPr>
        <w:ilvl w:val="5"/>
        <w:numId w:val="23"/>
      </w:numPr>
    </w:pPr>
    <w:rPr>
      <w:rFonts w:ascii="Arial" w:hAnsi="Arial"/>
      <w:spacing w:val="4"/>
    </w:rPr>
  </w:style>
  <w:style w:type="paragraph" w:customStyle="1" w:styleId="tabell-tittel2">
    <w:name w:val="tabell-tittel2"/>
    <w:uiPriority w:val="99"/>
    <w:pPr>
      <w:keepNext/>
      <w:suppressAutoHyphens/>
      <w:autoSpaceDE w:val="0"/>
      <w:autoSpaceDN w:val="0"/>
      <w:adjustRightInd w:val="0"/>
      <w:spacing w:after="0" w:line="240" w:lineRule="atLeast"/>
    </w:pPr>
    <w:rPr>
      <w:rFonts w:ascii="Myriad Pro" w:hAnsi="Myriad Pro" w:cs="Myriad Pro"/>
      <w:color w:val="000000"/>
      <w:w w:val="0"/>
      <w:kern w:val="0"/>
      <w:sz w:val="20"/>
      <w:szCs w:val="20"/>
    </w:rPr>
  </w:style>
  <w:style w:type="paragraph" w:customStyle="1" w:styleId="tittel-ramme-3">
    <w:name w:val="tittel-ramme-3"/>
    <w:uiPriority w:val="99"/>
    <w:pPr>
      <w:keepNext/>
      <w:pBdr>
        <w:top w:val="single" w:sz="8" w:space="0" w:color="auto"/>
      </w:pBdr>
      <w:suppressAutoHyphens/>
      <w:autoSpaceDE w:val="0"/>
      <w:autoSpaceDN w:val="0"/>
      <w:adjustRightInd w:val="0"/>
      <w:spacing w:after="80" w:line="240" w:lineRule="atLeast"/>
      <w:jc w:val="center"/>
    </w:pPr>
    <w:rPr>
      <w:rFonts w:ascii="Myriad Pro" w:hAnsi="Myriad Pro" w:cs="Myriad Pro"/>
      <w:b/>
      <w:bCs/>
      <w:color w:val="000000"/>
      <w:w w:val="0"/>
      <w:kern w:val="0"/>
    </w:rPr>
  </w:style>
  <w:style w:type="paragraph" w:customStyle="1" w:styleId="Overskrift1FirstTOC">
    <w:name w:val="Overskrift 1 FirstTOC"/>
    <w:uiPriority w:val="99"/>
    <w:pPr>
      <w:tabs>
        <w:tab w:val="left" w:pos="960"/>
        <w:tab w:val="right" w:leader="dot" w:pos="4120"/>
        <w:tab w:val="right" w:pos="4560"/>
      </w:tabs>
      <w:autoSpaceDE w:val="0"/>
      <w:autoSpaceDN w:val="0"/>
      <w:adjustRightInd w:val="0"/>
      <w:spacing w:before="240" w:after="0" w:line="240" w:lineRule="atLeast"/>
      <w:ind w:left="960" w:right="460" w:hanging="960"/>
    </w:pPr>
    <w:rPr>
      <w:rFonts w:ascii="UniCentury Old Style" w:hAnsi="UniCentury Old Style" w:cs="UniCentury Old Style"/>
      <w:b/>
      <w:bCs/>
      <w:color w:val="000000"/>
      <w:w w:val="0"/>
      <w:kern w:val="0"/>
      <w:sz w:val="20"/>
      <w:szCs w:val="20"/>
    </w:rPr>
  </w:style>
  <w:style w:type="paragraph" w:customStyle="1" w:styleId="Overskrift1litenTOC">
    <w:name w:val="Overskrift 1 litenTOC"/>
    <w:uiPriority w:val="99"/>
    <w:pPr>
      <w:tabs>
        <w:tab w:val="left" w:pos="960"/>
        <w:tab w:val="right" w:leader="dot" w:pos="4120"/>
        <w:tab w:val="right" w:pos="4560"/>
      </w:tabs>
      <w:autoSpaceDE w:val="0"/>
      <w:autoSpaceDN w:val="0"/>
      <w:adjustRightInd w:val="0"/>
      <w:spacing w:before="240" w:after="0" w:line="240" w:lineRule="atLeast"/>
      <w:ind w:left="960" w:right="460" w:hanging="960"/>
    </w:pPr>
    <w:rPr>
      <w:rFonts w:ascii="UniCentury Old Style" w:hAnsi="UniCentury Old Style" w:cs="UniCentury Old Style"/>
      <w:b/>
      <w:bCs/>
      <w:color w:val="000000"/>
      <w:w w:val="0"/>
      <w:kern w:val="0"/>
      <w:sz w:val="20"/>
      <w:szCs w:val="20"/>
    </w:rPr>
  </w:style>
  <w:style w:type="paragraph" w:customStyle="1" w:styleId="Overskrift1liten2TOC">
    <w:name w:val="Overskrift 1 liten 2TOC"/>
    <w:uiPriority w:val="99"/>
    <w:pPr>
      <w:tabs>
        <w:tab w:val="left" w:pos="960"/>
        <w:tab w:val="right" w:leader="dot" w:pos="4120"/>
        <w:tab w:val="right" w:pos="4560"/>
      </w:tabs>
      <w:autoSpaceDE w:val="0"/>
      <w:autoSpaceDN w:val="0"/>
      <w:adjustRightInd w:val="0"/>
      <w:spacing w:before="240" w:after="0" w:line="240" w:lineRule="atLeast"/>
      <w:ind w:left="960" w:right="460" w:hanging="960"/>
    </w:pPr>
    <w:rPr>
      <w:rFonts w:ascii="UniCentury Old Style" w:hAnsi="UniCentury Old Style" w:cs="UniCentury Old Style"/>
      <w:b/>
      <w:bCs/>
      <w:color w:val="000000"/>
      <w:w w:val="0"/>
      <w:kern w:val="0"/>
      <w:sz w:val="20"/>
      <w:szCs w:val="20"/>
    </w:rPr>
  </w:style>
  <w:style w:type="paragraph" w:customStyle="1" w:styleId="Overskrift1liten3TOC">
    <w:name w:val="Overskrift 1 liten 3TOC"/>
    <w:uiPriority w:val="99"/>
    <w:pPr>
      <w:tabs>
        <w:tab w:val="left" w:pos="960"/>
        <w:tab w:val="right" w:leader="dot" w:pos="4120"/>
        <w:tab w:val="right" w:pos="4560"/>
      </w:tabs>
      <w:autoSpaceDE w:val="0"/>
      <w:autoSpaceDN w:val="0"/>
      <w:adjustRightInd w:val="0"/>
      <w:spacing w:before="240" w:after="0" w:line="240" w:lineRule="atLeast"/>
      <w:ind w:left="960" w:right="460" w:hanging="960"/>
    </w:pPr>
    <w:rPr>
      <w:rFonts w:ascii="UniCentury Old Style" w:hAnsi="UniCentury Old Style" w:cs="UniCentury Old Style"/>
      <w:b/>
      <w:bCs/>
      <w:color w:val="000000"/>
      <w:w w:val="0"/>
      <w:kern w:val="0"/>
      <w:sz w:val="20"/>
      <w:szCs w:val="20"/>
    </w:rPr>
  </w:style>
  <w:style w:type="paragraph" w:customStyle="1" w:styleId="Overskrift1NOUTOC">
    <w:name w:val="Overskrift 1 NOUTOC"/>
    <w:uiPriority w:val="99"/>
    <w:pPr>
      <w:tabs>
        <w:tab w:val="left" w:pos="960"/>
        <w:tab w:val="right" w:leader="dot" w:pos="4120"/>
        <w:tab w:val="right" w:pos="4560"/>
      </w:tabs>
      <w:autoSpaceDE w:val="0"/>
      <w:autoSpaceDN w:val="0"/>
      <w:adjustRightInd w:val="0"/>
      <w:spacing w:before="240" w:after="0" w:line="240" w:lineRule="atLeast"/>
      <w:ind w:left="960" w:right="460" w:hanging="960"/>
    </w:pPr>
    <w:rPr>
      <w:rFonts w:ascii="UniCentury Old Style" w:hAnsi="UniCentury Old Style" w:cs="UniCentury Old Style"/>
      <w:b/>
      <w:bCs/>
      <w:color w:val="000000"/>
      <w:w w:val="0"/>
      <w:kern w:val="0"/>
      <w:sz w:val="20"/>
      <w:szCs w:val="20"/>
    </w:rPr>
  </w:style>
  <w:style w:type="paragraph" w:customStyle="1" w:styleId="Overskrift1storTOC">
    <w:name w:val="Overskrift 1 storTOC"/>
    <w:uiPriority w:val="99"/>
    <w:pPr>
      <w:tabs>
        <w:tab w:val="left" w:pos="960"/>
        <w:tab w:val="right" w:leader="dot" w:pos="4120"/>
        <w:tab w:val="right" w:pos="4560"/>
      </w:tabs>
      <w:autoSpaceDE w:val="0"/>
      <w:autoSpaceDN w:val="0"/>
      <w:adjustRightInd w:val="0"/>
      <w:spacing w:before="240" w:after="0" w:line="240" w:lineRule="atLeast"/>
      <w:ind w:left="960" w:right="460" w:hanging="960"/>
    </w:pPr>
    <w:rPr>
      <w:rFonts w:ascii="UniCentury Old Style" w:hAnsi="UniCentury Old Style" w:cs="UniCentury Old Style"/>
      <w:b/>
      <w:bCs/>
      <w:color w:val="000000"/>
      <w:w w:val="0"/>
      <w:kern w:val="0"/>
      <w:sz w:val="20"/>
      <w:szCs w:val="20"/>
    </w:rPr>
  </w:style>
  <w:style w:type="paragraph" w:customStyle="1" w:styleId="Overskrift1TopRightTOC">
    <w:name w:val="Overskrift 1 TopRightTOC"/>
    <w:uiPriority w:val="99"/>
    <w:pPr>
      <w:tabs>
        <w:tab w:val="left" w:pos="960"/>
        <w:tab w:val="right" w:leader="dot" w:pos="4120"/>
        <w:tab w:val="right" w:pos="4560"/>
      </w:tabs>
      <w:autoSpaceDE w:val="0"/>
      <w:autoSpaceDN w:val="0"/>
      <w:adjustRightInd w:val="0"/>
      <w:spacing w:before="240" w:after="0" w:line="240" w:lineRule="atLeast"/>
      <w:ind w:left="960" w:right="460" w:hanging="960"/>
    </w:pPr>
    <w:rPr>
      <w:rFonts w:ascii="UniCentury Old Style" w:hAnsi="UniCentury Old Style" w:cs="UniCentury Old Style"/>
      <w:b/>
      <w:bCs/>
      <w:color w:val="000000"/>
      <w:w w:val="0"/>
      <w:kern w:val="0"/>
      <w:sz w:val="20"/>
      <w:szCs w:val="20"/>
    </w:rPr>
  </w:style>
  <w:style w:type="paragraph" w:customStyle="1" w:styleId="Overskrift1TopRight246linjerTOC">
    <w:name w:val="Overskrift 1 TopRight 246 linjerTOC"/>
    <w:uiPriority w:val="99"/>
    <w:pPr>
      <w:tabs>
        <w:tab w:val="left" w:pos="960"/>
        <w:tab w:val="right" w:leader="dot" w:pos="4120"/>
        <w:tab w:val="right" w:pos="4560"/>
      </w:tabs>
      <w:autoSpaceDE w:val="0"/>
      <w:autoSpaceDN w:val="0"/>
      <w:adjustRightInd w:val="0"/>
      <w:spacing w:before="240" w:after="0" w:line="240" w:lineRule="atLeast"/>
      <w:ind w:left="960" w:right="460" w:hanging="960"/>
    </w:pPr>
    <w:rPr>
      <w:rFonts w:ascii="UniCentury Old Style" w:hAnsi="UniCentury Old Style" w:cs="UniCentury Old Style"/>
      <w:b/>
      <w:bCs/>
      <w:color w:val="000000"/>
      <w:w w:val="0"/>
      <w:kern w:val="0"/>
      <w:sz w:val="20"/>
      <w:szCs w:val="20"/>
    </w:rPr>
  </w:style>
  <w:style w:type="paragraph" w:customStyle="1" w:styleId="Overskrift1-246linjerTOC">
    <w:name w:val="Overskrift 1-246 linjerTOC"/>
    <w:uiPriority w:val="99"/>
    <w:pPr>
      <w:tabs>
        <w:tab w:val="left" w:pos="960"/>
        <w:tab w:val="right" w:leader="dot" w:pos="4120"/>
        <w:tab w:val="right" w:pos="4560"/>
      </w:tabs>
      <w:autoSpaceDE w:val="0"/>
      <w:autoSpaceDN w:val="0"/>
      <w:adjustRightInd w:val="0"/>
      <w:spacing w:before="240" w:after="0" w:line="240" w:lineRule="atLeast"/>
      <w:ind w:left="960" w:right="460" w:hanging="960"/>
    </w:pPr>
    <w:rPr>
      <w:rFonts w:ascii="UniCentury Old Style" w:hAnsi="UniCentury Old Style" w:cs="UniCentury Old Style"/>
      <w:b/>
      <w:bCs/>
      <w:color w:val="000000"/>
      <w:w w:val="0"/>
      <w:kern w:val="0"/>
      <w:sz w:val="20"/>
      <w:szCs w:val="20"/>
    </w:rPr>
  </w:style>
  <w:style w:type="paragraph" w:customStyle="1" w:styleId="Overskrift2fr3TOC">
    <w:name w:val="Overskrift 2 før 3TOC"/>
    <w:uiPriority w:val="99"/>
    <w:pPr>
      <w:tabs>
        <w:tab w:val="left" w:pos="960"/>
        <w:tab w:val="right" w:leader="dot" w:pos="4120"/>
        <w:tab w:val="right" w:pos="4560"/>
      </w:tabs>
      <w:autoSpaceDE w:val="0"/>
      <w:autoSpaceDN w:val="0"/>
      <w:adjustRightInd w:val="0"/>
      <w:spacing w:after="0" w:line="240" w:lineRule="atLeast"/>
      <w:ind w:left="960" w:right="460" w:hanging="960"/>
    </w:pPr>
    <w:rPr>
      <w:rFonts w:ascii="UniCentury Old Style" w:hAnsi="UniCentury Old Style" w:cs="UniCentury Old Style"/>
      <w:color w:val="000000"/>
      <w:w w:val="0"/>
      <w:kern w:val="0"/>
      <w:sz w:val="20"/>
      <w:szCs w:val="20"/>
    </w:rPr>
  </w:style>
  <w:style w:type="paragraph" w:customStyle="1" w:styleId="Overskrift2fr3og4TOC">
    <w:name w:val="Overskrift 2 før 3 og 4TOC"/>
    <w:uiPriority w:val="99"/>
    <w:pPr>
      <w:tabs>
        <w:tab w:val="left" w:pos="960"/>
        <w:tab w:val="right" w:leader="dot" w:pos="4120"/>
        <w:tab w:val="right" w:pos="4560"/>
      </w:tabs>
      <w:autoSpaceDE w:val="0"/>
      <w:autoSpaceDN w:val="0"/>
      <w:adjustRightInd w:val="0"/>
      <w:spacing w:after="0" w:line="240" w:lineRule="atLeast"/>
      <w:ind w:left="960" w:right="460" w:hanging="960"/>
    </w:pPr>
    <w:rPr>
      <w:rFonts w:ascii="UniCentury Old Style" w:hAnsi="UniCentury Old Style" w:cs="UniCentury Old Style"/>
      <w:color w:val="000000"/>
      <w:w w:val="0"/>
      <w:kern w:val="0"/>
      <w:sz w:val="20"/>
      <w:szCs w:val="20"/>
    </w:rPr>
  </w:style>
  <w:style w:type="paragraph" w:customStyle="1" w:styleId="Overskrift2fr3og4og5TOC">
    <w:name w:val="Overskrift 2 før 3 og 4 og 5TOC"/>
    <w:uiPriority w:val="99"/>
    <w:pPr>
      <w:tabs>
        <w:tab w:val="left" w:pos="960"/>
        <w:tab w:val="right" w:leader="dot" w:pos="4120"/>
        <w:tab w:val="right" w:pos="4560"/>
      </w:tabs>
      <w:autoSpaceDE w:val="0"/>
      <w:autoSpaceDN w:val="0"/>
      <w:adjustRightInd w:val="0"/>
      <w:spacing w:after="0" w:line="240" w:lineRule="atLeast"/>
      <w:ind w:left="960" w:right="460" w:hanging="960"/>
    </w:pPr>
    <w:rPr>
      <w:rFonts w:ascii="UniCentury Old Style" w:hAnsi="UniCentury Old Style" w:cs="UniCentury Old Style"/>
      <w:color w:val="000000"/>
      <w:w w:val="0"/>
      <w:kern w:val="0"/>
      <w:sz w:val="20"/>
      <w:szCs w:val="20"/>
    </w:rPr>
  </w:style>
  <w:style w:type="paragraph" w:customStyle="1" w:styleId="Overskrift3etterov2TOC">
    <w:name w:val="Overskrift 3 etter ov 2TOC"/>
    <w:uiPriority w:val="99"/>
    <w:pPr>
      <w:tabs>
        <w:tab w:val="left" w:pos="960"/>
        <w:tab w:val="right" w:leader="dot" w:pos="4120"/>
        <w:tab w:val="right" w:pos="4560"/>
      </w:tabs>
      <w:autoSpaceDE w:val="0"/>
      <w:autoSpaceDN w:val="0"/>
      <w:adjustRightInd w:val="0"/>
      <w:spacing w:after="0" w:line="240" w:lineRule="atLeast"/>
      <w:ind w:left="960" w:right="460" w:hanging="960"/>
    </w:pPr>
    <w:rPr>
      <w:rFonts w:ascii="UniCentury Old Style" w:hAnsi="UniCentury Old Style" w:cs="UniCentury Old Style"/>
      <w:color w:val="000000"/>
      <w:w w:val="0"/>
      <w:kern w:val="0"/>
      <w:sz w:val="20"/>
      <w:szCs w:val="20"/>
    </w:rPr>
  </w:style>
  <w:style w:type="paragraph" w:customStyle="1" w:styleId="Overskrift3fr4TOC">
    <w:name w:val="Overskrift 3 før 4TOC"/>
    <w:uiPriority w:val="99"/>
    <w:pPr>
      <w:tabs>
        <w:tab w:val="left" w:pos="960"/>
        <w:tab w:val="right" w:leader="dot" w:pos="4120"/>
        <w:tab w:val="right" w:pos="4560"/>
      </w:tabs>
      <w:autoSpaceDE w:val="0"/>
      <w:autoSpaceDN w:val="0"/>
      <w:adjustRightInd w:val="0"/>
      <w:spacing w:after="0" w:line="240" w:lineRule="atLeast"/>
      <w:ind w:left="960" w:right="460" w:hanging="960"/>
    </w:pPr>
    <w:rPr>
      <w:rFonts w:ascii="UniCentury Old Style" w:hAnsi="UniCentury Old Style" w:cs="UniCentury Old Style"/>
      <w:color w:val="000000"/>
      <w:w w:val="0"/>
      <w:kern w:val="0"/>
      <w:sz w:val="20"/>
      <w:szCs w:val="20"/>
    </w:rPr>
  </w:style>
  <w:style w:type="paragraph" w:customStyle="1" w:styleId="Overskrift3fr4og5TOC">
    <w:name w:val="Overskrift 3 før 4 og 5TOC"/>
    <w:uiPriority w:val="99"/>
    <w:pPr>
      <w:tabs>
        <w:tab w:val="left" w:pos="960"/>
        <w:tab w:val="right" w:leader="dot" w:pos="4120"/>
        <w:tab w:val="right" w:pos="4560"/>
      </w:tabs>
      <w:autoSpaceDE w:val="0"/>
      <w:autoSpaceDN w:val="0"/>
      <w:adjustRightInd w:val="0"/>
      <w:spacing w:after="0" w:line="240" w:lineRule="atLeast"/>
      <w:ind w:left="960" w:right="460" w:hanging="960"/>
    </w:pPr>
    <w:rPr>
      <w:rFonts w:ascii="UniCentury Old Style" w:hAnsi="UniCentury Old Style" w:cs="UniCentury Old Style"/>
      <w:color w:val="000000"/>
      <w:w w:val="0"/>
      <w:kern w:val="0"/>
      <w:sz w:val="20"/>
      <w:szCs w:val="20"/>
    </w:rPr>
  </w:style>
  <w:style w:type="paragraph" w:customStyle="1" w:styleId="Overskrift3litenTOC">
    <w:name w:val="Overskrift 3 litenTOC"/>
    <w:uiPriority w:val="99"/>
    <w:pPr>
      <w:widowControl w:val="0"/>
      <w:tabs>
        <w:tab w:val="left" w:pos="960"/>
        <w:tab w:val="right" w:leader="dot" w:pos="4120"/>
        <w:tab w:val="right" w:pos="4560"/>
      </w:tabs>
      <w:autoSpaceDE w:val="0"/>
      <w:autoSpaceDN w:val="0"/>
      <w:adjustRightInd w:val="0"/>
      <w:spacing w:after="0" w:line="240" w:lineRule="atLeast"/>
      <w:ind w:left="960" w:right="460" w:hanging="960"/>
    </w:pPr>
    <w:rPr>
      <w:rFonts w:ascii="UniCentury Old Style" w:hAnsi="UniCentury Old Style" w:cs="UniCentury Old Style"/>
      <w:color w:val="000000"/>
      <w:w w:val="0"/>
      <w:kern w:val="0"/>
      <w:sz w:val="20"/>
      <w:szCs w:val="20"/>
    </w:rPr>
  </w:style>
  <w:style w:type="paragraph" w:customStyle="1" w:styleId="Overskrift3litenetterov2TOC">
    <w:name w:val="Overskrift 3 liten etter ov 2TOC"/>
    <w:uiPriority w:val="99"/>
    <w:pPr>
      <w:widowControl w:val="0"/>
      <w:tabs>
        <w:tab w:val="left" w:pos="960"/>
        <w:tab w:val="right" w:leader="dot" w:pos="4120"/>
        <w:tab w:val="right" w:pos="4560"/>
      </w:tabs>
      <w:autoSpaceDE w:val="0"/>
      <w:autoSpaceDN w:val="0"/>
      <w:adjustRightInd w:val="0"/>
      <w:spacing w:after="0" w:line="240" w:lineRule="atLeast"/>
      <w:ind w:left="960" w:right="460" w:hanging="960"/>
    </w:pPr>
    <w:rPr>
      <w:rFonts w:ascii="UniCentury Old Style" w:hAnsi="UniCentury Old Style" w:cs="UniCentury Old Style"/>
      <w:color w:val="000000"/>
      <w:w w:val="0"/>
      <w:kern w:val="0"/>
      <w:sz w:val="20"/>
      <w:szCs w:val="20"/>
    </w:rPr>
  </w:style>
  <w:style w:type="paragraph" w:customStyle="1" w:styleId="Overskrift3litenfr4TOC">
    <w:name w:val="Overskrift 3 liten før 4TOC"/>
    <w:uiPriority w:val="99"/>
    <w:pPr>
      <w:widowControl w:val="0"/>
      <w:tabs>
        <w:tab w:val="left" w:pos="960"/>
        <w:tab w:val="right" w:leader="dot" w:pos="4120"/>
        <w:tab w:val="right" w:pos="4560"/>
      </w:tabs>
      <w:autoSpaceDE w:val="0"/>
      <w:autoSpaceDN w:val="0"/>
      <w:adjustRightInd w:val="0"/>
      <w:spacing w:after="0" w:line="240" w:lineRule="atLeast"/>
      <w:ind w:left="960" w:right="460" w:hanging="960"/>
    </w:pPr>
    <w:rPr>
      <w:rFonts w:ascii="UniCentury Old Style" w:hAnsi="UniCentury Old Style" w:cs="UniCentury Old Style"/>
      <w:color w:val="000000"/>
      <w:w w:val="0"/>
      <w:kern w:val="0"/>
      <w:sz w:val="20"/>
      <w:szCs w:val="20"/>
    </w:rPr>
  </w:style>
  <w:style w:type="paragraph" w:customStyle="1" w:styleId="Overskrift3litenfr4og5TOC">
    <w:name w:val="Overskrift 3 liten før 4 og 5TOC"/>
    <w:uiPriority w:val="99"/>
    <w:pPr>
      <w:widowControl w:val="0"/>
      <w:tabs>
        <w:tab w:val="left" w:pos="960"/>
        <w:tab w:val="right" w:leader="dot" w:pos="4120"/>
        <w:tab w:val="right" w:pos="4560"/>
      </w:tabs>
      <w:autoSpaceDE w:val="0"/>
      <w:autoSpaceDN w:val="0"/>
      <w:adjustRightInd w:val="0"/>
      <w:spacing w:after="0" w:line="240" w:lineRule="atLeast"/>
      <w:ind w:left="960" w:right="460" w:hanging="960"/>
    </w:pPr>
    <w:rPr>
      <w:rFonts w:ascii="UniCentury Old Style" w:hAnsi="UniCentury Old Style" w:cs="UniCentury Old Style"/>
      <w:color w:val="000000"/>
      <w:w w:val="0"/>
      <w:kern w:val="0"/>
      <w:sz w:val="20"/>
      <w:szCs w:val="20"/>
    </w:rPr>
  </w:style>
  <w:style w:type="paragraph" w:customStyle="1" w:styleId="Overskrift4TOC">
    <w:name w:val="Overskrift 4TOC"/>
    <w:uiPriority w:val="99"/>
    <w:pPr>
      <w:tabs>
        <w:tab w:val="left" w:pos="960"/>
        <w:tab w:val="right" w:leader="dot" w:pos="4120"/>
        <w:tab w:val="right" w:pos="4560"/>
      </w:tabs>
      <w:autoSpaceDE w:val="0"/>
      <w:autoSpaceDN w:val="0"/>
      <w:adjustRightInd w:val="0"/>
      <w:spacing w:after="0" w:line="240" w:lineRule="atLeast"/>
      <w:ind w:left="960" w:right="460" w:hanging="960"/>
    </w:pPr>
    <w:rPr>
      <w:rFonts w:ascii="UniCentury Old Style" w:hAnsi="UniCentury Old Style" w:cs="UniCentury Old Style"/>
      <w:color w:val="000000"/>
      <w:w w:val="0"/>
      <w:kern w:val="0"/>
      <w:sz w:val="20"/>
      <w:szCs w:val="20"/>
    </w:rPr>
  </w:style>
  <w:style w:type="paragraph" w:customStyle="1" w:styleId="Overskrift4etterov3TOC">
    <w:name w:val="Overskrift 4 etter ov 3TOC"/>
    <w:uiPriority w:val="99"/>
    <w:pPr>
      <w:widowControl w:val="0"/>
      <w:tabs>
        <w:tab w:val="left" w:pos="960"/>
        <w:tab w:val="right" w:leader="dot" w:pos="4120"/>
        <w:tab w:val="right" w:pos="4560"/>
      </w:tabs>
      <w:autoSpaceDE w:val="0"/>
      <w:autoSpaceDN w:val="0"/>
      <w:adjustRightInd w:val="0"/>
      <w:spacing w:after="0" w:line="240" w:lineRule="atLeast"/>
      <w:ind w:left="960" w:right="460" w:hanging="960"/>
    </w:pPr>
    <w:rPr>
      <w:rFonts w:ascii="UniCentury Old Style" w:hAnsi="UniCentury Old Style" w:cs="UniCentury Old Style"/>
      <w:color w:val="000000"/>
      <w:w w:val="0"/>
      <w:kern w:val="0"/>
      <w:sz w:val="20"/>
      <w:szCs w:val="20"/>
    </w:rPr>
  </w:style>
  <w:style w:type="paragraph" w:customStyle="1" w:styleId="Overskrift4fr5TOC">
    <w:name w:val="Overskrift 4 før 5TOC"/>
    <w:uiPriority w:val="99"/>
    <w:pPr>
      <w:widowControl w:val="0"/>
      <w:tabs>
        <w:tab w:val="left" w:pos="960"/>
        <w:tab w:val="right" w:leader="dot" w:pos="4120"/>
        <w:tab w:val="right" w:pos="4560"/>
      </w:tabs>
      <w:autoSpaceDE w:val="0"/>
      <w:autoSpaceDN w:val="0"/>
      <w:adjustRightInd w:val="0"/>
      <w:spacing w:after="0" w:line="240" w:lineRule="atLeast"/>
      <w:ind w:left="960" w:right="460" w:hanging="960"/>
    </w:pPr>
    <w:rPr>
      <w:rFonts w:ascii="UniCentury Old Style" w:hAnsi="UniCentury Old Style" w:cs="UniCentury Old Style"/>
      <w:color w:val="000000"/>
      <w:w w:val="0"/>
      <w:kern w:val="0"/>
      <w:sz w:val="20"/>
      <w:szCs w:val="20"/>
    </w:rPr>
  </w:style>
  <w:style w:type="paragraph" w:customStyle="1" w:styleId="Overskrift5TOC">
    <w:name w:val="Overskrift 5TOC"/>
    <w:uiPriority w:val="99"/>
    <w:pPr>
      <w:widowControl w:val="0"/>
      <w:tabs>
        <w:tab w:val="left" w:pos="960"/>
        <w:tab w:val="right" w:leader="dot" w:pos="4120"/>
        <w:tab w:val="right" w:pos="4560"/>
      </w:tabs>
      <w:autoSpaceDE w:val="0"/>
      <w:autoSpaceDN w:val="0"/>
      <w:adjustRightInd w:val="0"/>
      <w:spacing w:after="0" w:line="240" w:lineRule="atLeast"/>
      <w:ind w:left="960" w:right="460" w:hanging="960"/>
    </w:pPr>
    <w:rPr>
      <w:rFonts w:ascii="UniCentury Old Style" w:hAnsi="UniCentury Old Style" w:cs="UniCentury Old Style"/>
      <w:color w:val="000000"/>
      <w:w w:val="0"/>
      <w:kern w:val="0"/>
      <w:sz w:val="20"/>
      <w:szCs w:val="20"/>
    </w:rPr>
  </w:style>
  <w:style w:type="paragraph" w:customStyle="1" w:styleId="Overskrift5etterov4TOC">
    <w:name w:val="Overskrift 5 etter ov 4TOC"/>
    <w:uiPriority w:val="99"/>
    <w:pPr>
      <w:widowControl w:val="0"/>
      <w:tabs>
        <w:tab w:val="left" w:pos="960"/>
        <w:tab w:val="right" w:leader="dot" w:pos="4120"/>
        <w:tab w:val="right" w:pos="4560"/>
      </w:tabs>
      <w:autoSpaceDE w:val="0"/>
      <w:autoSpaceDN w:val="0"/>
      <w:adjustRightInd w:val="0"/>
      <w:spacing w:after="0" w:line="240" w:lineRule="atLeast"/>
      <w:ind w:left="960" w:right="460" w:hanging="960"/>
    </w:pPr>
    <w:rPr>
      <w:rFonts w:ascii="UniCentury Old Style" w:hAnsi="UniCentury Old Style" w:cs="UniCentury Old Style"/>
      <w:color w:val="000000"/>
      <w:w w:val="0"/>
      <w:kern w:val="0"/>
      <w:sz w:val="20"/>
      <w:szCs w:val="20"/>
    </w:rPr>
  </w:style>
  <w:style w:type="paragraph" w:customStyle="1" w:styleId="a-vedtak-titTOC">
    <w:name w:val="a-vedtak-titTOC"/>
    <w:uiPriority w:val="99"/>
    <w:pPr>
      <w:tabs>
        <w:tab w:val="left" w:pos="960"/>
        <w:tab w:val="right" w:leader="dot" w:pos="4120"/>
        <w:tab w:val="right" w:pos="4560"/>
      </w:tabs>
      <w:suppressAutoHyphens/>
      <w:autoSpaceDE w:val="0"/>
      <w:autoSpaceDN w:val="0"/>
      <w:adjustRightInd w:val="0"/>
      <w:spacing w:before="240" w:after="0" w:line="240" w:lineRule="atLeast"/>
      <w:ind w:right="460"/>
    </w:pPr>
    <w:rPr>
      <w:rFonts w:ascii="UniCentury Old Style" w:hAnsi="UniCentury Old Style" w:cs="UniCentury Old Style"/>
      <w:b/>
      <w:bCs/>
      <w:color w:val="000000"/>
      <w:w w:val="0"/>
      <w:kern w:val="0"/>
      <w:sz w:val="20"/>
      <w:szCs w:val="20"/>
    </w:rPr>
  </w:style>
  <w:style w:type="paragraph" w:customStyle="1" w:styleId="a-vedtak-tit-forslag-246-linjerTOC">
    <w:name w:val="a-vedtak-tit-forslag-246-linjerTOC"/>
    <w:uiPriority w:val="99"/>
    <w:pPr>
      <w:tabs>
        <w:tab w:val="right" w:leader="dot" w:pos="4120"/>
        <w:tab w:val="right" w:pos="4560"/>
      </w:tabs>
      <w:autoSpaceDE w:val="0"/>
      <w:autoSpaceDN w:val="0"/>
      <w:adjustRightInd w:val="0"/>
      <w:spacing w:before="240" w:after="0" w:line="240" w:lineRule="atLeast"/>
      <w:ind w:right="460"/>
    </w:pPr>
    <w:rPr>
      <w:rFonts w:ascii="UniCentury Old Style" w:hAnsi="UniCentury Old Style" w:cs="UniCentury Old Style"/>
      <w:b/>
      <w:bCs/>
      <w:color w:val="000000"/>
      <w:w w:val="0"/>
      <w:kern w:val="0"/>
      <w:sz w:val="20"/>
      <w:szCs w:val="20"/>
    </w:rPr>
  </w:style>
  <w:style w:type="paragraph" w:customStyle="1" w:styleId="vedlegg-titTOCfirst">
    <w:name w:val="vedlegg-titTOCfirst"/>
    <w:uiPriority w:val="99"/>
    <w:pPr>
      <w:widowControl w:val="0"/>
      <w:tabs>
        <w:tab w:val="right" w:leader="dot" w:pos="4120"/>
        <w:tab w:val="right" w:pos="4560"/>
      </w:tabs>
      <w:autoSpaceDE w:val="0"/>
      <w:autoSpaceDN w:val="0"/>
      <w:adjustRightInd w:val="0"/>
      <w:spacing w:after="0" w:line="240" w:lineRule="atLeast"/>
      <w:ind w:right="460"/>
    </w:pPr>
    <w:rPr>
      <w:rFonts w:ascii="Times New Roman" w:hAnsi="Times New Roman" w:cs="Times New Roman"/>
      <w:color w:val="000000"/>
      <w:w w:val="0"/>
      <w:kern w:val="0"/>
      <w:sz w:val="20"/>
      <w:szCs w:val="20"/>
    </w:rPr>
  </w:style>
  <w:style w:type="paragraph" w:customStyle="1" w:styleId="a-vedtak-tit-forslag-357-linjerTOC">
    <w:name w:val="a-vedtak-tit-forslag-357-linjerTOC"/>
    <w:uiPriority w:val="99"/>
    <w:pPr>
      <w:tabs>
        <w:tab w:val="right" w:leader="dot" w:pos="4120"/>
        <w:tab w:val="right" w:pos="4560"/>
      </w:tabs>
      <w:autoSpaceDE w:val="0"/>
      <w:autoSpaceDN w:val="0"/>
      <w:adjustRightInd w:val="0"/>
      <w:spacing w:before="240" w:after="0" w:line="240" w:lineRule="atLeast"/>
      <w:ind w:right="460"/>
    </w:pPr>
    <w:rPr>
      <w:rFonts w:ascii="UniCentury Old Style" w:hAnsi="UniCentury Old Style" w:cs="UniCentury Old Style"/>
      <w:b/>
      <w:bCs/>
      <w:color w:val="000000"/>
      <w:w w:val="0"/>
      <w:kern w:val="0"/>
      <w:sz w:val="20"/>
      <w:szCs w:val="20"/>
    </w:rPr>
  </w:style>
  <w:style w:type="paragraph" w:customStyle="1" w:styleId="a-vedtakdep-titTOC">
    <w:name w:val="a-vedtakdep-titTOC"/>
    <w:uiPriority w:val="99"/>
    <w:pPr>
      <w:tabs>
        <w:tab w:val="left" w:pos="960"/>
        <w:tab w:val="right" w:leader="dot" w:pos="4120"/>
        <w:tab w:val="right" w:pos="4560"/>
      </w:tabs>
      <w:autoSpaceDE w:val="0"/>
      <w:autoSpaceDN w:val="0"/>
      <w:adjustRightInd w:val="0"/>
      <w:spacing w:before="240" w:after="0" w:line="240" w:lineRule="atLeast"/>
      <w:ind w:right="460"/>
    </w:pPr>
    <w:rPr>
      <w:rFonts w:ascii="UniCentury Old Style" w:hAnsi="UniCentury Old Style" w:cs="UniCentury Old Style"/>
      <w:b/>
      <w:bCs/>
      <w:color w:val="000000"/>
      <w:w w:val="0"/>
      <w:kern w:val="0"/>
      <w:sz w:val="20"/>
      <w:szCs w:val="20"/>
    </w:rPr>
  </w:style>
  <w:style w:type="paragraph" w:customStyle="1" w:styleId="b-budkaptitTOC">
    <w:name w:val="b-budkaptitTOC"/>
    <w:uiPriority w:val="99"/>
    <w:pPr>
      <w:tabs>
        <w:tab w:val="left" w:pos="960"/>
        <w:tab w:val="right" w:leader="dot" w:pos="4120"/>
        <w:tab w:val="right" w:pos="4560"/>
      </w:tabs>
      <w:autoSpaceDE w:val="0"/>
      <w:autoSpaceDN w:val="0"/>
      <w:adjustRightInd w:val="0"/>
      <w:spacing w:after="0" w:line="240" w:lineRule="atLeast"/>
      <w:ind w:right="460"/>
    </w:pPr>
    <w:rPr>
      <w:rFonts w:ascii="UniCentury Old Style" w:hAnsi="UniCentury Old Style" w:cs="UniCentury Old Style"/>
      <w:color w:val="000000"/>
      <w:w w:val="0"/>
      <w:kern w:val="0"/>
      <w:sz w:val="20"/>
      <w:szCs w:val="20"/>
    </w:rPr>
  </w:style>
  <w:style w:type="paragraph" w:customStyle="1" w:styleId="b-budkaptit-fagTOC">
    <w:name w:val="b-budkaptit-fagTOC"/>
    <w:uiPriority w:val="99"/>
    <w:pPr>
      <w:tabs>
        <w:tab w:val="left" w:pos="960"/>
        <w:tab w:val="right" w:leader="dot" w:pos="4120"/>
        <w:tab w:val="right" w:pos="4560"/>
      </w:tabs>
      <w:autoSpaceDE w:val="0"/>
      <w:autoSpaceDN w:val="0"/>
      <w:adjustRightInd w:val="0"/>
      <w:spacing w:after="0" w:line="240" w:lineRule="atLeast"/>
      <w:ind w:right="460"/>
    </w:pPr>
    <w:rPr>
      <w:rFonts w:ascii="UniCentury Old Style" w:hAnsi="UniCentury Old Style" w:cs="UniCentury Old Style"/>
      <w:color w:val="000000"/>
      <w:w w:val="0"/>
      <w:kern w:val="0"/>
      <w:sz w:val="20"/>
      <w:szCs w:val="20"/>
    </w:rPr>
  </w:style>
  <w:style w:type="paragraph" w:customStyle="1" w:styleId="b-budkaptit-fagetterTOC">
    <w:name w:val="b-budkaptit-fag etterTOC"/>
    <w:uiPriority w:val="99"/>
    <w:pPr>
      <w:tabs>
        <w:tab w:val="right" w:leader="dot" w:pos="4120"/>
        <w:tab w:val="right" w:pos="4560"/>
      </w:tabs>
      <w:autoSpaceDE w:val="0"/>
      <w:autoSpaceDN w:val="0"/>
      <w:adjustRightInd w:val="0"/>
      <w:spacing w:after="0" w:line="240" w:lineRule="atLeast"/>
      <w:ind w:right="460"/>
    </w:pPr>
    <w:rPr>
      <w:rFonts w:ascii="UniCentury Old Style" w:hAnsi="UniCentury Old Style" w:cs="UniCentury Old Style"/>
      <w:color w:val="000000"/>
      <w:w w:val="0"/>
      <w:kern w:val="0"/>
      <w:sz w:val="20"/>
      <w:szCs w:val="20"/>
    </w:rPr>
  </w:style>
  <w:style w:type="paragraph" w:customStyle="1" w:styleId="b-budkaptit-fagf2TOC">
    <w:name w:val="b-budkaptit-fag f 2TOC"/>
    <w:uiPriority w:val="99"/>
    <w:pPr>
      <w:tabs>
        <w:tab w:val="left" w:pos="960"/>
        <w:tab w:val="right" w:leader="dot" w:pos="4120"/>
        <w:tab w:val="right" w:pos="4560"/>
      </w:tabs>
      <w:autoSpaceDE w:val="0"/>
      <w:autoSpaceDN w:val="0"/>
      <w:adjustRightInd w:val="0"/>
      <w:spacing w:after="0" w:line="240" w:lineRule="atLeast"/>
      <w:ind w:right="460"/>
    </w:pPr>
    <w:rPr>
      <w:rFonts w:ascii="UniCentury Old Style" w:hAnsi="UniCentury Old Style" w:cs="UniCentury Old Style"/>
      <w:color w:val="000000"/>
      <w:w w:val="0"/>
      <w:kern w:val="0"/>
      <w:sz w:val="20"/>
      <w:szCs w:val="20"/>
    </w:rPr>
  </w:style>
  <w:style w:type="paragraph" w:customStyle="1" w:styleId="b-progkatTOC">
    <w:name w:val="b-progkatTOC"/>
    <w:uiPriority w:val="99"/>
    <w:pPr>
      <w:tabs>
        <w:tab w:val="right" w:leader="dot" w:pos="4120"/>
        <w:tab w:val="right" w:pos="4560"/>
      </w:tabs>
      <w:autoSpaceDE w:val="0"/>
      <w:autoSpaceDN w:val="0"/>
      <w:adjustRightInd w:val="0"/>
      <w:spacing w:before="240" w:after="40" w:line="240" w:lineRule="atLeast"/>
      <w:ind w:right="460"/>
    </w:pPr>
    <w:rPr>
      <w:rFonts w:ascii="UniCentury Old Style" w:hAnsi="UniCentury Old Style" w:cs="UniCentury Old Style"/>
      <w:i/>
      <w:iCs/>
      <w:color w:val="000000"/>
      <w:w w:val="0"/>
      <w:kern w:val="0"/>
      <w:sz w:val="20"/>
      <w:szCs w:val="20"/>
    </w:rPr>
  </w:style>
  <w:style w:type="paragraph" w:customStyle="1" w:styleId="b-progkat-fag-etterTOC">
    <w:name w:val="b-progkat-fag-etterTOC"/>
    <w:uiPriority w:val="99"/>
    <w:pPr>
      <w:tabs>
        <w:tab w:val="right" w:leader="dot" w:pos="4120"/>
        <w:tab w:val="right" w:pos="4560"/>
      </w:tabs>
      <w:autoSpaceDE w:val="0"/>
      <w:autoSpaceDN w:val="0"/>
      <w:adjustRightInd w:val="0"/>
      <w:spacing w:before="240" w:after="0" w:line="240" w:lineRule="atLeast"/>
      <w:ind w:right="460"/>
    </w:pPr>
    <w:rPr>
      <w:rFonts w:ascii="UniCentury Old Style" w:hAnsi="UniCentury Old Style" w:cs="UniCentury Old Style"/>
      <w:i/>
      <w:iCs/>
      <w:color w:val="000000"/>
      <w:w w:val="0"/>
      <w:kern w:val="0"/>
      <w:sz w:val="20"/>
      <w:szCs w:val="20"/>
    </w:rPr>
  </w:style>
  <w:style w:type="paragraph" w:customStyle="1" w:styleId="b-progomrTOC">
    <w:name w:val="b-progomrTOC"/>
    <w:uiPriority w:val="99"/>
    <w:pPr>
      <w:tabs>
        <w:tab w:val="right" w:leader="dot" w:pos="4120"/>
        <w:tab w:val="right" w:pos="4560"/>
      </w:tabs>
      <w:autoSpaceDE w:val="0"/>
      <w:autoSpaceDN w:val="0"/>
      <w:adjustRightInd w:val="0"/>
      <w:spacing w:before="240" w:after="0" w:line="240" w:lineRule="atLeast"/>
      <w:ind w:right="460"/>
    </w:pPr>
    <w:rPr>
      <w:rFonts w:ascii="UniCentury Old Style" w:hAnsi="UniCentury Old Style" w:cs="UniCentury Old Style"/>
      <w:b/>
      <w:bCs/>
      <w:color w:val="000000"/>
      <w:w w:val="0"/>
      <w:kern w:val="0"/>
      <w:sz w:val="20"/>
      <w:szCs w:val="20"/>
    </w:rPr>
  </w:style>
  <w:style w:type="paragraph" w:customStyle="1" w:styleId="b-progomr-fag-etterTOC">
    <w:name w:val="b-progomr-fag-etterTOC"/>
    <w:uiPriority w:val="99"/>
    <w:pPr>
      <w:tabs>
        <w:tab w:val="right" w:leader="dot" w:pos="4120"/>
        <w:tab w:val="right" w:pos="4560"/>
      </w:tabs>
      <w:autoSpaceDE w:val="0"/>
      <w:autoSpaceDN w:val="0"/>
      <w:adjustRightInd w:val="0"/>
      <w:spacing w:before="240" w:after="0" w:line="240" w:lineRule="atLeast"/>
      <w:ind w:right="460"/>
    </w:pPr>
    <w:rPr>
      <w:rFonts w:ascii="UniCentury Old Style" w:hAnsi="UniCentury Old Style" w:cs="UniCentury Old Style"/>
      <w:b/>
      <w:bCs/>
      <w:color w:val="000000"/>
      <w:w w:val="0"/>
      <w:kern w:val="0"/>
      <w:sz w:val="20"/>
      <w:szCs w:val="20"/>
    </w:rPr>
  </w:style>
  <w:style w:type="paragraph" w:customStyle="1" w:styleId="del-tittelTOC">
    <w:name w:val="del-tittelTOC"/>
    <w:uiPriority w:val="99"/>
    <w:pPr>
      <w:keepNext/>
      <w:tabs>
        <w:tab w:val="left" w:pos="960"/>
        <w:tab w:val="right" w:leader="dot" w:pos="4120"/>
        <w:tab w:val="right" w:pos="4560"/>
      </w:tabs>
      <w:autoSpaceDE w:val="0"/>
      <w:autoSpaceDN w:val="0"/>
      <w:adjustRightInd w:val="0"/>
      <w:spacing w:before="240" w:after="0" w:line="240" w:lineRule="atLeast"/>
      <w:ind w:left="960" w:right="460" w:hanging="960"/>
    </w:pPr>
    <w:rPr>
      <w:rFonts w:ascii="UniCentury Old Style" w:hAnsi="UniCentury Old Style" w:cs="UniCentury Old Style"/>
      <w:b/>
      <w:bCs/>
      <w:color w:val="000000"/>
      <w:w w:val="0"/>
      <w:kern w:val="0"/>
      <w:sz w:val="20"/>
      <w:szCs w:val="20"/>
    </w:rPr>
  </w:style>
  <w:style w:type="paragraph" w:customStyle="1" w:styleId="del-nrTOC">
    <w:name w:val="del-nrTOC"/>
    <w:uiPriority w:val="99"/>
    <w:pPr>
      <w:keepNext/>
      <w:tabs>
        <w:tab w:val="left" w:pos="960"/>
      </w:tabs>
      <w:suppressAutoHyphens/>
      <w:autoSpaceDE w:val="0"/>
      <w:autoSpaceDN w:val="0"/>
      <w:adjustRightInd w:val="0"/>
      <w:spacing w:before="240" w:after="0" w:line="240" w:lineRule="atLeast"/>
      <w:ind w:left="960" w:right="460" w:hanging="960"/>
    </w:pPr>
    <w:rPr>
      <w:rFonts w:ascii="UniCentury Old Style" w:hAnsi="UniCentury Old Style" w:cs="UniCentury Old Style"/>
      <w:b/>
      <w:bCs/>
      <w:color w:val="000000"/>
      <w:w w:val="0"/>
      <w:kern w:val="0"/>
      <w:sz w:val="20"/>
      <w:szCs w:val="20"/>
    </w:rPr>
  </w:style>
  <w:style w:type="paragraph" w:customStyle="1" w:styleId="noukapnrTOC">
    <w:name w:val="noukapnrTOC"/>
    <w:uiPriority w:val="99"/>
    <w:pPr>
      <w:tabs>
        <w:tab w:val="left" w:pos="960"/>
        <w:tab w:val="right" w:leader="dot" w:pos="4120"/>
        <w:tab w:val="right" w:pos="4560"/>
      </w:tabs>
      <w:autoSpaceDE w:val="0"/>
      <w:autoSpaceDN w:val="0"/>
      <w:adjustRightInd w:val="0"/>
      <w:spacing w:before="240" w:after="0" w:line="240" w:lineRule="atLeast"/>
      <w:ind w:right="460"/>
    </w:pPr>
    <w:rPr>
      <w:rFonts w:ascii="UniCentury Old Style" w:hAnsi="UniCentury Old Style" w:cs="UniCentury Old Style"/>
      <w:b/>
      <w:bCs/>
      <w:color w:val="000000"/>
      <w:w w:val="0"/>
      <w:kern w:val="0"/>
      <w:sz w:val="20"/>
      <w:szCs w:val="20"/>
    </w:rPr>
  </w:style>
  <w:style w:type="paragraph" w:customStyle="1" w:styleId="vedlegg-nrTOC">
    <w:name w:val="vedlegg-nrTOC"/>
    <w:uiPriority w:val="99"/>
    <w:pPr>
      <w:keepNext/>
      <w:tabs>
        <w:tab w:val="left" w:pos="960"/>
      </w:tabs>
      <w:autoSpaceDE w:val="0"/>
      <w:autoSpaceDN w:val="0"/>
      <w:adjustRightInd w:val="0"/>
      <w:spacing w:after="0" w:line="240" w:lineRule="atLeast"/>
    </w:pPr>
    <w:rPr>
      <w:rFonts w:ascii="UniCentury Old Style" w:hAnsi="UniCentury Old Style" w:cs="UniCentury Old Style"/>
      <w:color w:val="000000"/>
      <w:w w:val="0"/>
      <w:kern w:val="0"/>
      <w:sz w:val="20"/>
      <w:szCs w:val="20"/>
    </w:rPr>
  </w:style>
  <w:style w:type="paragraph" w:customStyle="1" w:styleId="vedlegg-nr">
    <w:name w:val="vedlegg-nr"/>
    <w:basedOn w:val="Normal"/>
    <w:next w:val="Normal"/>
    <w:rsid w:val="00832549"/>
    <w:pPr>
      <w:keepNext/>
      <w:keepLines/>
      <w:numPr>
        <w:numId w:val="7"/>
      </w:numPr>
    </w:pPr>
    <w:rPr>
      <w:rFonts w:ascii="Arial" w:hAnsi="Arial"/>
      <w:b/>
      <w:spacing w:val="4"/>
      <w:u w:val="single"/>
    </w:rPr>
  </w:style>
  <w:style w:type="paragraph" w:customStyle="1" w:styleId="Kilde">
    <w:name w:val="Kilde"/>
    <w:basedOn w:val="Normal"/>
    <w:next w:val="Normal"/>
    <w:rsid w:val="00832549"/>
    <w:pPr>
      <w:spacing w:after="240"/>
    </w:pPr>
    <w:rPr>
      <w:spacing w:val="4"/>
      <w:sz w:val="20"/>
    </w:rPr>
  </w:style>
  <w:style w:type="paragraph" w:customStyle="1" w:styleId="KildeBlokksit">
    <w:name w:val="KildeBlokksit"/>
    <w:uiPriority w:val="99"/>
    <w:pPr>
      <w:autoSpaceDE w:val="0"/>
      <w:autoSpaceDN w:val="0"/>
      <w:adjustRightInd w:val="0"/>
      <w:spacing w:after="280" w:line="200" w:lineRule="atLeast"/>
      <w:jc w:val="right"/>
    </w:pPr>
    <w:rPr>
      <w:rFonts w:ascii="UniCentury Old Style" w:hAnsi="UniCentury Old Style" w:cs="UniCentury Old Style"/>
      <w:color w:val="000000"/>
      <w:w w:val="0"/>
      <w:kern w:val="0"/>
      <w:sz w:val="16"/>
      <w:szCs w:val="16"/>
    </w:rPr>
  </w:style>
  <w:style w:type="paragraph" w:customStyle="1" w:styleId="KildeRamme">
    <w:name w:val="KildeRamme"/>
    <w:uiPriority w:val="99"/>
    <w:pPr>
      <w:autoSpaceDE w:val="0"/>
      <w:autoSpaceDN w:val="0"/>
      <w:adjustRightInd w:val="0"/>
      <w:spacing w:before="200" w:after="280" w:line="200" w:lineRule="atLeast"/>
      <w:jc w:val="both"/>
    </w:pPr>
    <w:rPr>
      <w:rFonts w:ascii="UniCentury Old Style" w:hAnsi="UniCentury Old Style" w:cs="UniCentury Old Style"/>
      <w:color w:val="000000"/>
      <w:w w:val="0"/>
      <w:kern w:val="0"/>
      <w:sz w:val="16"/>
      <w:szCs w:val="16"/>
    </w:rPr>
  </w:style>
  <w:style w:type="paragraph" w:customStyle="1" w:styleId="KildeRamme-2">
    <w:name w:val="KildeRamme-2"/>
    <w:uiPriority w:val="99"/>
    <w:pPr>
      <w:autoSpaceDE w:val="0"/>
      <w:autoSpaceDN w:val="0"/>
      <w:adjustRightInd w:val="0"/>
      <w:spacing w:before="200" w:after="280" w:line="200" w:lineRule="atLeast"/>
      <w:jc w:val="both"/>
    </w:pPr>
    <w:rPr>
      <w:rFonts w:ascii="UniCentury Old Style" w:hAnsi="UniCentury Old Style" w:cs="UniCentury Old Style"/>
      <w:color w:val="000000"/>
      <w:w w:val="0"/>
      <w:kern w:val="0"/>
      <w:sz w:val="16"/>
      <w:szCs w:val="16"/>
    </w:rPr>
  </w:style>
  <w:style w:type="paragraph" w:customStyle="1" w:styleId="Kilde-2">
    <w:name w:val="Kilde-2"/>
    <w:uiPriority w:val="99"/>
    <w:pPr>
      <w:autoSpaceDE w:val="0"/>
      <w:autoSpaceDN w:val="0"/>
      <w:adjustRightInd w:val="0"/>
      <w:spacing w:after="280" w:line="200" w:lineRule="atLeast"/>
      <w:jc w:val="both"/>
    </w:pPr>
    <w:rPr>
      <w:rFonts w:ascii="UniCentury Old Style" w:hAnsi="UniCentury Old Style" w:cs="UniCentury Old Style"/>
      <w:color w:val="000000"/>
      <w:w w:val="0"/>
      <w:kern w:val="0"/>
      <w:sz w:val="16"/>
      <w:szCs w:val="16"/>
    </w:rPr>
  </w:style>
  <w:style w:type="paragraph" w:customStyle="1" w:styleId="vedlegg-nrfirst1">
    <w:name w:val="vedlegg-nrfirst1"/>
    <w:uiPriority w:val="99"/>
    <w:pPr>
      <w:widowControl w:val="0"/>
      <w:autoSpaceDE w:val="0"/>
      <w:autoSpaceDN w:val="0"/>
      <w:adjustRightInd w:val="0"/>
      <w:spacing w:after="0" w:line="280" w:lineRule="atLeast"/>
      <w:jc w:val="both"/>
    </w:pPr>
    <w:rPr>
      <w:rFonts w:ascii="Times New Roman" w:hAnsi="Times New Roman" w:cs="Times New Roman"/>
      <w:color w:val="000000"/>
      <w:w w:val="0"/>
      <w:kern w:val="0"/>
      <w:sz w:val="24"/>
      <w:szCs w:val="24"/>
    </w:rPr>
  </w:style>
  <w:style w:type="paragraph" w:customStyle="1" w:styleId="vedlegg-nrfirst">
    <w:name w:val="vedlegg-nrfirst"/>
    <w:uiPriority w:val="99"/>
    <w:pPr>
      <w:keepNext/>
      <w:pageBreakBefore/>
      <w:pBdr>
        <w:bottom w:val="single" w:sz="8" w:space="0" w:color="auto"/>
      </w:pBdr>
      <w:autoSpaceDE w:val="0"/>
      <w:autoSpaceDN w:val="0"/>
      <w:adjustRightInd w:val="0"/>
      <w:spacing w:after="0" w:line="240" w:lineRule="atLeast"/>
    </w:pPr>
    <w:rPr>
      <w:rFonts w:ascii="Myriad Pro" w:hAnsi="Myriad Pro" w:cs="Myriad Pro"/>
      <w:b/>
      <w:bCs/>
      <w:color w:val="000000"/>
      <w:w w:val="0"/>
      <w:kern w:val="0"/>
    </w:rPr>
  </w:style>
  <w:style w:type="character" w:customStyle="1" w:styleId="FooterChar">
    <w:name w:val="Footer Char"/>
    <w:basedOn w:val="DefaultParagraphFont"/>
    <w:link w:val="Footer"/>
    <w:uiPriority w:val="99"/>
    <w:rsid w:val="00832549"/>
    <w:rPr>
      <w:rFonts w:ascii="Times New Roman" w:eastAsia="Times New Roman" w:hAnsi="Times New Roman"/>
      <w:spacing w:val="4"/>
      <w:kern w:val="0"/>
      <w:sz w:val="24"/>
      <w14:ligatures w14:val="none"/>
    </w:rPr>
  </w:style>
  <w:style w:type="character" w:customStyle="1" w:styleId="RETT">
    <w:name w:val="RETT"/>
    <w:uiPriority w:val="99"/>
    <w:rPr>
      <w:rFonts w:ascii="UniCentury Old Style" w:hAnsi="UniCentury Old Style" w:cs="UniCentury Old Style"/>
      <w:color w:val="000000"/>
      <w:spacing w:val="0"/>
      <w:w w:val="100"/>
      <w:sz w:val="21"/>
      <w:szCs w:val="21"/>
      <w:u w:val="none"/>
      <w:vertAlign w:val="baseline"/>
      <w:lang w:val="en"/>
    </w:rPr>
  </w:style>
  <w:style w:type="character" w:customStyle="1" w:styleId="DateChar">
    <w:name w:val="Date Char"/>
    <w:basedOn w:val="DefaultParagraphFont"/>
    <w:link w:val="Date"/>
    <w:uiPriority w:val="99"/>
    <w:rsid w:val="00832549"/>
    <w:rPr>
      <w:rFonts w:ascii="Times New Roman" w:eastAsia="Times New Roman" w:hAnsi="Times New Roman"/>
      <w:kern w:val="0"/>
      <w:sz w:val="24"/>
      <w14:ligatures w14:val="none"/>
    </w:rPr>
  </w:style>
  <w:style w:type="character" w:styleId="FootnoteReference">
    <w:name w:val="footnote reference"/>
    <w:basedOn w:val="DefaultParagraphFont"/>
    <w:rsid w:val="00832549"/>
    <w:rPr>
      <w:vertAlign w:val="superscript"/>
    </w:rPr>
  </w:style>
  <w:style w:type="character" w:customStyle="1" w:styleId="gjennomstreket">
    <w:name w:val="gjennomstreket"/>
    <w:uiPriority w:val="1"/>
    <w:rsid w:val="00832549"/>
    <w:rPr>
      <w:strike/>
      <w:dstrike w:val="0"/>
    </w:rPr>
  </w:style>
  <w:style w:type="character" w:customStyle="1" w:styleId="halvfet0">
    <w:name w:val="halvfet"/>
    <w:basedOn w:val="DefaultParagraphFont"/>
    <w:rsid w:val="00832549"/>
    <w:rPr>
      <w:b/>
    </w:rPr>
  </w:style>
  <w:style w:type="character" w:styleId="Hyperlink">
    <w:name w:val="Hyperlink"/>
    <w:basedOn w:val="DefaultParagraphFont"/>
    <w:uiPriority w:val="99"/>
    <w:unhideWhenUsed/>
    <w:rsid w:val="00832549"/>
    <w:rPr>
      <w:color w:val="0563C1" w:themeColor="hyperlink"/>
      <w:u w:val="single"/>
    </w:rPr>
  </w:style>
  <w:style w:type="character" w:customStyle="1" w:styleId="kursiv">
    <w:name w:val="kursiv"/>
    <w:basedOn w:val="DefaultParagraphFont"/>
    <w:rsid w:val="00832549"/>
    <w:rPr>
      <w:i/>
    </w:rPr>
  </w:style>
  <w:style w:type="character" w:customStyle="1" w:styleId="l-endring">
    <w:name w:val="l-endring"/>
    <w:basedOn w:val="DefaultParagraphFont"/>
    <w:rsid w:val="00832549"/>
    <w:rPr>
      <w:i/>
    </w:rPr>
  </w:style>
  <w:style w:type="character" w:customStyle="1" w:styleId="MP-header-dato">
    <w:name w:val="MP-header-dato"/>
    <w:uiPriority w:val="99"/>
    <w:rPr>
      <w:rFonts w:ascii="UniCentury Old Style" w:hAnsi="UniCentury Old Style" w:cs="UniCentury Old Style"/>
      <w:color w:val="000000"/>
      <w:spacing w:val="0"/>
      <w:w w:val="100"/>
      <w:sz w:val="21"/>
      <w:szCs w:val="21"/>
      <w:u w:val="none"/>
      <w:vertAlign w:val="baseline"/>
      <w:lang w:val="en"/>
    </w:rPr>
  </w:style>
  <w:style w:type="character" w:customStyle="1" w:styleId="MP-NOU-ar-nr">
    <w:name w:val="MP-NOU-ar-nr"/>
    <w:uiPriority w:val="99"/>
    <w:rPr>
      <w:rFonts w:ascii="Myriad Pro" w:hAnsi="Myriad Pro" w:cs="Myriad Pro"/>
      <w:b/>
      <w:bCs/>
      <w:color w:val="000000"/>
      <w:spacing w:val="-3"/>
      <w:w w:val="100"/>
      <w:sz w:val="34"/>
      <w:szCs w:val="34"/>
      <w:u w:val="none"/>
      <w:vertAlign w:val="baseline"/>
      <w:lang w:val="en"/>
    </w:rPr>
  </w:style>
  <w:style w:type="character" w:customStyle="1" w:styleId="MP-NOU-HODE">
    <w:name w:val="MP-NOU-HODE"/>
    <w:uiPriority w:val="99"/>
    <w:rPr>
      <w:rFonts w:ascii="Myriad Pro" w:hAnsi="Myriad Pro" w:cs="Myriad Pro"/>
      <w:b/>
      <w:bCs/>
      <w:color w:val="000000"/>
      <w:spacing w:val="0"/>
      <w:w w:val="100"/>
      <w:sz w:val="21"/>
      <w:szCs w:val="21"/>
      <w:u w:val="none"/>
      <w:vertAlign w:val="baseline"/>
      <w:lang w:val="en"/>
    </w:rPr>
  </w:style>
  <w:style w:type="character" w:styleId="PageNumber">
    <w:name w:val="page number"/>
    <w:basedOn w:val="DefaultParagraphFont"/>
    <w:rsid w:val="00832549"/>
  </w:style>
  <w:style w:type="character" w:styleId="PlaceholderText">
    <w:name w:val="Placeholder Text"/>
    <w:basedOn w:val="DefaultParagraphFont"/>
    <w:uiPriority w:val="99"/>
    <w:rsid w:val="00832549"/>
    <w:rPr>
      <w:color w:val="808080"/>
    </w:rPr>
  </w:style>
  <w:style w:type="character" w:customStyle="1" w:styleId="regular">
    <w:name w:val="regular"/>
    <w:basedOn w:val="DefaultParagraphFont"/>
    <w:uiPriority w:val="1"/>
    <w:qFormat/>
    <w:rsid w:val="00832549"/>
    <w:rPr>
      <w:i/>
    </w:rPr>
  </w:style>
  <w:style w:type="character" w:customStyle="1" w:styleId="rettebrev">
    <w:name w:val="rettebrev"/>
    <w:uiPriority w:val="99"/>
    <w:rPr>
      <w:rFonts w:ascii="Myriad Pro" w:hAnsi="Myriad Pro" w:cs="Myriad Pro"/>
      <w:color w:val="0000FF"/>
      <w:spacing w:val="0"/>
      <w:w w:val="100"/>
      <w:sz w:val="26"/>
      <w:szCs w:val="26"/>
      <w:u w:val="none"/>
      <w:vertAlign w:val="baseline"/>
      <w:lang w:val="en"/>
    </w:rPr>
  </w:style>
  <w:style w:type="character" w:customStyle="1" w:styleId="SideNr1">
    <w:name w:val="SideNr1"/>
    <w:uiPriority w:val="99"/>
    <w:rPr>
      <w:rFonts w:ascii="UniCentury Old Style" w:hAnsi="UniCentury Old Style" w:cs="UniCentury Old Style"/>
      <w:color w:val="000000"/>
      <w:spacing w:val="0"/>
      <w:w w:val="100"/>
      <w:sz w:val="21"/>
      <w:szCs w:val="21"/>
      <w:u w:val="none"/>
      <w:vertAlign w:val="baseline"/>
      <w:lang w:val="en"/>
    </w:rPr>
  </w:style>
  <w:style w:type="character" w:customStyle="1" w:styleId="sitat1">
    <w:name w:val="sitat1"/>
    <w:uiPriority w:val="99"/>
  </w:style>
  <w:style w:type="character" w:customStyle="1" w:styleId="SitatTegn">
    <w:name w:val="Sitat Tegn"/>
    <w:uiPriority w:val="99"/>
    <w:rPr>
      <w:rFonts w:ascii="Times New Roman" w:hAnsi="Times New Roman" w:cs="Times New Roman"/>
      <w:i/>
      <w:iCs/>
      <w:color w:val="000000"/>
      <w:sz w:val="20"/>
      <w:szCs w:val="20"/>
      <w:u w:val="none"/>
      <w:lang w:val="en"/>
    </w:rPr>
  </w:style>
  <w:style w:type="character" w:customStyle="1" w:styleId="skrift-hevet">
    <w:name w:val="skrift-hevet"/>
    <w:basedOn w:val="DefaultParagraphFont"/>
    <w:rsid w:val="00832549"/>
    <w:rPr>
      <w:sz w:val="20"/>
      <w:vertAlign w:val="superscript"/>
    </w:rPr>
  </w:style>
  <w:style w:type="character" w:customStyle="1" w:styleId="skrift-senket">
    <w:name w:val="skrift-senket"/>
    <w:basedOn w:val="DefaultParagraphFont"/>
    <w:rsid w:val="00832549"/>
    <w:rPr>
      <w:sz w:val="20"/>
      <w:vertAlign w:val="subscript"/>
    </w:rPr>
  </w:style>
  <w:style w:type="character" w:customStyle="1" w:styleId="EndnoteTextChar">
    <w:name w:val="Endnote Text Char"/>
    <w:basedOn w:val="DefaultParagraphFont"/>
    <w:link w:val="EndnoteText"/>
    <w:uiPriority w:val="99"/>
    <w:semiHidden/>
    <w:rsid w:val="00832549"/>
    <w:rPr>
      <w:rFonts w:ascii="Times New Roman" w:eastAsia="Times New Roman" w:hAnsi="Times New Roman"/>
      <w:kern w:val="0"/>
      <w:sz w:val="20"/>
      <w:szCs w:val="20"/>
      <w14:ligatures w14:val="none"/>
    </w:rPr>
  </w:style>
  <w:style w:type="character" w:customStyle="1" w:styleId="sperret0">
    <w:name w:val="sperret"/>
    <w:basedOn w:val="DefaultParagraphFont"/>
    <w:rsid w:val="00832549"/>
    <w:rPr>
      <w:spacing w:val="30"/>
    </w:rPr>
  </w:style>
  <w:style w:type="character" w:customStyle="1" w:styleId="IntenseQuoteChar">
    <w:name w:val="Intense Quote Char"/>
    <w:basedOn w:val="DefaultParagraphFont"/>
    <w:link w:val="IntenseQuote"/>
    <w:uiPriority w:val="30"/>
    <w:rsid w:val="00832549"/>
    <w:rPr>
      <w:rFonts w:ascii="Times New Roman" w:eastAsia="Times New Roman" w:hAnsi="Times New Roman"/>
      <w:b/>
      <w:bCs/>
      <w:i/>
      <w:iCs/>
      <w:color w:val="4472C4" w:themeColor="accent1"/>
      <w:kern w:val="0"/>
      <w:sz w:val="24"/>
      <w14:ligatures w14:val="none"/>
    </w:rPr>
  </w:style>
  <w:style w:type="character" w:customStyle="1" w:styleId="Stikkord">
    <w:name w:val="Stikkord"/>
    <w:basedOn w:val="DefaultParagraphFont"/>
    <w:rsid w:val="00832549"/>
  </w:style>
  <w:style w:type="character" w:customStyle="1" w:styleId="stikkord0">
    <w:name w:val="stikkord"/>
    <w:uiPriority w:val="99"/>
  </w:style>
  <w:style w:type="character" w:styleId="Strong">
    <w:name w:val="Strong"/>
    <w:basedOn w:val="DefaultParagraphFont"/>
    <w:uiPriority w:val="22"/>
    <w:qFormat/>
    <w:rsid w:val="00832549"/>
    <w:rPr>
      <w:b/>
      <w:bCs/>
    </w:rPr>
  </w:style>
  <w:style w:type="character" w:customStyle="1" w:styleId="HeaderChar">
    <w:name w:val="Header Char"/>
    <w:basedOn w:val="DefaultParagraphFont"/>
    <w:link w:val="Header"/>
    <w:rsid w:val="00832549"/>
    <w:rPr>
      <w:rFonts w:ascii="Times New Roman" w:eastAsia="Times New Roman" w:hAnsi="Times New Roman"/>
      <w:kern w:val="0"/>
      <w:sz w:val="24"/>
      <w14:ligatures w14:val="none"/>
    </w:rPr>
  </w:style>
  <w:style w:type="character" w:customStyle="1" w:styleId="SignatureChar">
    <w:name w:val="Signature Char"/>
    <w:basedOn w:val="DefaultParagraphFont"/>
    <w:link w:val="Signature"/>
    <w:uiPriority w:val="99"/>
    <w:semiHidden/>
    <w:rsid w:val="00832549"/>
    <w:rPr>
      <w:rFonts w:ascii="Times New Roman" w:eastAsia="Times New Roman" w:hAnsi="Times New Roman"/>
      <w:kern w:val="0"/>
      <w:sz w:val="24"/>
      <w14:ligatures w14:val="none"/>
    </w:rPr>
  </w:style>
  <w:style w:type="character" w:customStyle="1" w:styleId="Headerdato">
    <w:name w:val="Header dato"/>
    <w:uiPriority w:val="99"/>
    <w:rPr>
      <w:rFonts w:ascii="UniCentury Old Style" w:hAnsi="UniCentury Old Style" w:cs="UniCentury Old Style"/>
      <w:color w:val="000000"/>
      <w:spacing w:val="0"/>
      <w:w w:val="100"/>
      <w:sz w:val="21"/>
      <w:szCs w:val="21"/>
      <w:u w:val="none"/>
      <w:vertAlign w:val="baseline"/>
      <w:lang w:val="en"/>
    </w:rPr>
  </w:style>
  <w:style w:type="character" w:customStyle="1" w:styleId="Bombe">
    <w:name w:val="Bombe"/>
    <w:uiPriority w:val="99"/>
    <w:rPr>
      <w:rFonts w:ascii="Myriad Pro" w:hAnsi="Myriad Pro" w:cs="Myriad Pro"/>
      <w:color w:val="000000"/>
      <w:spacing w:val="-27"/>
      <w:w w:val="100"/>
      <w:sz w:val="27"/>
      <w:szCs w:val="27"/>
      <w:u w:val="none"/>
      <w:vertAlign w:val="baseline"/>
      <w:lang w:val="en"/>
    </w:rPr>
  </w:style>
  <w:style w:type="character" w:customStyle="1" w:styleId="Heading6Char">
    <w:name w:val="Heading 6 Char"/>
    <w:basedOn w:val="DefaultParagraphFont"/>
    <w:link w:val="Heading6"/>
    <w:rsid w:val="00832549"/>
    <w:rPr>
      <w:rFonts w:ascii="Arial" w:eastAsia="Times New Roman" w:hAnsi="Arial"/>
      <w:i/>
      <w:kern w:val="0"/>
      <w14:ligatures w14:val="none"/>
    </w:rPr>
  </w:style>
  <w:style w:type="character" w:customStyle="1" w:styleId="Heading7Char">
    <w:name w:val="Heading 7 Char"/>
    <w:basedOn w:val="DefaultParagraphFont"/>
    <w:link w:val="Heading7"/>
    <w:rsid w:val="00832549"/>
    <w:rPr>
      <w:rFonts w:ascii="Arial" w:eastAsia="Times New Roman" w:hAnsi="Arial"/>
      <w:kern w:val="0"/>
      <w:sz w:val="24"/>
      <w14:ligatures w14:val="none"/>
    </w:rPr>
  </w:style>
  <w:style w:type="character" w:customStyle="1" w:styleId="Heading8Char">
    <w:name w:val="Heading 8 Char"/>
    <w:basedOn w:val="DefaultParagraphFont"/>
    <w:link w:val="Heading8"/>
    <w:rsid w:val="00832549"/>
    <w:rPr>
      <w:rFonts w:ascii="Arial" w:eastAsia="Times New Roman" w:hAnsi="Arial"/>
      <w:i/>
      <w:kern w:val="0"/>
      <w:sz w:val="24"/>
      <w14:ligatures w14:val="none"/>
    </w:rPr>
  </w:style>
  <w:style w:type="character" w:customStyle="1" w:styleId="Heading9Char">
    <w:name w:val="Heading 9 Char"/>
    <w:basedOn w:val="DefaultParagraphFont"/>
    <w:link w:val="Heading9"/>
    <w:rsid w:val="00832549"/>
    <w:rPr>
      <w:rFonts w:ascii="Arial" w:eastAsia="Times New Roman" w:hAnsi="Arial"/>
      <w:b/>
      <w:i/>
      <w:kern w:val="0"/>
      <w:sz w:val="18"/>
      <w14:ligatures w14:val="none"/>
    </w:rPr>
  </w:style>
  <w:style w:type="table" w:styleId="TableTheme">
    <w:name w:val="Table Theme"/>
    <w:basedOn w:val="TableNormal"/>
    <w:uiPriority w:val="99"/>
    <w:semiHidden/>
    <w:unhideWhenUsed/>
    <w:rsid w:val="00832549"/>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832549"/>
    <w:pPr>
      <w:tabs>
        <w:tab w:val="center" w:pos="4153"/>
        <w:tab w:val="right" w:pos="8306"/>
      </w:tabs>
    </w:pPr>
    <w:rPr>
      <w:spacing w:val="4"/>
    </w:rPr>
  </w:style>
  <w:style w:type="character" w:customStyle="1" w:styleId="BunntekstTegn1">
    <w:name w:val="Bunntekst Tegn1"/>
    <w:basedOn w:val="DefaultParagraphFont"/>
    <w:uiPriority w:val="99"/>
    <w:semiHidden/>
    <w:rsid w:val="002B23A4"/>
    <w:rPr>
      <w:rFonts w:ascii="Times New Roman" w:eastAsia="Times New Roman" w:hAnsi="Times New Roman"/>
      <w:kern w:val="0"/>
      <w:sz w:val="24"/>
      <w14:ligatures w14:val="none"/>
    </w:rPr>
  </w:style>
  <w:style w:type="paragraph" w:styleId="NormalWeb">
    <w:name w:val="Normal (Web)"/>
    <w:basedOn w:val="Normal"/>
    <w:uiPriority w:val="99"/>
    <w:semiHidden/>
    <w:unhideWhenUsed/>
    <w:rsid w:val="00832549"/>
    <w:rPr>
      <w:szCs w:val="24"/>
    </w:rPr>
  </w:style>
  <w:style w:type="paragraph" w:styleId="TOC1">
    <w:name w:val="toc 1"/>
    <w:basedOn w:val="Normal"/>
    <w:next w:val="Normal"/>
    <w:semiHidden/>
    <w:rsid w:val="00832549"/>
    <w:pPr>
      <w:tabs>
        <w:tab w:val="right" w:leader="dot" w:pos="8306"/>
      </w:tabs>
    </w:pPr>
  </w:style>
  <w:style w:type="paragraph" w:styleId="TOC2">
    <w:name w:val="toc 2"/>
    <w:basedOn w:val="Normal"/>
    <w:next w:val="Normal"/>
    <w:semiHidden/>
    <w:rsid w:val="00832549"/>
    <w:pPr>
      <w:tabs>
        <w:tab w:val="right" w:leader="dot" w:pos="8306"/>
      </w:tabs>
      <w:ind w:left="200"/>
    </w:pPr>
  </w:style>
  <w:style w:type="paragraph" w:styleId="TOC3">
    <w:name w:val="toc 3"/>
    <w:basedOn w:val="Normal"/>
    <w:next w:val="Normal"/>
    <w:semiHidden/>
    <w:rsid w:val="00832549"/>
    <w:pPr>
      <w:tabs>
        <w:tab w:val="right" w:leader="dot" w:pos="8306"/>
      </w:tabs>
      <w:ind w:left="400"/>
    </w:pPr>
  </w:style>
  <w:style w:type="paragraph" w:styleId="TOC4">
    <w:name w:val="toc 4"/>
    <w:basedOn w:val="Normal"/>
    <w:next w:val="Normal"/>
    <w:semiHidden/>
    <w:rsid w:val="00832549"/>
    <w:pPr>
      <w:tabs>
        <w:tab w:val="right" w:leader="dot" w:pos="8306"/>
      </w:tabs>
      <w:ind w:left="600"/>
    </w:pPr>
  </w:style>
  <w:style w:type="paragraph" w:styleId="TOC5">
    <w:name w:val="toc 5"/>
    <w:basedOn w:val="Normal"/>
    <w:next w:val="Normal"/>
    <w:semiHidden/>
    <w:rsid w:val="00832549"/>
    <w:pPr>
      <w:tabs>
        <w:tab w:val="right" w:leader="dot" w:pos="8306"/>
      </w:tabs>
      <w:ind w:left="800"/>
    </w:pPr>
  </w:style>
  <w:style w:type="character" w:styleId="CommentReference">
    <w:name w:val="annotation reference"/>
    <w:basedOn w:val="DefaultParagraphFont"/>
    <w:semiHidden/>
    <w:rsid w:val="00832549"/>
    <w:rPr>
      <w:sz w:val="16"/>
    </w:rPr>
  </w:style>
  <w:style w:type="paragraph" w:styleId="CommentText">
    <w:name w:val="annotation text"/>
    <w:basedOn w:val="Normal"/>
    <w:link w:val="CommentTextChar"/>
    <w:semiHidden/>
    <w:rsid w:val="00832549"/>
  </w:style>
  <w:style w:type="character" w:customStyle="1" w:styleId="CommentTextChar">
    <w:name w:val="Comment Text Char"/>
    <w:basedOn w:val="DefaultParagraphFont"/>
    <w:link w:val="CommentText"/>
    <w:semiHidden/>
    <w:rsid w:val="00832549"/>
    <w:rPr>
      <w:rFonts w:ascii="Times New Roman" w:eastAsia="Times New Roman" w:hAnsi="Times New Roman"/>
      <w:kern w:val="0"/>
      <w:sz w:val="24"/>
      <w14:ligatures w14:val="none"/>
    </w:rPr>
  </w:style>
  <w:style w:type="paragraph" w:styleId="ListBullet">
    <w:name w:val="List Bullet"/>
    <w:basedOn w:val="Normal"/>
    <w:rsid w:val="00832549"/>
    <w:pPr>
      <w:numPr>
        <w:numId w:val="2"/>
      </w:numPr>
      <w:spacing w:after="0"/>
    </w:pPr>
    <w:rPr>
      <w:spacing w:val="4"/>
    </w:rPr>
  </w:style>
  <w:style w:type="paragraph" w:styleId="ListBullet2">
    <w:name w:val="List Bullet 2"/>
    <w:basedOn w:val="Normal"/>
    <w:rsid w:val="00832549"/>
    <w:pPr>
      <w:numPr>
        <w:numId w:val="3"/>
      </w:numPr>
      <w:spacing w:after="0"/>
    </w:pPr>
    <w:rPr>
      <w:spacing w:val="4"/>
    </w:rPr>
  </w:style>
  <w:style w:type="paragraph" w:styleId="ListBullet3">
    <w:name w:val="List Bullet 3"/>
    <w:basedOn w:val="Normal"/>
    <w:rsid w:val="00832549"/>
    <w:pPr>
      <w:numPr>
        <w:numId w:val="4"/>
      </w:numPr>
      <w:spacing w:after="0"/>
    </w:pPr>
    <w:rPr>
      <w:spacing w:val="4"/>
    </w:rPr>
  </w:style>
  <w:style w:type="paragraph" w:styleId="ListBullet4">
    <w:name w:val="List Bullet 4"/>
    <w:basedOn w:val="Normal"/>
    <w:rsid w:val="00832549"/>
    <w:pPr>
      <w:numPr>
        <w:numId w:val="5"/>
      </w:numPr>
      <w:spacing w:after="0"/>
    </w:pPr>
  </w:style>
  <w:style w:type="paragraph" w:styleId="ListBullet5">
    <w:name w:val="List Bullet 5"/>
    <w:basedOn w:val="Normal"/>
    <w:rsid w:val="00832549"/>
    <w:pPr>
      <w:numPr>
        <w:numId w:val="6"/>
      </w:numPr>
      <w:spacing w:after="0"/>
    </w:pPr>
  </w:style>
  <w:style w:type="paragraph" w:styleId="Header">
    <w:name w:val="header"/>
    <w:basedOn w:val="Normal"/>
    <w:link w:val="HeaderChar"/>
    <w:rsid w:val="00832549"/>
    <w:pPr>
      <w:tabs>
        <w:tab w:val="center" w:pos="4536"/>
        <w:tab w:val="right" w:pos="9072"/>
      </w:tabs>
    </w:pPr>
  </w:style>
  <w:style w:type="character" w:customStyle="1" w:styleId="TopptekstTegn1">
    <w:name w:val="Topptekst Tegn1"/>
    <w:basedOn w:val="DefaultParagraphFont"/>
    <w:uiPriority w:val="99"/>
    <w:semiHidden/>
    <w:rsid w:val="002B23A4"/>
    <w:rPr>
      <w:rFonts w:ascii="Times New Roman" w:eastAsia="Times New Roman" w:hAnsi="Times New Roman"/>
      <w:kern w:val="0"/>
      <w:sz w:val="24"/>
      <w14:ligatures w14:val="none"/>
    </w:rPr>
  </w:style>
  <w:style w:type="table" w:customStyle="1" w:styleId="Tabell-VM">
    <w:name w:val="Tabell-VM"/>
    <w:basedOn w:val="TableTheme"/>
    <w:uiPriority w:val="99"/>
    <w:qFormat/>
    <w:rsid w:val="00832549"/>
    <w:tblPr/>
    <w:tcPr>
      <w:shd w:val="clear" w:color="auto" w:fill="auto"/>
    </w:tcPr>
    <w:tblStylePr w:type="firstRow">
      <w:tblPr/>
      <w:tcPr>
        <w:shd w:val="clear" w:color="auto" w:fill="D9E2F3" w:themeFill="accent1" w:themeFillTint="33"/>
      </w:tcPr>
    </w:tblStylePr>
  </w:style>
  <w:style w:type="table" w:customStyle="1" w:styleId="SbudTabell-1">
    <w:name w:val="SbudTabell-1"/>
    <w:basedOn w:val="TableTheme"/>
    <w:uiPriority w:val="99"/>
    <w:qFormat/>
    <w:rsid w:val="00832549"/>
    <w:tblPr/>
    <w:tcPr>
      <w:shd w:val="clear" w:color="auto" w:fill="auto"/>
    </w:tcPr>
    <w:tblStylePr w:type="firstRow">
      <w:tblPr/>
      <w:tcPr>
        <w:shd w:val="clear" w:color="auto" w:fill="D9E2F3" w:themeFill="accent1" w:themeFillTint="33"/>
      </w:tcPr>
    </w:tblStylePr>
  </w:style>
  <w:style w:type="table" w:customStyle="1" w:styleId="SbudTabell-0">
    <w:name w:val="SbudTabell-0"/>
    <w:basedOn w:val="TableNormal"/>
    <w:uiPriority w:val="99"/>
    <w:qFormat/>
    <w:rsid w:val="00832549"/>
    <w:pPr>
      <w:spacing w:after="0" w:line="240" w:lineRule="auto"/>
    </w:pPr>
    <w:rPr>
      <w:rFonts w:eastAsiaTheme="minorHAnsi"/>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budTabell-2">
    <w:name w:val="SbudTabell-2"/>
    <w:basedOn w:val="TableNormal"/>
    <w:uiPriority w:val="99"/>
    <w:qFormat/>
    <w:rsid w:val="00832549"/>
    <w:pPr>
      <w:spacing w:after="0" w:line="240" w:lineRule="auto"/>
    </w:pPr>
    <w:rPr>
      <w:rFonts w:ascii="Times New Roman" w:eastAsiaTheme="minorHAnsi" w:hAnsi="Times New Roman"/>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D9E2F3" w:themeFill="accent1" w:themeFillTint="33"/>
      </w:tcPr>
    </w:tblStylePr>
  </w:style>
  <w:style w:type="table" w:customStyle="1" w:styleId="StandardTabell">
    <w:name w:val="StandardTabell"/>
    <w:basedOn w:val="TableNormal"/>
    <w:uiPriority w:val="99"/>
    <w:qFormat/>
    <w:rsid w:val="00832549"/>
    <w:pPr>
      <w:spacing w:after="0" w:line="240" w:lineRule="auto"/>
    </w:pPr>
    <w:rPr>
      <w:rFonts w:eastAsiaTheme="minorHAnsi"/>
      <w:kern w:val="0"/>
      <w:lang w:eastAsia="en-US"/>
      <w14:ligatures w14:val="none"/>
    </w:r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shd w:val="clear" w:color="auto" w:fill="auto"/>
    </w:tcPr>
  </w:style>
  <w:style w:type="table" w:customStyle="1" w:styleId="TrykketTabell">
    <w:name w:val="TrykketTabell"/>
    <w:basedOn w:val="TableNormal"/>
    <w:uiPriority w:val="99"/>
    <w:qFormat/>
    <w:rsid w:val="00832549"/>
    <w:pPr>
      <w:spacing w:after="0" w:line="240" w:lineRule="auto"/>
    </w:pPr>
    <w:rPr>
      <w:rFonts w:eastAsiaTheme="minorHAnsi"/>
      <w:kern w:val="0"/>
      <w:lang w:eastAsia="en-US"/>
      <w14:ligatures w14:val="none"/>
    </w:rPr>
    <w:tblPr>
      <w:tblBorders>
        <w:bottom w:val="single" w:sz="4" w:space="0" w:color="auto"/>
      </w:tblBorders>
    </w:tbl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styleId="Index1">
    <w:name w:val="index 1"/>
    <w:basedOn w:val="Normal"/>
    <w:next w:val="Normal"/>
    <w:autoRedefine/>
    <w:uiPriority w:val="99"/>
    <w:semiHidden/>
    <w:unhideWhenUsed/>
    <w:rsid w:val="00832549"/>
    <w:pPr>
      <w:spacing w:after="0" w:line="240" w:lineRule="auto"/>
      <w:ind w:left="240" w:hanging="240"/>
    </w:pPr>
  </w:style>
  <w:style w:type="paragraph" w:styleId="Index2">
    <w:name w:val="index 2"/>
    <w:basedOn w:val="Normal"/>
    <w:next w:val="Normal"/>
    <w:autoRedefine/>
    <w:uiPriority w:val="99"/>
    <w:semiHidden/>
    <w:unhideWhenUsed/>
    <w:rsid w:val="00832549"/>
    <w:pPr>
      <w:spacing w:after="0" w:line="240" w:lineRule="auto"/>
      <w:ind w:left="480" w:hanging="240"/>
    </w:pPr>
  </w:style>
  <w:style w:type="paragraph" w:styleId="Index3">
    <w:name w:val="index 3"/>
    <w:basedOn w:val="Normal"/>
    <w:next w:val="Normal"/>
    <w:autoRedefine/>
    <w:uiPriority w:val="99"/>
    <w:semiHidden/>
    <w:unhideWhenUsed/>
    <w:rsid w:val="00832549"/>
    <w:pPr>
      <w:spacing w:after="0" w:line="240" w:lineRule="auto"/>
      <w:ind w:left="720" w:hanging="240"/>
    </w:pPr>
  </w:style>
  <w:style w:type="paragraph" w:styleId="Index4">
    <w:name w:val="index 4"/>
    <w:basedOn w:val="Normal"/>
    <w:next w:val="Normal"/>
    <w:autoRedefine/>
    <w:uiPriority w:val="99"/>
    <w:semiHidden/>
    <w:unhideWhenUsed/>
    <w:rsid w:val="00832549"/>
    <w:pPr>
      <w:spacing w:after="0" w:line="240" w:lineRule="auto"/>
      <w:ind w:left="960" w:hanging="240"/>
    </w:pPr>
  </w:style>
  <w:style w:type="paragraph" w:styleId="Index5">
    <w:name w:val="index 5"/>
    <w:basedOn w:val="Normal"/>
    <w:next w:val="Normal"/>
    <w:autoRedefine/>
    <w:uiPriority w:val="99"/>
    <w:semiHidden/>
    <w:unhideWhenUsed/>
    <w:rsid w:val="00832549"/>
    <w:pPr>
      <w:spacing w:after="0" w:line="240" w:lineRule="auto"/>
      <w:ind w:left="1200" w:hanging="240"/>
    </w:pPr>
  </w:style>
  <w:style w:type="paragraph" w:styleId="Index6">
    <w:name w:val="index 6"/>
    <w:basedOn w:val="Normal"/>
    <w:next w:val="Normal"/>
    <w:autoRedefine/>
    <w:uiPriority w:val="99"/>
    <w:semiHidden/>
    <w:unhideWhenUsed/>
    <w:rsid w:val="00832549"/>
    <w:pPr>
      <w:spacing w:after="0" w:line="240" w:lineRule="auto"/>
      <w:ind w:left="1440" w:hanging="240"/>
    </w:pPr>
  </w:style>
  <w:style w:type="paragraph" w:styleId="Index7">
    <w:name w:val="index 7"/>
    <w:basedOn w:val="Normal"/>
    <w:next w:val="Normal"/>
    <w:autoRedefine/>
    <w:uiPriority w:val="99"/>
    <w:semiHidden/>
    <w:unhideWhenUsed/>
    <w:rsid w:val="00832549"/>
    <w:pPr>
      <w:spacing w:after="0" w:line="240" w:lineRule="auto"/>
      <w:ind w:left="1680" w:hanging="240"/>
    </w:pPr>
  </w:style>
  <w:style w:type="paragraph" w:styleId="Index8">
    <w:name w:val="index 8"/>
    <w:basedOn w:val="Normal"/>
    <w:next w:val="Normal"/>
    <w:autoRedefine/>
    <w:uiPriority w:val="99"/>
    <w:semiHidden/>
    <w:unhideWhenUsed/>
    <w:rsid w:val="00832549"/>
    <w:pPr>
      <w:spacing w:after="0" w:line="240" w:lineRule="auto"/>
      <w:ind w:left="1920" w:hanging="240"/>
    </w:pPr>
  </w:style>
  <w:style w:type="paragraph" w:styleId="Index9">
    <w:name w:val="index 9"/>
    <w:basedOn w:val="Normal"/>
    <w:next w:val="Normal"/>
    <w:autoRedefine/>
    <w:uiPriority w:val="99"/>
    <w:semiHidden/>
    <w:unhideWhenUsed/>
    <w:rsid w:val="00832549"/>
    <w:pPr>
      <w:spacing w:after="0" w:line="240" w:lineRule="auto"/>
      <w:ind w:left="2160" w:hanging="240"/>
    </w:pPr>
  </w:style>
  <w:style w:type="paragraph" w:styleId="TOC6">
    <w:name w:val="toc 6"/>
    <w:basedOn w:val="Normal"/>
    <w:next w:val="Normal"/>
    <w:autoRedefine/>
    <w:uiPriority w:val="39"/>
    <w:semiHidden/>
    <w:unhideWhenUsed/>
    <w:rsid w:val="00832549"/>
    <w:pPr>
      <w:spacing w:after="100"/>
      <w:ind w:left="1200"/>
    </w:pPr>
  </w:style>
  <w:style w:type="paragraph" w:styleId="TOC7">
    <w:name w:val="toc 7"/>
    <w:basedOn w:val="Normal"/>
    <w:next w:val="Normal"/>
    <w:autoRedefine/>
    <w:uiPriority w:val="39"/>
    <w:semiHidden/>
    <w:unhideWhenUsed/>
    <w:rsid w:val="00832549"/>
    <w:pPr>
      <w:spacing w:after="100"/>
      <w:ind w:left="1440"/>
    </w:pPr>
  </w:style>
  <w:style w:type="paragraph" w:styleId="TOC8">
    <w:name w:val="toc 8"/>
    <w:basedOn w:val="Normal"/>
    <w:next w:val="Normal"/>
    <w:autoRedefine/>
    <w:uiPriority w:val="39"/>
    <w:semiHidden/>
    <w:unhideWhenUsed/>
    <w:rsid w:val="00832549"/>
    <w:pPr>
      <w:spacing w:after="100"/>
      <w:ind w:left="1680"/>
    </w:pPr>
  </w:style>
  <w:style w:type="paragraph" w:styleId="TOC9">
    <w:name w:val="toc 9"/>
    <w:basedOn w:val="Normal"/>
    <w:next w:val="Normal"/>
    <w:autoRedefine/>
    <w:uiPriority w:val="39"/>
    <w:semiHidden/>
    <w:unhideWhenUsed/>
    <w:rsid w:val="00832549"/>
    <w:pPr>
      <w:spacing w:after="100"/>
      <w:ind w:left="1920"/>
    </w:pPr>
  </w:style>
  <w:style w:type="paragraph" w:styleId="NormalIndent">
    <w:name w:val="Normal Indent"/>
    <w:basedOn w:val="Normal"/>
    <w:uiPriority w:val="99"/>
    <w:semiHidden/>
    <w:unhideWhenUsed/>
    <w:rsid w:val="00832549"/>
    <w:pPr>
      <w:ind w:left="708"/>
    </w:pPr>
  </w:style>
  <w:style w:type="paragraph" w:styleId="IndexHeading">
    <w:name w:val="index heading"/>
    <w:basedOn w:val="Normal"/>
    <w:next w:val="Index1"/>
    <w:uiPriority w:val="99"/>
    <w:semiHidden/>
    <w:unhideWhenUsed/>
    <w:rsid w:val="00832549"/>
    <w:rPr>
      <w:rFonts w:asciiTheme="majorHAnsi" w:eastAsiaTheme="majorEastAsia" w:hAnsiTheme="majorHAnsi" w:cstheme="majorBidi"/>
      <w:b/>
      <w:bCs/>
    </w:rPr>
  </w:style>
  <w:style w:type="paragraph" w:styleId="Caption">
    <w:name w:val="caption"/>
    <w:basedOn w:val="Normal"/>
    <w:next w:val="Normal"/>
    <w:uiPriority w:val="35"/>
    <w:semiHidden/>
    <w:unhideWhenUsed/>
    <w:qFormat/>
    <w:rsid w:val="00832549"/>
    <w:pPr>
      <w:spacing w:after="200" w:line="240" w:lineRule="auto"/>
    </w:pPr>
    <w:rPr>
      <w:b/>
      <w:bCs/>
      <w:color w:val="4472C4" w:themeColor="accent1"/>
      <w:sz w:val="18"/>
      <w:szCs w:val="18"/>
    </w:rPr>
  </w:style>
  <w:style w:type="paragraph" w:styleId="TableofFigures">
    <w:name w:val="table of figures"/>
    <w:basedOn w:val="Normal"/>
    <w:next w:val="Normal"/>
    <w:uiPriority w:val="99"/>
    <w:semiHidden/>
    <w:unhideWhenUsed/>
    <w:rsid w:val="00832549"/>
    <w:pPr>
      <w:spacing w:after="0"/>
    </w:pPr>
  </w:style>
  <w:style w:type="paragraph" w:styleId="EnvelopeAddress">
    <w:name w:val="envelope address"/>
    <w:basedOn w:val="Normal"/>
    <w:uiPriority w:val="99"/>
    <w:semiHidden/>
    <w:unhideWhenUsed/>
    <w:rsid w:val="00832549"/>
    <w:pPr>
      <w:framePr w:w="7920" w:h="1980" w:hRule="exact" w:hSpace="141" w:wrap="auto" w:hAnchor="page" w:xAlign="center" w:yAlign="bottom"/>
      <w:spacing w:after="0"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832549"/>
    <w:pPr>
      <w:spacing w:after="0" w:line="240" w:lineRule="auto"/>
    </w:pPr>
    <w:rPr>
      <w:rFonts w:asciiTheme="majorHAnsi" w:eastAsiaTheme="majorEastAsia" w:hAnsiTheme="majorHAnsi" w:cstheme="majorBidi"/>
      <w:sz w:val="20"/>
      <w:szCs w:val="20"/>
    </w:rPr>
  </w:style>
  <w:style w:type="character" w:styleId="LineNumber">
    <w:name w:val="line number"/>
    <w:basedOn w:val="DefaultParagraphFont"/>
    <w:uiPriority w:val="99"/>
    <w:semiHidden/>
    <w:unhideWhenUsed/>
    <w:rsid w:val="00832549"/>
  </w:style>
  <w:style w:type="character" w:styleId="EndnoteReference">
    <w:name w:val="endnote reference"/>
    <w:basedOn w:val="DefaultParagraphFont"/>
    <w:uiPriority w:val="99"/>
    <w:semiHidden/>
    <w:unhideWhenUsed/>
    <w:rsid w:val="00832549"/>
    <w:rPr>
      <w:vertAlign w:val="superscript"/>
    </w:rPr>
  </w:style>
  <w:style w:type="paragraph" w:styleId="EndnoteText">
    <w:name w:val="endnote text"/>
    <w:basedOn w:val="Normal"/>
    <w:link w:val="EndnoteTextChar"/>
    <w:uiPriority w:val="99"/>
    <w:semiHidden/>
    <w:unhideWhenUsed/>
    <w:rsid w:val="00832549"/>
    <w:pPr>
      <w:spacing w:after="0" w:line="240" w:lineRule="auto"/>
    </w:pPr>
    <w:rPr>
      <w:sz w:val="20"/>
      <w:szCs w:val="20"/>
    </w:rPr>
  </w:style>
  <w:style w:type="character" w:customStyle="1" w:styleId="SluttnotetekstTegn1">
    <w:name w:val="Sluttnotetekst Tegn1"/>
    <w:basedOn w:val="DefaultParagraphFont"/>
    <w:uiPriority w:val="99"/>
    <w:semiHidden/>
    <w:rsid w:val="002B23A4"/>
    <w:rPr>
      <w:rFonts w:ascii="Times New Roman" w:eastAsia="Times New Roman" w:hAnsi="Times New Roman"/>
      <w:kern w:val="0"/>
      <w:sz w:val="20"/>
      <w:szCs w:val="20"/>
      <w14:ligatures w14:val="none"/>
    </w:rPr>
  </w:style>
  <w:style w:type="paragraph" w:styleId="TableofAuthorities">
    <w:name w:val="table of authorities"/>
    <w:basedOn w:val="Normal"/>
    <w:next w:val="Normal"/>
    <w:uiPriority w:val="99"/>
    <w:semiHidden/>
    <w:unhideWhenUsed/>
    <w:rsid w:val="00832549"/>
    <w:pPr>
      <w:spacing w:after="0"/>
      <w:ind w:left="240" w:hanging="240"/>
    </w:pPr>
  </w:style>
  <w:style w:type="paragraph" w:styleId="MacroText">
    <w:name w:val="macro"/>
    <w:link w:val="MacroTextChar"/>
    <w:uiPriority w:val="99"/>
    <w:semiHidden/>
    <w:unhideWhenUsed/>
    <w:rsid w:val="00832549"/>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imes New Roman" w:hAnsi="Consolas"/>
      <w:kern w:val="0"/>
      <w:sz w:val="20"/>
      <w:szCs w:val="20"/>
      <w14:ligatures w14:val="none"/>
    </w:rPr>
  </w:style>
  <w:style w:type="character" w:customStyle="1" w:styleId="MacroTextChar">
    <w:name w:val="Macro Text Char"/>
    <w:basedOn w:val="DefaultParagraphFont"/>
    <w:link w:val="MacroText"/>
    <w:uiPriority w:val="99"/>
    <w:semiHidden/>
    <w:rsid w:val="00832549"/>
    <w:rPr>
      <w:rFonts w:ascii="Consolas" w:eastAsia="Times New Roman" w:hAnsi="Consolas"/>
      <w:kern w:val="0"/>
      <w:sz w:val="20"/>
      <w:szCs w:val="20"/>
      <w14:ligatures w14:val="none"/>
    </w:rPr>
  </w:style>
  <w:style w:type="paragraph" w:styleId="TOAHeading">
    <w:name w:val="toa heading"/>
    <w:basedOn w:val="Normal"/>
    <w:next w:val="Normal"/>
    <w:uiPriority w:val="99"/>
    <w:semiHidden/>
    <w:unhideWhenUsed/>
    <w:rsid w:val="00832549"/>
    <w:pPr>
      <w:spacing w:before="120"/>
    </w:pPr>
    <w:rPr>
      <w:rFonts w:asciiTheme="majorHAnsi" w:eastAsiaTheme="majorEastAsia" w:hAnsiTheme="majorHAnsi" w:cstheme="majorBidi"/>
      <w:b/>
      <w:bCs/>
      <w:szCs w:val="24"/>
    </w:rPr>
  </w:style>
  <w:style w:type="paragraph" w:styleId="Title">
    <w:name w:val="Title"/>
    <w:basedOn w:val="Normal"/>
    <w:next w:val="Normal"/>
    <w:link w:val="TitleChar"/>
    <w:uiPriority w:val="10"/>
    <w:qFormat/>
    <w:rsid w:val="00832549"/>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32549"/>
    <w:rPr>
      <w:rFonts w:asciiTheme="majorHAnsi" w:eastAsiaTheme="majorEastAsia" w:hAnsiTheme="majorHAnsi" w:cstheme="majorBidi"/>
      <w:color w:val="323E4F" w:themeColor="text2" w:themeShade="BF"/>
      <w:spacing w:val="5"/>
      <w:kern w:val="28"/>
      <w:sz w:val="52"/>
      <w:szCs w:val="52"/>
      <w14:ligatures w14:val="none"/>
    </w:rPr>
  </w:style>
  <w:style w:type="paragraph" w:styleId="Closing">
    <w:name w:val="Closing"/>
    <w:basedOn w:val="Normal"/>
    <w:link w:val="ClosingChar"/>
    <w:uiPriority w:val="99"/>
    <w:semiHidden/>
    <w:unhideWhenUsed/>
    <w:rsid w:val="00832549"/>
    <w:pPr>
      <w:spacing w:after="0" w:line="240" w:lineRule="auto"/>
      <w:ind w:left="4252"/>
    </w:pPr>
  </w:style>
  <w:style w:type="character" w:customStyle="1" w:styleId="ClosingChar">
    <w:name w:val="Closing Char"/>
    <w:basedOn w:val="DefaultParagraphFont"/>
    <w:link w:val="Closing"/>
    <w:uiPriority w:val="99"/>
    <w:semiHidden/>
    <w:rsid w:val="00832549"/>
    <w:rPr>
      <w:rFonts w:ascii="Times New Roman" w:eastAsia="Times New Roman" w:hAnsi="Times New Roman"/>
      <w:kern w:val="0"/>
      <w:sz w:val="24"/>
      <w14:ligatures w14:val="none"/>
    </w:rPr>
  </w:style>
  <w:style w:type="paragraph" w:styleId="Signature">
    <w:name w:val="Signature"/>
    <w:basedOn w:val="Normal"/>
    <w:link w:val="SignatureChar"/>
    <w:uiPriority w:val="99"/>
    <w:semiHidden/>
    <w:unhideWhenUsed/>
    <w:rsid w:val="00832549"/>
    <w:pPr>
      <w:spacing w:after="0" w:line="240" w:lineRule="auto"/>
      <w:ind w:left="4252"/>
    </w:pPr>
  </w:style>
  <w:style w:type="character" w:customStyle="1" w:styleId="UnderskriftTegn1">
    <w:name w:val="Underskrift Tegn1"/>
    <w:basedOn w:val="DefaultParagraphFont"/>
    <w:uiPriority w:val="99"/>
    <w:semiHidden/>
    <w:rsid w:val="002B23A4"/>
    <w:rPr>
      <w:rFonts w:ascii="Times New Roman" w:eastAsia="Times New Roman" w:hAnsi="Times New Roman"/>
      <w:kern w:val="0"/>
      <w:sz w:val="24"/>
      <w14:ligatures w14:val="none"/>
    </w:rPr>
  </w:style>
  <w:style w:type="paragraph" w:styleId="BodyText">
    <w:name w:val="Body Text"/>
    <w:basedOn w:val="Normal"/>
    <w:link w:val="BodyTextChar"/>
    <w:uiPriority w:val="99"/>
    <w:semiHidden/>
    <w:unhideWhenUsed/>
    <w:rsid w:val="00832549"/>
  </w:style>
  <w:style w:type="character" w:customStyle="1" w:styleId="BodyTextChar">
    <w:name w:val="Body Text Char"/>
    <w:basedOn w:val="DefaultParagraphFont"/>
    <w:link w:val="BodyText"/>
    <w:uiPriority w:val="99"/>
    <w:semiHidden/>
    <w:rsid w:val="00832549"/>
    <w:rPr>
      <w:rFonts w:ascii="Times New Roman" w:eastAsia="Times New Roman" w:hAnsi="Times New Roman"/>
      <w:kern w:val="0"/>
      <w:sz w:val="24"/>
      <w14:ligatures w14:val="none"/>
    </w:rPr>
  </w:style>
  <w:style w:type="paragraph" w:styleId="BodyTextIndent">
    <w:name w:val="Body Text Indent"/>
    <w:basedOn w:val="Normal"/>
    <w:link w:val="BodyTextIndentChar"/>
    <w:uiPriority w:val="99"/>
    <w:semiHidden/>
    <w:unhideWhenUsed/>
    <w:rsid w:val="00832549"/>
    <w:pPr>
      <w:ind w:left="283"/>
    </w:pPr>
  </w:style>
  <w:style w:type="character" w:customStyle="1" w:styleId="BodyTextIndentChar">
    <w:name w:val="Body Text Indent Char"/>
    <w:basedOn w:val="DefaultParagraphFont"/>
    <w:link w:val="BodyTextIndent"/>
    <w:uiPriority w:val="99"/>
    <w:semiHidden/>
    <w:rsid w:val="00832549"/>
    <w:rPr>
      <w:rFonts w:ascii="Times New Roman" w:eastAsia="Times New Roman" w:hAnsi="Times New Roman"/>
      <w:kern w:val="0"/>
      <w:sz w:val="24"/>
      <w14:ligatures w14:val="none"/>
    </w:rPr>
  </w:style>
  <w:style w:type="numbering" w:customStyle="1" w:styleId="l-ListeStilMal">
    <w:name w:val="l-ListeStilMal"/>
    <w:uiPriority w:val="99"/>
    <w:rsid w:val="00832549"/>
    <w:pPr>
      <w:numPr>
        <w:numId w:val="8"/>
      </w:numPr>
    </w:pPr>
  </w:style>
  <w:style w:type="paragraph" w:styleId="MessageHeader">
    <w:name w:val="Message Header"/>
    <w:basedOn w:val="Normal"/>
    <w:link w:val="MessageHeaderChar"/>
    <w:uiPriority w:val="99"/>
    <w:semiHidden/>
    <w:unhideWhenUsed/>
    <w:rsid w:val="00832549"/>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832549"/>
    <w:rPr>
      <w:rFonts w:asciiTheme="majorHAnsi" w:eastAsiaTheme="majorEastAsia" w:hAnsiTheme="majorHAnsi" w:cstheme="majorBidi"/>
      <w:kern w:val="0"/>
      <w:sz w:val="24"/>
      <w:szCs w:val="24"/>
      <w:shd w:val="pct20" w:color="auto" w:fill="auto"/>
      <w14:ligatures w14:val="none"/>
    </w:rPr>
  </w:style>
  <w:style w:type="paragraph" w:styleId="Salutation">
    <w:name w:val="Salutation"/>
    <w:basedOn w:val="Normal"/>
    <w:next w:val="Normal"/>
    <w:link w:val="SalutationChar"/>
    <w:uiPriority w:val="99"/>
    <w:semiHidden/>
    <w:unhideWhenUsed/>
    <w:rsid w:val="00832549"/>
  </w:style>
  <w:style w:type="character" w:customStyle="1" w:styleId="SalutationChar">
    <w:name w:val="Salutation Char"/>
    <w:basedOn w:val="DefaultParagraphFont"/>
    <w:link w:val="Salutation"/>
    <w:uiPriority w:val="99"/>
    <w:semiHidden/>
    <w:rsid w:val="00832549"/>
    <w:rPr>
      <w:rFonts w:ascii="Times New Roman" w:eastAsia="Times New Roman" w:hAnsi="Times New Roman"/>
      <w:kern w:val="0"/>
      <w:sz w:val="24"/>
      <w14:ligatures w14:val="none"/>
    </w:rPr>
  </w:style>
  <w:style w:type="paragraph" w:styleId="Date">
    <w:name w:val="Date"/>
    <w:basedOn w:val="Normal"/>
    <w:next w:val="Normal"/>
    <w:link w:val="DateChar"/>
    <w:uiPriority w:val="99"/>
    <w:unhideWhenUsed/>
    <w:rsid w:val="00832549"/>
  </w:style>
  <w:style w:type="character" w:customStyle="1" w:styleId="DatoTegn1">
    <w:name w:val="Dato Tegn1"/>
    <w:basedOn w:val="DefaultParagraphFont"/>
    <w:uiPriority w:val="99"/>
    <w:semiHidden/>
    <w:rsid w:val="002B23A4"/>
    <w:rPr>
      <w:rFonts w:ascii="Times New Roman" w:eastAsia="Times New Roman" w:hAnsi="Times New Roman"/>
      <w:kern w:val="0"/>
      <w:sz w:val="24"/>
      <w14:ligatures w14:val="none"/>
    </w:rPr>
  </w:style>
  <w:style w:type="paragraph" w:styleId="NoteHeading">
    <w:name w:val="Note Heading"/>
    <w:basedOn w:val="Normal"/>
    <w:next w:val="Normal"/>
    <w:link w:val="NoteHeadingChar"/>
    <w:uiPriority w:val="99"/>
    <w:semiHidden/>
    <w:unhideWhenUsed/>
    <w:rsid w:val="00832549"/>
    <w:pPr>
      <w:spacing w:after="0" w:line="240" w:lineRule="auto"/>
    </w:pPr>
  </w:style>
  <w:style w:type="character" w:customStyle="1" w:styleId="NoteHeadingChar">
    <w:name w:val="Note Heading Char"/>
    <w:basedOn w:val="DefaultParagraphFont"/>
    <w:link w:val="NoteHeading"/>
    <w:uiPriority w:val="99"/>
    <w:semiHidden/>
    <w:rsid w:val="00832549"/>
    <w:rPr>
      <w:rFonts w:ascii="Times New Roman" w:eastAsia="Times New Roman" w:hAnsi="Times New Roman"/>
      <w:kern w:val="0"/>
      <w:sz w:val="24"/>
      <w14:ligatures w14:val="none"/>
    </w:rPr>
  </w:style>
  <w:style w:type="paragraph" w:styleId="BodyText2">
    <w:name w:val="Body Text 2"/>
    <w:basedOn w:val="Normal"/>
    <w:link w:val="BodyText2Char"/>
    <w:uiPriority w:val="99"/>
    <w:semiHidden/>
    <w:unhideWhenUsed/>
    <w:rsid w:val="00832549"/>
    <w:pPr>
      <w:spacing w:line="480" w:lineRule="auto"/>
    </w:pPr>
  </w:style>
  <w:style w:type="character" w:customStyle="1" w:styleId="BodyText2Char">
    <w:name w:val="Body Text 2 Char"/>
    <w:basedOn w:val="DefaultParagraphFont"/>
    <w:link w:val="BodyText2"/>
    <w:uiPriority w:val="99"/>
    <w:semiHidden/>
    <w:rsid w:val="00832549"/>
    <w:rPr>
      <w:rFonts w:ascii="Times New Roman" w:eastAsia="Times New Roman" w:hAnsi="Times New Roman"/>
      <w:kern w:val="0"/>
      <w:sz w:val="24"/>
      <w14:ligatures w14:val="none"/>
    </w:rPr>
  </w:style>
  <w:style w:type="paragraph" w:styleId="BodyText3">
    <w:name w:val="Body Text 3"/>
    <w:basedOn w:val="Normal"/>
    <w:link w:val="BodyText3Char"/>
    <w:uiPriority w:val="99"/>
    <w:semiHidden/>
    <w:unhideWhenUsed/>
    <w:rsid w:val="00832549"/>
    <w:rPr>
      <w:sz w:val="16"/>
      <w:szCs w:val="16"/>
    </w:rPr>
  </w:style>
  <w:style w:type="character" w:customStyle="1" w:styleId="BodyText3Char">
    <w:name w:val="Body Text 3 Char"/>
    <w:basedOn w:val="DefaultParagraphFont"/>
    <w:link w:val="BodyText3"/>
    <w:uiPriority w:val="99"/>
    <w:semiHidden/>
    <w:rsid w:val="00832549"/>
    <w:rPr>
      <w:rFonts w:ascii="Times New Roman" w:eastAsia="Times New Roman" w:hAnsi="Times New Roman"/>
      <w:kern w:val="0"/>
      <w:sz w:val="16"/>
      <w:szCs w:val="16"/>
      <w14:ligatures w14:val="none"/>
    </w:rPr>
  </w:style>
  <w:style w:type="paragraph" w:styleId="BodyTextIndent2">
    <w:name w:val="Body Text Indent 2"/>
    <w:basedOn w:val="Normal"/>
    <w:link w:val="BodyTextIndent2Char"/>
    <w:uiPriority w:val="99"/>
    <w:semiHidden/>
    <w:unhideWhenUsed/>
    <w:rsid w:val="00832549"/>
    <w:pPr>
      <w:spacing w:line="480" w:lineRule="auto"/>
      <w:ind w:left="283"/>
    </w:pPr>
  </w:style>
  <w:style w:type="character" w:customStyle="1" w:styleId="BodyTextIndent2Char">
    <w:name w:val="Body Text Indent 2 Char"/>
    <w:basedOn w:val="DefaultParagraphFont"/>
    <w:link w:val="BodyTextIndent2"/>
    <w:uiPriority w:val="99"/>
    <w:semiHidden/>
    <w:rsid w:val="00832549"/>
    <w:rPr>
      <w:rFonts w:ascii="Times New Roman" w:eastAsia="Times New Roman" w:hAnsi="Times New Roman"/>
      <w:kern w:val="0"/>
      <w:sz w:val="24"/>
      <w14:ligatures w14:val="none"/>
    </w:rPr>
  </w:style>
  <w:style w:type="paragraph" w:styleId="BodyTextIndent3">
    <w:name w:val="Body Text Indent 3"/>
    <w:basedOn w:val="Normal"/>
    <w:link w:val="BodyTextIndent3Char"/>
    <w:uiPriority w:val="99"/>
    <w:semiHidden/>
    <w:unhideWhenUsed/>
    <w:rsid w:val="00832549"/>
    <w:pPr>
      <w:ind w:left="283"/>
    </w:pPr>
    <w:rPr>
      <w:sz w:val="16"/>
      <w:szCs w:val="16"/>
    </w:rPr>
  </w:style>
  <w:style w:type="character" w:customStyle="1" w:styleId="BodyTextIndent3Char">
    <w:name w:val="Body Text Indent 3 Char"/>
    <w:basedOn w:val="DefaultParagraphFont"/>
    <w:link w:val="BodyTextIndent3"/>
    <w:uiPriority w:val="99"/>
    <w:semiHidden/>
    <w:rsid w:val="00832549"/>
    <w:rPr>
      <w:rFonts w:ascii="Times New Roman" w:eastAsia="Times New Roman" w:hAnsi="Times New Roman"/>
      <w:kern w:val="0"/>
      <w:sz w:val="16"/>
      <w:szCs w:val="16"/>
      <w14:ligatures w14:val="none"/>
    </w:rPr>
  </w:style>
  <w:style w:type="paragraph" w:styleId="BlockText">
    <w:name w:val="Block Text"/>
    <w:basedOn w:val="Normal"/>
    <w:uiPriority w:val="99"/>
    <w:semiHidden/>
    <w:unhideWhenUsed/>
    <w:rsid w:val="00832549"/>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asciiTheme="minorHAnsi" w:eastAsiaTheme="minorEastAsia" w:hAnsiTheme="minorHAnsi"/>
      <w:i/>
      <w:iCs/>
      <w:color w:val="4472C4" w:themeColor="accent1"/>
    </w:rPr>
  </w:style>
  <w:style w:type="character" w:styleId="FollowedHyperlink">
    <w:name w:val="FollowedHyperlink"/>
    <w:basedOn w:val="DefaultParagraphFont"/>
    <w:uiPriority w:val="99"/>
    <w:semiHidden/>
    <w:unhideWhenUsed/>
    <w:rsid w:val="00832549"/>
    <w:rPr>
      <w:color w:val="954F72" w:themeColor="followedHyperlink"/>
      <w:u w:val="single"/>
    </w:rPr>
  </w:style>
  <w:style w:type="character" w:styleId="Emphasis">
    <w:name w:val="Emphasis"/>
    <w:basedOn w:val="DefaultParagraphFont"/>
    <w:uiPriority w:val="20"/>
    <w:qFormat/>
    <w:rsid w:val="00832549"/>
    <w:rPr>
      <w:i/>
      <w:iCs/>
    </w:rPr>
  </w:style>
  <w:style w:type="paragraph" w:styleId="DocumentMap">
    <w:name w:val="Document Map"/>
    <w:basedOn w:val="Normal"/>
    <w:link w:val="DocumentMapChar"/>
    <w:uiPriority w:val="99"/>
    <w:semiHidden/>
    <w:unhideWhenUsed/>
    <w:rsid w:val="00832549"/>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32549"/>
    <w:rPr>
      <w:rFonts w:ascii="Tahoma" w:eastAsia="Times New Roman" w:hAnsi="Tahoma" w:cs="Tahoma"/>
      <w:kern w:val="0"/>
      <w:sz w:val="16"/>
      <w:szCs w:val="16"/>
      <w14:ligatures w14:val="none"/>
    </w:rPr>
  </w:style>
  <w:style w:type="paragraph" w:styleId="PlainText">
    <w:name w:val="Plain Text"/>
    <w:basedOn w:val="Normal"/>
    <w:link w:val="PlainTextChar"/>
    <w:uiPriority w:val="99"/>
    <w:semiHidden/>
    <w:unhideWhenUsed/>
    <w:rsid w:val="0083254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832549"/>
    <w:rPr>
      <w:rFonts w:ascii="Consolas" w:eastAsia="Times New Roman" w:hAnsi="Consolas"/>
      <w:kern w:val="0"/>
      <w:sz w:val="21"/>
      <w:szCs w:val="21"/>
      <w14:ligatures w14:val="none"/>
    </w:rPr>
  </w:style>
  <w:style w:type="paragraph" w:styleId="E-mailSignature">
    <w:name w:val="E-mail Signature"/>
    <w:basedOn w:val="Normal"/>
    <w:link w:val="E-mailSignatureChar"/>
    <w:uiPriority w:val="99"/>
    <w:semiHidden/>
    <w:unhideWhenUsed/>
    <w:rsid w:val="00832549"/>
    <w:pPr>
      <w:spacing w:after="0" w:line="240" w:lineRule="auto"/>
    </w:pPr>
  </w:style>
  <w:style w:type="character" w:customStyle="1" w:styleId="E-mailSignatureChar">
    <w:name w:val="E-mail Signature Char"/>
    <w:basedOn w:val="DefaultParagraphFont"/>
    <w:link w:val="E-mailSignature"/>
    <w:uiPriority w:val="99"/>
    <w:semiHidden/>
    <w:rsid w:val="00832549"/>
    <w:rPr>
      <w:rFonts w:ascii="Times New Roman" w:eastAsia="Times New Roman" w:hAnsi="Times New Roman"/>
      <w:kern w:val="0"/>
      <w:sz w:val="24"/>
      <w14:ligatures w14:val="none"/>
    </w:rPr>
  </w:style>
  <w:style w:type="character" w:styleId="HTMLAcronym">
    <w:name w:val="HTML Acronym"/>
    <w:basedOn w:val="DefaultParagraphFont"/>
    <w:uiPriority w:val="99"/>
    <w:semiHidden/>
    <w:unhideWhenUsed/>
    <w:rsid w:val="00832549"/>
  </w:style>
  <w:style w:type="paragraph" w:styleId="HTMLAddress">
    <w:name w:val="HTML Address"/>
    <w:basedOn w:val="Normal"/>
    <w:link w:val="HTMLAddressChar"/>
    <w:uiPriority w:val="99"/>
    <w:semiHidden/>
    <w:unhideWhenUsed/>
    <w:rsid w:val="00832549"/>
    <w:pPr>
      <w:spacing w:after="0" w:line="240" w:lineRule="auto"/>
    </w:pPr>
    <w:rPr>
      <w:i/>
      <w:iCs/>
    </w:rPr>
  </w:style>
  <w:style w:type="character" w:customStyle="1" w:styleId="HTMLAddressChar">
    <w:name w:val="HTML Address Char"/>
    <w:basedOn w:val="DefaultParagraphFont"/>
    <w:link w:val="HTMLAddress"/>
    <w:uiPriority w:val="99"/>
    <w:semiHidden/>
    <w:rsid w:val="00832549"/>
    <w:rPr>
      <w:rFonts w:ascii="Times New Roman" w:eastAsia="Times New Roman" w:hAnsi="Times New Roman"/>
      <w:i/>
      <w:iCs/>
      <w:kern w:val="0"/>
      <w:sz w:val="24"/>
      <w14:ligatures w14:val="none"/>
    </w:rPr>
  </w:style>
  <w:style w:type="character" w:styleId="HTMLCite">
    <w:name w:val="HTML Cite"/>
    <w:basedOn w:val="DefaultParagraphFont"/>
    <w:uiPriority w:val="99"/>
    <w:semiHidden/>
    <w:unhideWhenUsed/>
    <w:rsid w:val="00832549"/>
    <w:rPr>
      <w:i/>
      <w:iCs/>
    </w:rPr>
  </w:style>
  <w:style w:type="character" w:styleId="HTMLCode">
    <w:name w:val="HTML Code"/>
    <w:basedOn w:val="DefaultParagraphFont"/>
    <w:uiPriority w:val="99"/>
    <w:semiHidden/>
    <w:unhideWhenUsed/>
    <w:rsid w:val="00832549"/>
    <w:rPr>
      <w:rFonts w:ascii="Consolas" w:hAnsi="Consolas"/>
      <w:sz w:val="20"/>
      <w:szCs w:val="20"/>
    </w:rPr>
  </w:style>
  <w:style w:type="character" w:styleId="HTMLDefinition">
    <w:name w:val="HTML Definition"/>
    <w:basedOn w:val="DefaultParagraphFont"/>
    <w:uiPriority w:val="99"/>
    <w:semiHidden/>
    <w:unhideWhenUsed/>
    <w:rsid w:val="00832549"/>
    <w:rPr>
      <w:i/>
      <w:iCs/>
    </w:rPr>
  </w:style>
  <w:style w:type="character" w:styleId="HTMLKeyboard">
    <w:name w:val="HTML Keyboard"/>
    <w:basedOn w:val="DefaultParagraphFont"/>
    <w:uiPriority w:val="99"/>
    <w:semiHidden/>
    <w:unhideWhenUsed/>
    <w:rsid w:val="00832549"/>
    <w:rPr>
      <w:rFonts w:ascii="Consolas" w:hAnsi="Consolas"/>
      <w:sz w:val="20"/>
      <w:szCs w:val="20"/>
    </w:rPr>
  </w:style>
  <w:style w:type="paragraph" w:styleId="HTMLPreformatted">
    <w:name w:val="HTML Preformatted"/>
    <w:basedOn w:val="Normal"/>
    <w:link w:val="HTMLPreformattedChar"/>
    <w:uiPriority w:val="99"/>
    <w:semiHidden/>
    <w:unhideWhenUsed/>
    <w:rsid w:val="0083254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32549"/>
    <w:rPr>
      <w:rFonts w:ascii="Consolas" w:eastAsia="Times New Roman" w:hAnsi="Consolas"/>
      <w:kern w:val="0"/>
      <w:sz w:val="20"/>
      <w:szCs w:val="20"/>
      <w14:ligatures w14:val="none"/>
    </w:rPr>
  </w:style>
  <w:style w:type="character" w:styleId="HTMLSample">
    <w:name w:val="HTML Sample"/>
    <w:basedOn w:val="DefaultParagraphFont"/>
    <w:uiPriority w:val="99"/>
    <w:semiHidden/>
    <w:unhideWhenUsed/>
    <w:rsid w:val="00832549"/>
    <w:rPr>
      <w:rFonts w:ascii="Consolas" w:hAnsi="Consolas"/>
      <w:sz w:val="24"/>
      <w:szCs w:val="24"/>
    </w:rPr>
  </w:style>
  <w:style w:type="character" w:styleId="HTMLTypewriter">
    <w:name w:val="HTML Typewriter"/>
    <w:basedOn w:val="DefaultParagraphFont"/>
    <w:uiPriority w:val="99"/>
    <w:semiHidden/>
    <w:unhideWhenUsed/>
    <w:rsid w:val="00832549"/>
    <w:rPr>
      <w:rFonts w:ascii="Consolas" w:hAnsi="Consolas"/>
      <w:sz w:val="20"/>
      <w:szCs w:val="20"/>
    </w:rPr>
  </w:style>
  <w:style w:type="character" w:styleId="HTMLVariable">
    <w:name w:val="HTML Variable"/>
    <w:basedOn w:val="DefaultParagraphFont"/>
    <w:uiPriority w:val="99"/>
    <w:semiHidden/>
    <w:unhideWhenUsed/>
    <w:rsid w:val="00832549"/>
    <w:rPr>
      <w:i/>
      <w:iCs/>
    </w:rPr>
  </w:style>
  <w:style w:type="paragraph" w:styleId="CommentSubject">
    <w:name w:val="annotation subject"/>
    <w:basedOn w:val="CommentText"/>
    <w:next w:val="CommentText"/>
    <w:link w:val="CommentSubjectChar"/>
    <w:uiPriority w:val="99"/>
    <w:semiHidden/>
    <w:unhideWhenUsed/>
    <w:rsid w:val="00832549"/>
    <w:pPr>
      <w:spacing w:line="240" w:lineRule="auto"/>
    </w:pPr>
    <w:rPr>
      <w:b/>
      <w:bCs/>
      <w:sz w:val="20"/>
      <w:szCs w:val="20"/>
    </w:rPr>
  </w:style>
  <w:style w:type="character" w:customStyle="1" w:styleId="CommentSubjectChar">
    <w:name w:val="Comment Subject Char"/>
    <w:basedOn w:val="CommentTextChar"/>
    <w:link w:val="CommentSubject"/>
    <w:uiPriority w:val="99"/>
    <w:semiHidden/>
    <w:rsid w:val="00832549"/>
    <w:rPr>
      <w:rFonts w:ascii="Times New Roman" w:eastAsia="Times New Roman" w:hAnsi="Times New Roman"/>
      <w:b/>
      <w:bCs/>
      <w:kern w:val="0"/>
      <w:sz w:val="20"/>
      <w:szCs w:val="20"/>
      <w14:ligatures w14:val="none"/>
    </w:rPr>
  </w:style>
  <w:style w:type="paragraph" w:styleId="BalloonText">
    <w:name w:val="Balloon Text"/>
    <w:basedOn w:val="Normal"/>
    <w:link w:val="BalloonTextChar"/>
    <w:uiPriority w:val="99"/>
    <w:semiHidden/>
    <w:unhideWhenUsed/>
    <w:rsid w:val="008325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2549"/>
    <w:rPr>
      <w:rFonts w:ascii="Tahoma" w:eastAsia="Times New Roman" w:hAnsi="Tahoma" w:cs="Tahoma"/>
      <w:kern w:val="0"/>
      <w:sz w:val="16"/>
      <w:szCs w:val="16"/>
      <w14:ligatures w14:val="none"/>
    </w:rPr>
  </w:style>
  <w:style w:type="paragraph" w:styleId="NoSpacing">
    <w:name w:val="No Spacing"/>
    <w:uiPriority w:val="1"/>
    <w:qFormat/>
    <w:rsid w:val="00832549"/>
    <w:pPr>
      <w:spacing w:after="0" w:line="240" w:lineRule="auto"/>
    </w:pPr>
    <w:rPr>
      <w:rFonts w:ascii="Calibri" w:eastAsia="Times New Roman" w:hAnsi="Calibri"/>
      <w:kern w:val="0"/>
      <w:sz w:val="24"/>
      <w14:ligatures w14:val="none"/>
    </w:rPr>
  </w:style>
  <w:style w:type="paragraph" w:styleId="IntenseQuote">
    <w:name w:val="Intense Quote"/>
    <w:basedOn w:val="Normal"/>
    <w:next w:val="Normal"/>
    <w:link w:val="IntenseQuoteChar"/>
    <w:uiPriority w:val="30"/>
    <w:qFormat/>
    <w:rsid w:val="00832549"/>
    <w:pPr>
      <w:pBdr>
        <w:bottom w:val="single" w:sz="4" w:space="4" w:color="4472C4" w:themeColor="accent1"/>
      </w:pBdr>
      <w:spacing w:before="200" w:after="280"/>
      <w:ind w:left="936" w:right="936"/>
    </w:pPr>
    <w:rPr>
      <w:b/>
      <w:bCs/>
      <w:i/>
      <w:iCs/>
      <w:color w:val="4472C4" w:themeColor="accent1"/>
    </w:rPr>
  </w:style>
  <w:style w:type="character" w:customStyle="1" w:styleId="SterktsitatTegn1">
    <w:name w:val="Sterkt sitat Tegn1"/>
    <w:basedOn w:val="DefaultParagraphFont"/>
    <w:uiPriority w:val="30"/>
    <w:rsid w:val="002B23A4"/>
    <w:rPr>
      <w:rFonts w:ascii="Times New Roman" w:eastAsia="Times New Roman" w:hAnsi="Times New Roman"/>
      <w:i/>
      <w:iCs/>
      <w:color w:val="4472C4" w:themeColor="accent1"/>
      <w:kern w:val="0"/>
      <w:sz w:val="24"/>
      <w14:ligatures w14:val="none"/>
    </w:rPr>
  </w:style>
  <w:style w:type="character" w:styleId="SubtleEmphasis">
    <w:name w:val="Subtle Emphasis"/>
    <w:basedOn w:val="DefaultParagraphFont"/>
    <w:uiPriority w:val="19"/>
    <w:qFormat/>
    <w:rsid w:val="00832549"/>
    <w:rPr>
      <w:i/>
      <w:iCs/>
      <w:color w:val="808080" w:themeColor="text1" w:themeTint="7F"/>
    </w:rPr>
  </w:style>
  <w:style w:type="character" w:styleId="IntenseEmphasis">
    <w:name w:val="Intense Emphasis"/>
    <w:basedOn w:val="DefaultParagraphFont"/>
    <w:uiPriority w:val="21"/>
    <w:qFormat/>
    <w:rsid w:val="00832549"/>
    <w:rPr>
      <w:b/>
      <w:bCs/>
      <w:i/>
      <w:iCs/>
      <w:color w:val="4472C4" w:themeColor="accent1"/>
    </w:rPr>
  </w:style>
  <w:style w:type="character" w:styleId="SubtleReference">
    <w:name w:val="Subtle Reference"/>
    <w:basedOn w:val="DefaultParagraphFont"/>
    <w:uiPriority w:val="31"/>
    <w:qFormat/>
    <w:rsid w:val="00832549"/>
    <w:rPr>
      <w:smallCaps/>
      <w:color w:val="ED7D31" w:themeColor="accent2"/>
      <w:u w:val="single"/>
    </w:rPr>
  </w:style>
  <w:style w:type="character" w:styleId="IntenseReference">
    <w:name w:val="Intense Reference"/>
    <w:basedOn w:val="DefaultParagraphFont"/>
    <w:uiPriority w:val="32"/>
    <w:qFormat/>
    <w:rsid w:val="00832549"/>
    <w:rPr>
      <w:b/>
      <w:bCs/>
      <w:smallCaps/>
      <w:color w:val="ED7D31" w:themeColor="accent2"/>
      <w:spacing w:val="5"/>
      <w:u w:val="single"/>
    </w:rPr>
  </w:style>
  <w:style w:type="character" w:styleId="BookTitle">
    <w:name w:val="Book Title"/>
    <w:basedOn w:val="DefaultParagraphFont"/>
    <w:uiPriority w:val="33"/>
    <w:qFormat/>
    <w:rsid w:val="00832549"/>
    <w:rPr>
      <w:b/>
      <w:bCs/>
      <w:smallCaps/>
      <w:spacing w:val="5"/>
    </w:rPr>
  </w:style>
  <w:style w:type="paragraph" w:styleId="Bibliography">
    <w:name w:val="Bibliography"/>
    <w:basedOn w:val="Normal"/>
    <w:next w:val="Normal"/>
    <w:uiPriority w:val="37"/>
    <w:semiHidden/>
    <w:unhideWhenUsed/>
    <w:rsid w:val="00832549"/>
  </w:style>
  <w:style w:type="paragraph" w:styleId="TOCHeading">
    <w:name w:val="TOC Heading"/>
    <w:basedOn w:val="Heading1"/>
    <w:next w:val="Normal"/>
    <w:uiPriority w:val="39"/>
    <w:semiHidden/>
    <w:unhideWhenUsed/>
    <w:qFormat/>
    <w:rsid w:val="00832549"/>
    <w:pPr>
      <w:numPr>
        <w:numId w:val="0"/>
      </w:numPr>
      <w:spacing w:before="480" w:after="0"/>
      <w:outlineLvl w:val="9"/>
    </w:pPr>
    <w:rPr>
      <w:rFonts w:asciiTheme="majorHAnsi" w:eastAsiaTheme="majorEastAsia" w:hAnsiTheme="majorHAnsi" w:cstheme="majorBidi"/>
      <w:bCs/>
      <w:color w:val="2F5496" w:themeColor="accent1" w:themeShade="BF"/>
      <w:kern w:val="0"/>
      <w:sz w:val="28"/>
      <w:szCs w:val="28"/>
    </w:rPr>
  </w:style>
  <w:style w:type="paragraph" w:customStyle="1" w:styleId="Figur">
    <w:name w:val="Figur"/>
    <w:basedOn w:val="Normal"/>
    <w:rsid w:val="00832549"/>
    <w:pPr>
      <w:suppressAutoHyphens/>
      <w:spacing w:before="400" w:after="200" w:line="240" w:lineRule="auto"/>
      <w:jc w:val="center"/>
    </w:pPr>
    <w:rPr>
      <w:b/>
      <w:color w:val="FF0000"/>
    </w:rPr>
  </w:style>
  <w:style w:type="numbering" w:customStyle="1" w:styleId="AlfaListeStil">
    <w:name w:val="AlfaListeStil"/>
    <w:uiPriority w:val="99"/>
    <w:rsid w:val="00832549"/>
    <w:pPr>
      <w:numPr>
        <w:numId w:val="9"/>
      </w:numPr>
    </w:pPr>
  </w:style>
  <w:style w:type="numbering" w:customStyle="1" w:styleId="l-AlfaListeStil">
    <w:name w:val="l-AlfaListeStil"/>
    <w:uiPriority w:val="99"/>
    <w:rsid w:val="00832549"/>
    <w:pPr>
      <w:numPr>
        <w:numId w:val="10"/>
      </w:numPr>
    </w:pPr>
  </w:style>
  <w:style w:type="numbering" w:customStyle="1" w:styleId="l-NummerertListeStil">
    <w:name w:val="l-NummerertListeStil"/>
    <w:uiPriority w:val="99"/>
    <w:rsid w:val="00832549"/>
    <w:pPr>
      <w:numPr>
        <w:numId w:val="11"/>
      </w:numPr>
    </w:pPr>
  </w:style>
  <w:style w:type="numbering" w:customStyle="1" w:styleId="NrListeStil">
    <w:name w:val="NrListeStil"/>
    <w:uiPriority w:val="99"/>
    <w:rsid w:val="00832549"/>
    <w:pPr>
      <w:numPr>
        <w:numId w:val="12"/>
      </w:numPr>
    </w:pPr>
  </w:style>
  <w:style w:type="numbering" w:customStyle="1" w:styleId="OpplistingListeStil">
    <w:name w:val="OpplistingListeStil"/>
    <w:uiPriority w:val="99"/>
    <w:rsid w:val="00832549"/>
    <w:pPr>
      <w:numPr>
        <w:numId w:val="13"/>
      </w:numPr>
    </w:pPr>
  </w:style>
  <w:style w:type="numbering" w:customStyle="1" w:styleId="OverskrifterListeStil">
    <w:name w:val="OverskrifterListeStil"/>
    <w:uiPriority w:val="99"/>
    <w:rsid w:val="00832549"/>
    <w:pPr>
      <w:numPr>
        <w:numId w:val="14"/>
      </w:numPr>
    </w:pPr>
  </w:style>
  <w:style w:type="numbering" w:customStyle="1" w:styleId="RomListeStil">
    <w:name w:val="RomListeStil"/>
    <w:uiPriority w:val="99"/>
    <w:rsid w:val="00832549"/>
    <w:pPr>
      <w:numPr>
        <w:numId w:val="15"/>
      </w:numPr>
    </w:pPr>
  </w:style>
  <w:style w:type="numbering" w:customStyle="1" w:styleId="StrekListeStil">
    <w:name w:val="StrekListeStil"/>
    <w:uiPriority w:val="99"/>
    <w:rsid w:val="00832549"/>
    <w:pPr>
      <w:numPr>
        <w:numId w:val="16"/>
      </w:numPr>
    </w:pPr>
  </w:style>
  <w:style w:type="paragraph" w:styleId="BodyTextFirstIndent">
    <w:name w:val="Body Text First Indent"/>
    <w:basedOn w:val="BodyText"/>
    <w:link w:val="BodyTextFirstIndentChar"/>
    <w:uiPriority w:val="99"/>
    <w:semiHidden/>
    <w:unhideWhenUsed/>
    <w:rsid w:val="00832549"/>
    <w:pPr>
      <w:ind w:firstLine="360"/>
    </w:pPr>
  </w:style>
  <w:style w:type="character" w:customStyle="1" w:styleId="BodyTextFirstIndentChar">
    <w:name w:val="Body Text First Indent Char"/>
    <w:basedOn w:val="BodyTextChar"/>
    <w:link w:val="BodyTextFirstIndent"/>
    <w:uiPriority w:val="99"/>
    <w:semiHidden/>
    <w:rsid w:val="00832549"/>
    <w:rPr>
      <w:rFonts w:ascii="Times New Roman" w:eastAsia="Times New Roman" w:hAnsi="Times New Roman"/>
      <w:kern w:val="0"/>
      <w:sz w:val="24"/>
      <w14:ligatures w14:val="none"/>
    </w:rPr>
  </w:style>
  <w:style w:type="paragraph" w:styleId="BodyTextFirstIndent2">
    <w:name w:val="Body Text First Indent 2"/>
    <w:basedOn w:val="BodyTextIndent"/>
    <w:link w:val="BodyTextFirstIndent2Char"/>
    <w:uiPriority w:val="99"/>
    <w:semiHidden/>
    <w:unhideWhenUsed/>
    <w:rsid w:val="00832549"/>
    <w:pPr>
      <w:ind w:left="360" w:firstLine="360"/>
    </w:pPr>
  </w:style>
  <w:style w:type="character" w:customStyle="1" w:styleId="BodyTextFirstIndent2Char">
    <w:name w:val="Body Text First Indent 2 Char"/>
    <w:basedOn w:val="BodyTextIndentChar"/>
    <w:link w:val="BodyTextFirstIndent2"/>
    <w:uiPriority w:val="99"/>
    <w:semiHidden/>
    <w:rsid w:val="00832549"/>
    <w:rPr>
      <w:rFonts w:ascii="Times New Roman" w:eastAsia="Times New Roman" w:hAnsi="Times New Roman"/>
      <w:kern w:val="0"/>
      <w:sz w:val="24"/>
      <w14:ligatures w14:val="none"/>
    </w:rPr>
  </w:style>
  <w:style w:type="paragraph" w:styleId="ListContinue">
    <w:name w:val="List Continue"/>
    <w:basedOn w:val="Normal"/>
    <w:uiPriority w:val="99"/>
    <w:semiHidden/>
    <w:unhideWhenUsed/>
    <w:rsid w:val="00832549"/>
    <w:pPr>
      <w:ind w:left="283"/>
      <w:contextualSpacing/>
    </w:pPr>
  </w:style>
  <w:style w:type="paragraph" w:styleId="ListContinue2">
    <w:name w:val="List Continue 2"/>
    <w:basedOn w:val="Normal"/>
    <w:uiPriority w:val="99"/>
    <w:semiHidden/>
    <w:unhideWhenUsed/>
    <w:rsid w:val="00832549"/>
    <w:pPr>
      <w:ind w:left="566"/>
      <w:contextualSpacing/>
    </w:pPr>
  </w:style>
  <w:style w:type="paragraph" w:styleId="ListContinue3">
    <w:name w:val="List Continue 3"/>
    <w:basedOn w:val="Normal"/>
    <w:uiPriority w:val="99"/>
    <w:semiHidden/>
    <w:unhideWhenUsed/>
    <w:rsid w:val="00832549"/>
    <w:pPr>
      <w:ind w:left="849"/>
      <w:contextualSpacing/>
    </w:pPr>
  </w:style>
  <w:style w:type="paragraph" w:styleId="ListContinue4">
    <w:name w:val="List Continue 4"/>
    <w:basedOn w:val="Normal"/>
    <w:uiPriority w:val="99"/>
    <w:semiHidden/>
    <w:unhideWhenUsed/>
    <w:rsid w:val="00832549"/>
    <w:pPr>
      <w:ind w:left="1132"/>
      <w:contextualSpacing/>
    </w:pPr>
  </w:style>
  <w:style w:type="paragraph" w:styleId="ListContinue5">
    <w:name w:val="List Continue 5"/>
    <w:basedOn w:val="Normal"/>
    <w:uiPriority w:val="99"/>
    <w:semiHidden/>
    <w:unhideWhenUsed/>
    <w:rsid w:val="00832549"/>
    <w:pPr>
      <w:ind w:left="1415"/>
      <w:contextualSpacing/>
    </w:pPr>
  </w:style>
  <w:style w:type="paragraph" w:customStyle="1" w:styleId="Sammendrag">
    <w:name w:val="Sammendrag"/>
    <w:basedOn w:val="Heading1"/>
    <w:qFormat/>
    <w:rsid w:val="00832549"/>
    <w:pPr>
      <w:numPr>
        <w:numId w:val="0"/>
      </w:numPr>
    </w:pPr>
  </w:style>
  <w:style w:type="paragraph" w:customStyle="1" w:styleId="TrykkeriMerknad">
    <w:name w:val="TrykkeriMerknad"/>
    <w:basedOn w:val="Normal"/>
    <w:qFormat/>
    <w:rsid w:val="00832549"/>
    <w:pPr>
      <w:spacing w:before="60"/>
    </w:pPr>
    <w:rPr>
      <w:rFonts w:ascii="Arial" w:hAnsi="Arial"/>
      <w:color w:val="C45911" w:themeColor="accent2" w:themeShade="BF"/>
      <w:spacing w:val="4"/>
      <w:sz w:val="26"/>
    </w:rPr>
  </w:style>
  <w:style w:type="table" w:styleId="TableGrid">
    <w:name w:val="Table Grid"/>
    <w:basedOn w:val="TableNormal"/>
    <w:uiPriority w:val="59"/>
    <w:rsid w:val="00832549"/>
    <w:pPr>
      <w:spacing w:after="0" w:line="240" w:lineRule="auto"/>
    </w:pPr>
    <w:rPr>
      <w:rFonts w:eastAsiaTheme="minorHAnsi"/>
      <w:kern w:val="0"/>
      <w:lang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ittel-litteraturlist">
    <w:name w:val="tittel-litteraturlist"/>
    <w:basedOn w:val="Normal"/>
    <w:next w:val="Normal"/>
    <w:rsid w:val="00832549"/>
    <w:pPr>
      <w:spacing w:before="360" w:after="240"/>
      <w:jc w:val="center"/>
    </w:pPr>
    <w:rPr>
      <w:b/>
      <w:spacing w:val="4"/>
      <w:sz w:val="28"/>
    </w:rPr>
  </w:style>
  <w:style w:type="paragraph" w:customStyle="1" w:styleId="ForfatterMerknad">
    <w:name w:val="ForfatterMerknad"/>
    <w:basedOn w:val="TrykkeriMerknad"/>
    <w:qFormat/>
    <w:rsid w:val="00832549"/>
    <w:pPr>
      <w:shd w:val="clear" w:color="auto" w:fill="FFFF99"/>
      <w:spacing w:line="240" w:lineRule="auto"/>
    </w:pPr>
    <w:rPr>
      <w:color w:val="833C0B" w:themeColor="accent2" w:themeShade="80"/>
    </w:rPr>
  </w:style>
  <w:style w:type="paragraph" w:customStyle="1" w:styleId="tblRad">
    <w:name w:val="tblRad"/>
    <w:rsid w:val="00832549"/>
    <w:pPr>
      <w:keepNext/>
      <w:keepLines/>
      <w:overflowPunct w:val="0"/>
      <w:autoSpaceDE w:val="0"/>
      <w:autoSpaceDN w:val="0"/>
      <w:adjustRightInd w:val="0"/>
      <w:spacing w:after="0" w:line="240" w:lineRule="auto"/>
      <w:textAlignment w:val="baseline"/>
    </w:pPr>
    <w:rPr>
      <w:rFonts w:ascii="Times New Roman" w:eastAsia="Batang" w:hAnsi="Times New Roman" w:cs="Times New Roman"/>
      <w:noProof/>
      <w:kern w:val="0"/>
      <w:sz w:val="18"/>
      <w:szCs w:val="20"/>
      <w14:ligatures w14:val="none"/>
    </w:rPr>
  </w:style>
  <w:style w:type="paragraph" w:customStyle="1" w:styleId="tbl2LinjeSum">
    <w:name w:val="tbl2LinjeSum"/>
    <w:basedOn w:val="tblRad"/>
    <w:rsid w:val="00832549"/>
  </w:style>
  <w:style w:type="paragraph" w:customStyle="1" w:styleId="tbl2LinjeSumBold">
    <w:name w:val="tbl2LinjeSumBold"/>
    <w:basedOn w:val="tblRad"/>
    <w:rsid w:val="00832549"/>
    <w:rPr>
      <w:b/>
    </w:rPr>
  </w:style>
  <w:style w:type="paragraph" w:customStyle="1" w:styleId="tblDelsum1">
    <w:name w:val="tblDelsum1"/>
    <w:basedOn w:val="tblRad"/>
    <w:rsid w:val="00832549"/>
    <w:rPr>
      <w:i/>
    </w:rPr>
  </w:style>
  <w:style w:type="paragraph" w:customStyle="1" w:styleId="tblDelsum1-Kapittel">
    <w:name w:val="tblDelsum1 - Kapittel"/>
    <w:basedOn w:val="tblDelsum1"/>
    <w:rsid w:val="00832549"/>
    <w:pPr>
      <w:keepNext w:val="0"/>
    </w:pPr>
  </w:style>
  <w:style w:type="paragraph" w:customStyle="1" w:styleId="tblDelsum2">
    <w:name w:val="tblDelsum2"/>
    <w:basedOn w:val="tblRad"/>
    <w:rsid w:val="00832549"/>
    <w:rPr>
      <w:b/>
      <w:i/>
    </w:rPr>
  </w:style>
  <w:style w:type="paragraph" w:customStyle="1" w:styleId="tblDelsum2-Kapittel">
    <w:name w:val="tblDelsum2 - Kapittel"/>
    <w:basedOn w:val="tblDelsum2"/>
    <w:rsid w:val="00832549"/>
    <w:pPr>
      <w:keepNext w:val="0"/>
    </w:pPr>
  </w:style>
  <w:style w:type="paragraph" w:customStyle="1" w:styleId="tblTabelloverskrift">
    <w:name w:val="tblTabelloverskrift"/>
    <w:rsid w:val="00832549"/>
    <w:pPr>
      <w:keepNext/>
      <w:keepLines/>
      <w:overflowPunct w:val="0"/>
      <w:autoSpaceDE w:val="0"/>
      <w:autoSpaceDN w:val="0"/>
      <w:adjustRightInd w:val="0"/>
      <w:spacing w:after="240" w:line="240" w:lineRule="auto"/>
      <w:textAlignment w:val="baseline"/>
    </w:pPr>
    <w:rPr>
      <w:rFonts w:ascii="Times New Roman" w:eastAsia="Batang" w:hAnsi="Times New Roman" w:cs="Times New Roman"/>
      <w:b/>
      <w:caps/>
      <w:noProof/>
      <w:kern w:val="0"/>
      <w:sz w:val="20"/>
      <w:szCs w:val="20"/>
      <w14:ligatures w14:val="none"/>
    </w:rPr>
  </w:style>
  <w:style w:type="paragraph" w:customStyle="1" w:styleId="tblDeltMedTusen">
    <w:name w:val="tblDeltMedTusen"/>
    <w:basedOn w:val="tblTabelloverskrift"/>
    <w:rsid w:val="00832549"/>
    <w:pPr>
      <w:spacing w:after="0"/>
      <w:jc w:val="right"/>
    </w:pPr>
    <w:rPr>
      <w:b w:val="0"/>
      <w:caps w:val="0"/>
      <w:sz w:val="16"/>
    </w:rPr>
  </w:style>
  <w:style w:type="paragraph" w:customStyle="1" w:styleId="tblKategoriOverskrift">
    <w:name w:val="tblKategoriOverskrift"/>
    <w:basedOn w:val="tblRad"/>
    <w:rsid w:val="00832549"/>
    <w:pPr>
      <w:spacing w:before="120"/>
    </w:pPr>
    <w:rPr>
      <w:b/>
    </w:rPr>
  </w:style>
  <w:style w:type="paragraph" w:customStyle="1" w:styleId="tblKolonneoverskrift">
    <w:name w:val="tblKolonneoverskrift"/>
    <w:basedOn w:val="Normal"/>
    <w:rsid w:val="00832549"/>
    <w:pPr>
      <w:keepNext/>
      <w:keepLines/>
      <w:spacing w:after="0" w:line="240" w:lineRule="auto"/>
    </w:pPr>
    <w:rPr>
      <w:rFonts w:eastAsia="Batang" w:cs="Times New Roman"/>
      <w:noProof/>
      <w:sz w:val="20"/>
      <w:szCs w:val="20"/>
    </w:rPr>
  </w:style>
  <w:style w:type="paragraph" w:customStyle="1" w:styleId="tblTabelloverskrift-Vedtak">
    <w:name w:val="tblTabelloverskrift - Vedtak"/>
    <w:basedOn w:val="tblTabelloverskrift"/>
    <w:rsid w:val="00832549"/>
    <w:pPr>
      <w:spacing w:after="360"/>
      <w:jc w:val="center"/>
    </w:pPr>
    <w:rPr>
      <w:b w:val="0"/>
      <w:caps w:val="0"/>
    </w:rPr>
  </w:style>
  <w:style w:type="paragraph" w:customStyle="1" w:styleId="tblKolonneoverskrift-Vedtak">
    <w:name w:val="tblKolonneoverskrift - Vedtak"/>
    <w:basedOn w:val="tblTabelloverskrift-Vedtak"/>
    <w:rsid w:val="00832549"/>
    <w:pPr>
      <w:spacing w:after="0"/>
    </w:pPr>
  </w:style>
  <w:style w:type="paragraph" w:customStyle="1" w:styleId="tblOverskrift-Vedtak">
    <w:name w:val="tblOverskrift - Vedtak"/>
    <w:basedOn w:val="tblRad"/>
    <w:rsid w:val="00832549"/>
    <w:pPr>
      <w:spacing w:before="360"/>
      <w:jc w:val="center"/>
    </w:pPr>
  </w:style>
  <w:style w:type="paragraph" w:customStyle="1" w:styleId="tblRadBold">
    <w:name w:val="tblRadBold"/>
    <w:basedOn w:val="tblRad"/>
    <w:rsid w:val="00832549"/>
    <w:rPr>
      <w:b/>
    </w:rPr>
  </w:style>
  <w:style w:type="paragraph" w:customStyle="1" w:styleId="tblRadItalic">
    <w:name w:val="tblRadItalic"/>
    <w:basedOn w:val="tblRad"/>
    <w:rsid w:val="00832549"/>
    <w:rPr>
      <w:i/>
    </w:rPr>
  </w:style>
  <w:style w:type="paragraph" w:customStyle="1" w:styleId="tblRadItalicSiste">
    <w:name w:val="tblRadItalicSiste"/>
    <w:basedOn w:val="tblRadItalic"/>
    <w:rsid w:val="00832549"/>
  </w:style>
  <w:style w:type="paragraph" w:customStyle="1" w:styleId="tblRadMedLuft">
    <w:name w:val="tblRadMedLuft"/>
    <w:basedOn w:val="tblRad"/>
    <w:rsid w:val="00832549"/>
    <w:pPr>
      <w:spacing w:before="120"/>
    </w:pPr>
  </w:style>
  <w:style w:type="paragraph" w:customStyle="1" w:styleId="tblRadMedLuftSiste">
    <w:name w:val="tblRadMedLuftSiste"/>
    <w:basedOn w:val="tblRadMedLuft"/>
    <w:rsid w:val="00832549"/>
    <w:pPr>
      <w:spacing w:after="120"/>
    </w:pPr>
  </w:style>
  <w:style w:type="paragraph" w:customStyle="1" w:styleId="tblRadMedLuftSiste-Vedtak">
    <w:name w:val="tblRadMedLuftSiste - Vedtak"/>
    <w:basedOn w:val="tblRadMedLuftSiste"/>
    <w:rsid w:val="00832549"/>
    <w:pPr>
      <w:keepNext w:val="0"/>
    </w:pPr>
  </w:style>
  <w:style w:type="paragraph" w:customStyle="1" w:styleId="tblRadSiste">
    <w:name w:val="tblRadSiste"/>
    <w:basedOn w:val="tblRad"/>
    <w:rsid w:val="00832549"/>
  </w:style>
  <w:style w:type="paragraph" w:customStyle="1" w:styleId="tblSluttsum">
    <w:name w:val="tblSluttsum"/>
    <w:basedOn w:val="tblRad"/>
    <w:rsid w:val="00832549"/>
    <w:pPr>
      <w:spacing w:before="120"/>
    </w:pPr>
    <w:rPr>
      <w:b/>
      <w:i/>
    </w:rPr>
  </w:style>
  <w:style w:type="character" w:styleId="Hashtag">
    <w:name w:val="Hashtag"/>
    <w:basedOn w:val="DefaultParagraphFont"/>
    <w:uiPriority w:val="99"/>
    <w:semiHidden/>
    <w:unhideWhenUsed/>
    <w:rsid w:val="00870E4D"/>
    <w:rPr>
      <w:color w:val="2B579A"/>
      <w:shd w:val="clear" w:color="auto" w:fill="E1DFDD"/>
    </w:rPr>
  </w:style>
  <w:style w:type="character" w:styleId="Mention">
    <w:name w:val="Mention"/>
    <w:basedOn w:val="DefaultParagraphFont"/>
    <w:uiPriority w:val="99"/>
    <w:semiHidden/>
    <w:unhideWhenUsed/>
    <w:rsid w:val="00870E4D"/>
    <w:rPr>
      <w:color w:val="2B579A"/>
      <w:shd w:val="clear" w:color="auto" w:fill="E1DFDD"/>
    </w:rPr>
  </w:style>
  <w:style w:type="paragraph" w:styleId="Quote">
    <w:name w:val="Quote"/>
    <w:basedOn w:val="Normal"/>
    <w:next w:val="Normal"/>
    <w:link w:val="QuoteChar"/>
    <w:uiPriority w:val="29"/>
    <w:qFormat/>
    <w:rsid w:val="00870E4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70E4D"/>
    <w:rPr>
      <w:rFonts w:ascii="Times New Roman" w:eastAsia="Times New Roman" w:hAnsi="Times New Roman"/>
      <w:i/>
      <w:iCs/>
      <w:color w:val="404040" w:themeColor="text1" w:themeTint="BF"/>
      <w:kern w:val="0"/>
      <w:sz w:val="24"/>
      <w14:ligatures w14:val="none"/>
    </w:rPr>
  </w:style>
  <w:style w:type="character" w:styleId="SmartHyperlink">
    <w:name w:val="Smart Hyperlink"/>
    <w:basedOn w:val="DefaultParagraphFont"/>
    <w:uiPriority w:val="99"/>
    <w:semiHidden/>
    <w:unhideWhenUsed/>
    <w:rsid w:val="00870E4D"/>
    <w:rPr>
      <w:u w:val="dotted"/>
    </w:rPr>
  </w:style>
  <w:style w:type="character" w:styleId="SmartLink">
    <w:name w:val="Smart Link"/>
    <w:basedOn w:val="DefaultParagraphFont"/>
    <w:uiPriority w:val="99"/>
    <w:semiHidden/>
    <w:unhideWhenUsed/>
    <w:rsid w:val="00870E4D"/>
    <w:rPr>
      <w:color w:val="0000FF"/>
      <w:u w:val="single"/>
      <w:shd w:val="clear" w:color="auto" w:fill="F3F2F1"/>
    </w:rPr>
  </w:style>
  <w:style w:type="character" w:styleId="UnresolvedMention">
    <w:name w:val="Unresolved Mention"/>
    <w:basedOn w:val="DefaultParagraphFont"/>
    <w:uiPriority w:val="99"/>
    <w:semiHidden/>
    <w:unhideWhenUsed/>
    <w:rsid w:val="00870E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T:\Maler\Meld-St-mal-V11.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T:\Maler\Meld-St-mal-V11.dotx</Template>
  <TotalTime>0</TotalTime>
  <Pages>222</Pages>
  <Words>102843</Words>
  <Characters>586206</Characters>
  <Application>Microsoft Office Word</Application>
  <DocSecurity>0</DocSecurity>
  <Lines>4885</Lines>
  <Paragraphs>1375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687674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Kjensli</dc:creator>
  <cp:keywords/>
  <dc:description/>
  <cp:lastModifiedBy>Zambeli-Ljepovic, Alan</cp:lastModifiedBy>
  <cp:revision>2</cp:revision>
  <dcterms:created xsi:type="dcterms:W3CDTF">2024-10-07T08:09:00Z</dcterms:created>
  <dcterms:modified xsi:type="dcterms:W3CDTF">2024-10-07T08:09:00Z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2f7043-6caf-4431-9109-8eff758a1d8b_Enabled">
    <vt:lpwstr>true</vt:lpwstr>
  </property>
  <property fmtid="{D5CDD505-2E9C-101B-9397-08002B2CF9AE}" pid="3" name="MSIP_Label_b22f7043-6caf-4431-9109-8eff758a1d8b_SetDate">
    <vt:lpwstr>2024-02-27T19:24:26Z</vt:lpwstr>
  </property>
  <property fmtid="{D5CDD505-2E9C-101B-9397-08002B2CF9AE}" pid="4" name="MSIP_Label_b22f7043-6caf-4431-9109-8eff758a1d8b_Method">
    <vt:lpwstr>Standard</vt:lpwstr>
  </property>
  <property fmtid="{D5CDD505-2E9C-101B-9397-08002B2CF9AE}" pid="5" name="MSIP_Label_b22f7043-6caf-4431-9109-8eff758a1d8b_Name">
    <vt:lpwstr>Intern (DSS)</vt:lpwstr>
  </property>
  <property fmtid="{D5CDD505-2E9C-101B-9397-08002B2CF9AE}" pid="6" name="MSIP_Label_b22f7043-6caf-4431-9109-8eff758a1d8b_SiteId">
    <vt:lpwstr>f696e186-1c3b-44cd-bf76-5ace0e7007bd</vt:lpwstr>
  </property>
  <property fmtid="{D5CDD505-2E9C-101B-9397-08002B2CF9AE}" pid="7" name="MSIP_Label_b22f7043-6caf-4431-9109-8eff758a1d8b_ActionId">
    <vt:lpwstr>83a0c8b5-43ce-45c0-a5c0-048156df339b</vt:lpwstr>
  </property>
  <property fmtid="{D5CDD505-2E9C-101B-9397-08002B2CF9AE}" pid="8" name="MSIP_Label_b22f7043-6caf-4431-9109-8eff758a1d8b_ContentBits">
    <vt:lpwstr>0</vt:lpwstr>
  </property>
</Properties>
</file>