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Healthy People </w:t>
      </w:r>
      <w:commentRangeStart w:id="0"/>
      <w:commentRangeStart w:id="1"/>
      <w:commentRangeStart w:id="2"/>
      <w:r w:rsidDel="00000000" w:rsidR="00000000" w:rsidRPr="00000000">
        <w:rPr>
          <w:b w:val="1"/>
          <w:bCs w:val="1"/>
          <w:rtl w:val="0"/>
        </w:rPr>
        <w:t xml:space="preserve">2030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Healthy People 2030: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https://odphp.health.gov/healthypeople/about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Criteria for Selecting the Leading Health Indicators for Healthy People 2030: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https://www.ncbi.nlm.nih.gov/books/NBK552637/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Healthy People 2030 indicators that reference surgery: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Healthy People 2030 cesarean section objective: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https://health.gov/healthypeople/objectives-and-data/browse-objectives/pregnancy-and-childbirth/reduce-cesarean-births-among-low-risk-women-no-prior-births-mich-06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Healthy People 2030 mechanical thrombectomy objective: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https://health.gov/healthypeople/objectives-and-data/browse-objectives/heart-disease-and-stroke/increase-proportion-people-strokes-who-get-mechanical-thrombectomy-within-16-hours-symptom-onset-hds-d06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talie Sheneman" w:id="0" w:date="2024-11-07T19:07:52Z"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@priyanshnathani@gmail.com @alan.zambeli-ljepovic@ucsf.edu @aylagerk@gmail.com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Healthy People 2030 would be considered the NHP in the USA. I included links here since there isn't a single document.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Priyansh Nathani_</w:t>
      </w:r>
    </w:p>
  </w:comment>
  <w:comment w:author="Priyansh Nathani" w:id="1" w:date="2024-11-08T01:03:31Z"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a lot Natalie. This makes the status clear. *No NSP, but there is NHP that DOES mention surgery.*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it is impressive to see indicators, objectives based approach in USA, surgery can certainly be prioritized better. For now this info should suffice.</w:t>
      </w:r>
    </w:p>
  </w:comment>
  <w:comment w:author="Priyansh Nathani" w:id="2" w:date="2024-11-08T01:08:14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certainly does not have a 'single', comprehensive PDF document called a "national health policy" like India's 2017 policy. It does not have the same legislative or policy-oriented framework.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approach is different but does the trick for USA it seems. We can dive deeper in future. For now it is convincing enough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health.gov/healthypeople/objectives-and-data/browse-objectives/heart-disease-and-stroke/increase-proportion-people-strokes-who-get-mechanical-thrombectomy-within-16-hours-symptom-onset-hds-d06" TargetMode="External"/><Relationship Id="rId9" Type="http://schemas.openxmlformats.org/officeDocument/2006/relationships/hyperlink" Target="https://health.gov/healthypeople/objectives-and-data/browse-objectives/pregnancy-and-childbirth/reduce-cesarean-births-among-low-risk-women-no-prior-births-mich-06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odphp.health.gov/healthypeople/about" TargetMode="External"/><Relationship Id="rId8" Type="http://schemas.openxmlformats.org/officeDocument/2006/relationships/hyperlink" Target="https://www.ncbi.nlm.nih.gov/books/NBK55263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