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4BB" w:rsidRDefault="00A77DC4">
      <w:hyperlink r:id="rId4" w:history="1">
        <w:r w:rsidRPr="00A67B60">
          <w:rPr>
            <w:rStyle w:val="Hyperlink"/>
          </w:rPr>
          <w:t>http://financials.morningstar.com/ratios/r.html?t=msft&amp;region=USA&amp;culture=en_US</w:t>
        </w:r>
      </w:hyperlink>
    </w:p>
    <w:p w:rsidR="00A77DC4" w:rsidRDefault="00A77DC4"/>
    <w:p w:rsidR="00A77DC4" w:rsidRDefault="00A77DC4">
      <w:r>
        <w:rPr>
          <w:noProof/>
          <w:lang w:eastAsia="en-AU"/>
        </w:rPr>
        <w:drawing>
          <wp:inline distT="0" distB="0" distL="0" distR="0" wp14:anchorId="240AA0B9" wp14:editId="7B2FBB3D">
            <wp:extent cx="5731510" cy="3306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7DC4" w:rsidRDefault="00A77DC4"/>
    <w:p w:rsidR="00A77DC4" w:rsidRDefault="00A77DC4">
      <w:r>
        <w:rPr>
          <w:noProof/>
          <w:lang w:eastAsia="en-AU"/>
        </w:rPr>
        <w:drawing>
          <wp:inline distT="0" distB="0" distL="0" distR="0" wp14:anchorId="1F140AA9" wp14:editId="6E4A38AC">
            <wp:extent cx="5731510" cy="3228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DC4" w:rsidRDefault="00A77DC4"/>
    <w:p w:rsidR="00A77DC4" w:rsidRDefault="00A77DC4">
      <w:r>
        <w:rPr>
          <w:noProof/>
          <w:lang w:eastAsia="en-AU"/>
        </w:rPr>
        <w:lastRenderedPageBreak/>
        <w:drawing>
          <wp:inline distT="0" distB="0" distL="0" distR="0" wp14:anchorId="5CE6B82C" wp14:editId="48A9C188">
            <wp:extent cx="5731510" cy="4189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DC4"/>
    <w:rsid w:val="005D24BB"/>
    <w:rsid w:val="00A7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D2E0A-5B07-48D8-9AC8-501376C5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financials.morningstar.com/ratios/r.html?t=msft&amp;region=USA&amp;culture=en_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Keogh</dc:creator>
  <cp:keywords/>
  <dc:description/>
  <cp:lastModifiedBy>Vincent Keogh</cp:lastModifiedBy>
  <cp:revision>1</cp:revision>
  <dcterms:created xsi:type="dcterms:W3CDTF">2015-05-03T23:28:00Z</dcterms:created>
  <dcterms:modified xsi:type="dcterms:W3CDTF">2015-05-03T23:32:00Z</dcterms:modified>
</cp:coreProperties>
</file>