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Review Agent (ReAct)</w:t>
      </w:r>
    </w:p>
    <w:p>
      <w:r>
        <w:t>GenAcademy · Week 3 project documentation</w:t>
      </w:r>
    </w:p>
    <w:p>
      <w:r>
        <w:rPr>
          <w:b/>
        </w:rPr>
        <w:t xml:space="preserve">Author: </w:t>
      </w:r>
      <w:r>
        <w:t>Swaroop Nashikkar</w:t>
      </w:r>
    </w:p>
    <w:p>
      <w:r>
        <w:rPr>
          <w:b/>
        </w:rPr>
        <w:t xml:space="preserve">Date: </w:t>
      </w:r>
      <w:r>
        <w:t>30 October 2026</w:t>
      </w:r>
    </w:p>
    <w:p>
      <w:r>
        <w:rPr>
          <w:b/>
        </w:rPr>
        <w:t xml:space="preserve">Code base: </w:t>
      </w:r>
      <w:r>
        <w:t>https://github.com/snashikkar02s/GenAcademy-P3-React-Agent</w:t>
      </w:r>
    </w:p>
    <w:p>
      <w:pPr>
        <w:pStyle w:val="Heading1"/>
      </w:pPr>
      <w:r>
        <w:t>1. Project overview</w:t>
      </w:r>
    </w:p>
    <w:p>
      <w:r>
        <w:t>I built a multi-agent code reviewer for GitHub pull requests. You give it a repository and a PR number. It reviews the change for bugs, security issues and missing tests, ranks what it finds by severity, shows the report to a person for approval, and then posts one review on the PR with inline comments.</w:t>
      </w:r>
    </w:p>
    <w:p>
      <w:r>
        <w:t>The brief asked for three specialist agents and an orchestrator, built as a LangGraph ReAct system. A single create_react_agent loop decides which tools to call and in what order, so the flow depends on the PR rather than being hard-coded.</w:t>
      </w:r>
    </w:p>
    <w:p>
      <w:pPr>
        <w:pStyle w:val="Heading2"/>
      </w:pPr>
      <w:r>
        <w:t>How a review runs</w:t>
      </w:r>
    </w:p>
    <w:p>
      <w:pPr>
        <w:pStyle w:val="ListNumber"/>
      </w:pPr>
      <w:r>
        <w:t>The orchestrator (a LangGraph ReAct agent) reads the PR overview and the list of changed files.</w:t>
      </w:r>
    </w:p>
    <w:p>
      <w:pPr>
        <w:pStyle w:val="ListNumber"/>
      </w:pPr>
      <w:r>
        <w:t>For each source file it decides which specialists to call. It can also look at the diff, run Python AST analysis or search for related test files to help it decide.</w:t>
      </w:r>
    </w:p>
    <w:p>
      <w:pPr>
        <w:pStyle w:val="ListNumber"/>
      </w:pPr>
      <w:r>
        <w:t>Agent 1 looks for bugs and anti-patterns, Agent 2 for security vulnerabilities, and Agent 3 for test-coverage gaps (with concrete tests to add). Each is a separate LLM call that returns structured findings.</w:t>
      </w:r>
    </w:p>
    <w:p>
      <w:pPr>
        <w:pStyle w:val="ListNumber"/>
      </w:pPr>
      <w:r>
        <w:t>The orchestrator merges duplicate findings, drops false positives and settles on consistent severities (critical, high, medium, low, info) and an overall verdict.</w:t>
      </w:r>
    </w:p>
    <w:p>
      <w:pPr>
        <w:pStyle w:val="ListNumber"/>
      </w:pPr>
      <w:r>
        <w:t>The graph pauses at a human-in-the-loop gate. The reviewer approves, edits or rejects the report in the terminal.</w:t>
      </w:r>
    </w:p>
    <w:p>
      <w:pPr>
        <w:pStyle w:val="ListNumber"/>
      </w:pPr>
      <w:r>
        <w:t>Only after approval is one GitHub review posted. It has a summary body, inline comments on lines in the diff, and REQUEST_CHANGES if any critical or high finding remains.</w:t>
      </w:r>
    </w:p>
    <w:p>
      <w:pPr>
        <w:pStyle w:val="Heading2"/>
      </w:pPr>
      <w:r>
        <w:t>Architecture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3A5F"/>
          </w:tcPr>
          <w:p>
            <w:pPr>
              <w:spacing w:after="40"/>
            </w:pPr>
            <w:r>
              <w:rPr>
                <w:sz w:val="20"/>
              </w:rPr>
            </w:r>
            <w:r>
              <w:rPr>
                <w:b/>
                <w:color w:val="FFFFFF"/>
                <w:sz w:val="20"/>
              </w:rPr>
              <w:t>Region</w:t>
            </w:r>
          </w:p>
        </w:tc>
        <w:tc>
          <w:tcPr>
            <w:tcW w:type="dxa" w:w="7056"/>
            <w:shd w:val="clear" w:color="auto" w:fill="1F3A5F"/>
          </w:tcPr>
          <w:p>
            <w:pPr>
              <w:spacing w:after="40"/>
            </w:pPr>
            <w:r>
              <w:rPr>
                <w:sz w:val="20"/>
              </w:rPr>
            </w:r>
            <w:r>
              <w:rPr>
                <w:b/>
                <w:color w:val="FFFFFF"/>
                <w:sz w:val="20"/>
              </w:rPr>
              <w:t>What it contains</w:t>
            </w:r>
          </w:p>
        </w:tc>
      </w:tr>
      <w:tr>
        <w:tc>
          <w:tcPr>
            <w:tcW w:type="dxa" w:w="2304"/>
          </w:tcPr>
          <w:p>
            <w:pPr>
              <w:spacing w:after="40"/>
            </w:pPr>
            <w:r>
              <w:rPr>
                <w:sz w:val="20"/>
              </w:rPr>
              <w:t>User input</w:t>
            </w:r>
          </w:p>
        </w:tc>
        <w:tc>
          <w:tcPr>
            <w:tcW w:type="dxa" w:w="7056"/>
          </w:tcPr>
          <w:p>
            <w:pPr>
              <w:spacing w:after="40"/>
            </w:pPr>
            <w:r>
              <w:rPr>
                <w:sz w:val="20"/>
              </w:rPr>
              <w:t>CLI: code-review-agent review &lt;owner/repo&gt; &lt;pr&gt; [--provider] [--dry-run] [--yes]</w:t>
            </w:r>
          </w:p>
        </w:tc>
      </w:tr>
      <w:tr>
        <w:tc>
          <w:tcPr>
            <w:tcW w:type="dxa" w:w="2304"/>
          </w:tcPr>
          <w:p>
            <w:pPr>
              <w:spacing w:after="40"/>
            </w:pPr>
            <w:r>
              <w:rPr>
                <w:sz w:val="20"/>
              </w:rPr>
              <w:t>LangGraph state graph</w:t>
            </w:r>
          </w:p>
        </w:tc>
        <w:tc>
          <w:tcPr>
            <w:tcW w:type="dxa" w:w="7056"/>
          </w:tcPr>
          <w:p>
            <w:pPr>
              <w:spacing w:after="40"/>
            </w:pPr>
            <w:r>
              <w:rPr>
                <w:sz w:val="20"/>
              </w:rPr>
              <w:t>agent (create_react_agent + 9 tools) → finalize (dedupe, sort, render Markdown) → human_gate (interrupt) → post</w:t>
            </w:r>
          </w:p>
        </w:tc>
      </w:tr>
      <w:tr>
        <w:tc>
          <w:tcPr>
            <w:tcW w:type="dxa" w:w="2304"/>
          </w:tcPr>
          <w:p>
            <w:pPr>
              <w:spacing w:after="40"/>
            </w:pPr>
            <w:r>
              <w:rPr>
                <w:sz w:val="20"/>
              </w:rPr>
              <w:t>Tool set</w:t>
            </w:r>
          </w:p>
        </w:tc>
        <w:tc>
          <w:tcPr>
            <w:tcW w:type="dxa" w:w="7056"/>
          </w:tcPr>
          <w:p>
            <w:pPr>
              <w:spacing w:after="40"/>
            </w:pPr>
            <w:r>
              <w:rPr>
                <w:sz w:val="20"/>
              </w:rPr>
              <w:t>get_pr_overview, list_changed_files, get_file_diff, get_file_content, analyze_python_ast, find_related_tests, run_bug_review (Agent 1), run_security_review (Agent 2), run_test_review (Agent 3)</w:t>
            </w:r>
          </w:p>
        </w:tc>
      </w:tr>
      <w:tr>
        <w:tc>
          <w:tcPr>
            <w:tcW w:type="dxa" w:w="2304"/>
          </w:tcPr>
          <w:p>
            <w:pPr>
              <w:spacing w:after="40"/>
            </w:pPr>
            <w:r>
              <w:rPr>
                <w:sz w:val="20"/>
              </w:rPr>
              <w:t>External APIs</w:t>
            </w:r>
          </w:p>
        </w:tc>
        <w:tc>
          <w:tcPr>
            <w:tcW w:type="dxa" w:w="7056"/>
          </w:tcPr>
          <w:p>
            <w:pPr>
              <w:spacing w:after="40"/>
            </w:pPr>
            <w:r>
              <w:rPr>
                <w:sz w:val="20"/>
              </w:rPr>
              <w:t>GitHub REST API through PyGithub; LLM through LangChain (Claude via ChatAnthropic, or OpenAI/Groq via ChatOpenAI); Python's in-process ast module</w:t>
            </w:r>
          </w:p>
        </w:tc>
      </w:tr>
      <w:tr>
        <w:tc>
          <w:tcPr>
            <w:tcW w:type="dxa" w:w="2304"/>
          </w:tcPr>
          <w:p>
            <w:pPr>
              <w:spacing w:after="40"/>
            </w:pPr>
            <w:r>
              <w:rPr>
                <w:sz w:val="20"/>
              </w:rPr>
              <w:t>Output</w:t>
            </w:r>
          </w:p>
        </w:tc>
        <w:tc>
          <w:tcPr>
            <w:tcW w:type="dxa" w:w="7056"/>
          </w:tcPr>
          <w:p>
            <w:pPr>
              <w:spacing w:after="40"/>
            </w:pPr>
            <w:r>
              <w:rPr>
                <w:sz w:val="20"/>
              </w:rPr>
              <w:t>One posted GitHub PR review, or a Markdown + JSON file in results/ when run with --dry-run</w:t>
            </w:r>
          </w:p>
        </w:tc>
      </w:tr>
    </w:tbl>
    <w:p/>
    <w:p>
      <w:pPr>
        <w:pStyle w:val="Heading2"/>
      </w:pPr>
      <w:r>
        <w:t>Key design decisions</w:t>
      </w:r>
    </w:p>
    <w:p>
      <w:pPr>
        <w:pStyle w:val="ListBullet"/>
      </w:pPr>
      <w:r>
        <w:rPr>
          <w:b/>
        </w:rPr>
        <w:t>Human approval is enforced by the graph.</w:t>
      </w:r>
      <w:r>
        <w:t xml:space="preserve"> Posting is a graph node behind LangGraph's interrupt(), not a tool. The model can never post a review without a human decision.</w:t>
      </w:r>
    </w:p>
    <w:p>
      <w:pPr>
        <w:pStyle w:val="ListBullet"/>
      </w:pPr>
      <w:r>
        <w:rPr>
          <w:b/>
        </w:rPr>
        <w:t>Specialists as tools.</w:t>
      </w:r>
      <w:r>
        <w:t xml:space="preserve"> The three specialists are tools that wrap their own LLM calls. That keeps a single ReAct loop while still giving each agent its own focused prompt.</w:t>
      </w:r>
    </w:p>
    <w:p>
      <w:pPr>
        <w:pStyle w:val="ListBullet"/>
      </w:pPr>
      <w:r>
        <w:rPr>
          <w:b/>
        </w:rPr>
        <w:t>Findings stored outside the chat.</w:t>
      </w:r>
      <w:r>
        <w:t xml:space="preserve"> Every specialist result is also kept in a shared store, so findings aren't lost if the final summary step drops them.</w:t>
      </w:r>
    </w:p>
    <w:p>
      <w:pPr>
        <w:pStyle w:val="ListBullet"/>
      </w:pPr>
      <w:r>
        <w:rPr>
          <w:b/>
        </w:rPr>
        <w:t>Safe inline comments.</w:t>
      </w:r>
      <w:r>
        <w:t xml:space="preserve"> A finding becomes an inline comment only if its line is in the diff, because GitHub rejects the whole review otherwise. Everything else stays in the review body.</w:t>
      </w:r>
    </w:p>
    <w:p>
      <w:pPr>
        <w:pStyle w:val="ListBullet"/>
      </w:pPr>
      <w:r>
        <w:rPr>
          <w:b/>
        </w:rPr>
        <w:t>Limits for large PRs.</w:t>
      </w:r>
      <w:r>
        <w:t xml:space="preserve"> At most 15 files are reviewed, picked by size of change. Long files are trimmed to the area around the changed lines. Skipped files are listed in the report.</w:t>
      </w:r>
    </w:p>
    <w:p>
      <w:pPr>
        <w:pStyle w:val="Heading2"/>
      </w:pPr>
      <w:r>
        <w:t>Tech stack</w:t>
      </w:r>
    </w:p>
    <w:p>
      <w:r>
        <w:t>Python 3.12, uv, LangGraph 1.2 (create_react_agent), LangChain (langchain-anthropic, langchain-openai), PyGithub, Pydantic, python-dotenv, truststore (for corporate TLS inspection), pytest. About 1,300 lines of code across 10 modules and 5 test files.</w:t>
      </w:r>
    </w:p>
    <w:p>
      <w:pPr>
        <w:pStyle w:val="Heading1"/>
      </w:pPr>
      <w:r>
        <w:t>2. Datasets used</w:t>
      </w:r>
    </w:p>
    <w:p>
      <w:r>
        <w:t>This project doesn't train or fine-tune a model, so it uses no training dataset. Its inputs are live pull requests read through the GitHub API, plus a small set of test fixtures.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A5F"/>
          </w:tcPr>
          <w:p>
            <w:pPr>
              <w:spacing w:after="40"/>
            </w:pPr>
            <w:r>
              <w:rPr>
                <w:sz w:val="20"/>
              </w:rPr>
            </w:r>
            <w:r>
              <w:rPr>
                <w:b/>
                <w:color w:val="FFFFFF"/>
                <w:sz w:val="20"/>
              </w:rPr>
              <w:t>Data</w:t>
            </w:r>
          </w:p>
        </w:tc>
        <w:tc>
          <w:tcPr>
            <w:tcW w:type="dxa" w:w="2304"/>
            <w:shd w:val="clear" w:color="auto" w:fill="1F3A5F"/>
          </w:tcPr>
          <w:p>
            <w:pPr>
              <w:spacing w:after="40"/>
            </w:pPr>
            <w:r>
              <w:rPr>
                <w:sz w:val="20"/>
              </w:rPr>
            </w:r>
            <w:r>
              <w:rPr>
                <w:b/>
                <w:color w:val="FFFFFF"/>
                <w:sz w:val="20"/>
              </w:rPr>
              <w:t>Source</w:t>
            </w:r>
          </w:p>
        </w:tc>
        <w:tc>
          <w:tcPr>
            <w:tcW w:type="dxa" w:w="4896"/>
            <w:shd w:val="clear" w:color="auto" w:fill="1F3A5F"/>
          </w:tcPr>
          <w:p>
            <w:pPr>
              <w:spacing w:after="40"/>
            </w:pPr>
            <w:r>
              <w:rPr>
                <w:sz w:val="20"/>
              </w:rPr>
            </w:r>
            <w:r>
              <w:rPr>
                <w:b/>
                <w:color w:val="FFFFFF"/>
                <w:sz w:val="20"/>
              </w:rPr>
              <w:t>How it was used</w:t>
            </w:r>
          </w:p>
        </w:tc>
      </w:tr>
      <w:tr>
        <w:tc>
          <w:tcPr>
            <w:tcW w:type="dxa" w:w="2160"/>
          </w:tcPr>
          <w:p>
            <w:pPr>
              <w:spacing w:after="40"/>
            </w:pPr>
            <w:r>
              <w:rPr>
                <w:sz w:val="20"/>
              </w:rPr>
              <w:t>Live PR data</w:t>
            </w:r>
          </w:p>
        </w:tc>
        <w:tc>
          <w:tcPr>
            <w:tcW w:type="dxa" w:w="2304"/>
          </w:tcPr>
          <w:p>
            <w:pPr>
              <w:spacing w:after="40"/>
            </w:pPr>
            <w:r>
              <w:rPr>
                <w:sz w:val="20"/>
              </w:rPr>
              <w:t>GitHub REST API (PyGithub)</w:t>
            </w:r>
          </w:p>
        </w:tc>
        <w:tc>
          <w:tcPr>
            <w:tcW w:type="dxa" w:w="4896"/>
          </w:tcPr>
          <w:p>
            <w:pPr>
              <w:spacing w:after="40"/>
            </w:pPr>
            <w:r>
              <w:rPr>
                <w:sz w:val="20"/>
              </w:rPr>
              <w:t>PR metadata, changed files, unified diffs, file contents at the PR head and the repo file tree.</w:t>
            </w:r>
          </w:p>
        </w:tc>
      </w:tr>
      <w:tr>
        <w:tc>
          <w:tcPr>
            <w:tcW w:type="dxa" w:w="2160"/>
          </w:tcPr>
          <w:p>
            <w:pPr>
              <w:spacing w:after="40"/>
            </w:pPr>
            <w:r>
              <w:rPr>
                <w:sz w:val="20"/>
              </w:rPr>
              <w:t>psf/requests PR #7589</w:t>
            </w:r>
          </w:p>
        </w:tc>
        <w:tc>
          <w:tcPr>
            <w:tcW w:type="dxa" w:w="2304"/>
          </w:tcPr>
          <w:p>
            <w:pPr>
              <w:spacing w:after="40"/>
            </w:pPr>
            <w:r>
              <w:rPr>
                <w:sz w:val="20"/>
              </w:rPr>
              <w:t>Public GitHub repo</w:t>
            </w:r>
          </w:p>
        </w:tc>
        <w:tc>
          <w:tcPr>
            <w:tcW w:type="dxa" w:w="4896"/>
          </w:tcPr>
          <w:p>
            <w:pPr>
              <w:spacing w:after="40"/>
            </w:pPr>
            <w:r>
              <w:rPr>
                <w:sz w:val="20"/>
              </w:rPr>
              <w:t>End-to-end test PR: "perf: optimizations in core components", 5 Python files changed. Used for the full dry-run review with Claude.</w:t>
            </w:r>
          </w:p>
        </w:tc>
      </w:tr>
      <w:tr>
        <w:tc>
          <w:tcPr>
            <w:tcW w:type="dxa" w:w="2160"/>
          </w:tcPr>
          <w:p>
            <w:pPr>
              <w:spacing w:after="40"/>
            </w:pPr>
            <w:r>
              <w:rPr>
                <w:sz w:val="20"/>
              </w:rPr>
              <w:t>Demo PR (demo/payments.py)</w:t>
            </w:r>
          </w:p>
        </w:tc>
        <w:tc>
          <w:tcPr>
            <w:tcW w:type="dxa" w:w="2304"/>
          </w:tcPr>
          <w:p>
            <w:pPr>
              <w:spacing w:after="40"/>
            </w:pPr>
            <w:r>
              <w:rPr>
                <w:sz w:val="20"/>
              </w:rPr>
              <w:t>My own repo, branch demo/planted-issues</w:t>
            </w:r>
          </w:p>
        </w:tc>
        <w:tc>
          <w:tcPr>
            <w:tcW w:type="dxa" w:w="4896"/>
          </w:tcPr>
          <w:p>
            <w:pPr>
              <w:spacing w:after="40"/>
            </w:pPr>
            <w:r>
              <w:rPr>
                <w:sz w:val="20"/>
              </w:rPr>
              <w:t>A small file with eight planted problems (hardcoded key, mutable default, verify=False, bare except, eval, shell=True, pickle.loads, divide by zero). Used for the recorded demo and the real posted review.</w:t>
            </w:r>
          </w:p>
        </w:tc>
      </w:tr>
      <w:tr>
        <w:tc>
          <w:tcPr>
            <w:tcW w:type="dxa" w:w="2160"/>
          </w:tcPr>
          <w:p>
            <w:pPr>
              <w:spacing w:after="40"/>
            </w:pPr>
            <w:r>
              <w:rPr>
                <w:sz w:val="20"/>
              </w:rPr>
              <w:t>Offline fixtures</w:t>
            </w:r>
          </w:p>
        </w:tc>
        <w:tc>
          <w:tcPr>
            <w:tcW w:type="dxa" w:w="2304"/>
          </w:tcPr>
          <w:p>
            <w:pPr>
              <w:spacing w:after="40"/>
            </w:pPr>
            <w:r>
              <w:rPr>
                <w:sz w:val="20"/>
              </w:rPr>
              <w:t>tests/conftest.py</w:t>
            </w:r>
          </w:p>
        </w:tc>
        <w:tc>
          <w:tcPr>
            <w:tcW w:type="dxa" w:w="4896"/>
          </w:tcPr>
          <w:p>
            <w:pPr>
              <w:spacing w:after="40"/>
            </w:pPr>
            <w:r>
              <w:rPr>
                <w:sz w:val="20"/>
              </w:rPr>
              <w:t>A fake PR containing a file with planted issues (shell=True, bare except, mutable default) and a scripted fake chat model. These drive 16 offline tests with no network calls.</w:t>
            </w:r>
          </w:p>
        </w:tc>
      </w:tr>
      <w:tr>
        <w:tc>
          <w:tcPr>
            <w:tcW w:type="dxa" w:w="2160"/>
          </w:tcPr>
          <w:p>
            <w:pPr>
              <w:spacing w:after="40"/>
            </w:pPr>
            <w:r>
              <w:rPr>
                <w:sz w:val="20"/>
              </w:rPr>
              <w:t>Static-analysis rules</w:t>
            </w:r>
          </w:p>
        </w:tc>
        <w:tc>
          <w:tcPr>
            <w:tcW w:type="dxa" w:w="2304"/>
          </w:tcPr>
          <w:p>
            <w:pPr>
              <w:spacing w:after="40"/>
            </w:pPr>
            <w:r>
              <w:rPr>
                <w:sz w:val="20"/>
              </w:rPr>
              <w:t>ast_tools.py</w:t>
            </w:r>
          </w:p>
        </w:tc>
        <w:tc>
          <w:tcPr>
            <w:tcW w:type="dxa" w:w="4896"/>
          </w:tcPr>
          <w:p>
            <w:pPr>
              <w:spacing w:after="40"/>
            </w:pPr>
            <w:r>
              <w:rPr>
                <w:sz w:val="20"/>
              </w:rPr>
              <w:t>Hand-written AST checks: cyclomatic complexity, bare/broad except, eval/exec, subprocess shell=True, unsafe deserialization, hardcoded secrets, disabled TLS verification, mutable defaults, == None.</w:t>
            </w:r>
          </w:p>
        </w:tc>
      </w:tr>
    </w:tbl>
    <w:p/>
    <w:p>
      <w:pPr>
        <w:pStyle w:val="Heading1"/>
      </w:pPr>
      <w:r>
        <w:t>3. Prompts used during vibe coding</w:t>
      </w:r>
    </w:p>
    <w:p>
      <w:r>
        <w:t>I built the project with Claude Code (Claude Opus 5.5) in VS Code. These are the prompts I gave it, in order.</w:t>
      </w:r>
    </w:p>
    <w:p>
      <w:pPr>
        <w:pStyle w:val="Heading2"/>
      </w:pPr>
      <w:r>
        <w:t>Prompt 1: the project brief (plan mode)</w:t>
      </w:r>
    </w:p>
    <w:p>
      <w:pPr>
        <w:ind w:left="432" w:right="432"/>
      </w:pPr>
      <w:r>
        <w:rPr>
          <w:i/>
          <w:color w:val="404040"/>
        </w:rPr>
        <w:t>Code Review Agent (ReAct). Build a multi-agent code review system: Agent 1 analyzes code for bugs and anti-patterns, Agent 2 checks for security vulnerabilities, Agent 3 evaluates test coverage and suggests missing tests. An orchestrator combines findings into a prioritized review report with severity ratings. The Code Review Agent is a LangGraph ReAct system that takes a GitHub Tag reference and produces a posted code review on that Tag. A single create_react_agent loop decides which tools to call and in what order — the flow is data-dependent, not hardcoded. Three external dependencies power the system: the GitHub REST API via PyGithub, an LLM (OpenAI or Groq) via ChatOpenAI, and Python's in-process ast module for structural analysis. The system has four logical regions: user input (CLI or minimal UI for owner/repo/PR number), the LangGraph state graph containing the ReAct agent, its tool set, the HITL gate, and the post step; external APIs; and the output — a single posted GitHub review.</w:t>
      </w:r>
    </w:p>
    <w:p>
      <w:r>
        <w:t>Claude Code started in plan mode. It looked at my earlier GenAcademy project to copy its conventions (uv, src layout, truststore, offline pytest), then asked three questions before writing a plan.</w:t>
      </w:r>
    </w:p>
    <w:p>
      <w:pPr>
        <w:pStyle w:val="Heading2"/>
      </w:pPr>
      <w:r>
        <w:t>Prompt 2: answers to the clarifying questions</w:t>
      </w:r>
    </w:p>
    <w:tbl>
      <w:tblPr>
        <w:tblStyle w:val="TableGrid"/>
        <w:tblW w:type="auto" w:w="0"/>
        <w:jc w:val="center"/>
        <w:tblLook w:firstColumn="1" w:firstRow="1" w:lastColumn="0" w:lastRow="0" w:noHBand="0" w:noVBand="1" w:val="04A0"/>
      </w:tblPr>
      <w:tblGrid>
        <w:gridCol w:w="4680"/>
        <w:gridCol w:w="4680"/>
      </w:tblGrid>
      <w:tr>
        <w:tc>
          <w:tcPr>
            <w:tcW w:type="dxa" w:w="6624"/>
            <w:shd w:val="clear" w:color="auto" w:fill="1F3A5F"/>
          </w:tcPr>
          <w:p>
            <w:pPr>
              <w:spacing w:after="40"/>
            </w:pPr>
            <w:r>
              <w:rPr>
                <w:sz w:val="20"/>
              </w:rPr>
            </w:r>
            <w:r>
              <w:rPr>
                <w:b/>
                <w:color w:val="FFFFFF"/>
                <w:sz w:val="20"/>
              </w:rPr>
              <w:t>Question</w:t>
            </w:r>
          </w:p>
        </w:tc>
        <w:tc>
          <w:tcPr>
            <w:tcW w:type="dxa" w:w="2736"/>
            <w:shd w:val="clear" w:color="auto" w:fill="1F3A5F"/>
          </w:tcPr>
          <w:p>
            <w:pPr>
              <w:spacing w:after="40"/>
            </w:pPr>
            <w:r>
              <w:rPr>
                <w:sz w:val="20"/>
              </w:rPr>
            </w:r>
            <w:r>
              <w:rPr>
                <w:b/>
                <w:color w:val="FFFFFF"/>
                <w:sz w:val="20"/>
              </w:rPr>
              <w:t>My answer</w:t>
            </w:r>
          </w:p>
        </w:tc>
      </w:tr>
      <w:tr>
        <w:tc>
          <w:tcPr>
            <w:tcW w:type="dxa" w:w="6624"/>
          </w:tcPr>
          <w:p>
            <w:pPr>
              <w:spacing w:after="40"/>
            </w:pPr>
            <w:r>
              <w:rPr>
                <w:sz w:val="20"/>
              </w:rPr>
              <w:t>The brief says "Tag" but also "PR number", and GitHub reviews can only be posted on pull requests. What should be reviewed?</w:t>
            </w:r>
          </w:p>
        </w:tc>
        <w:tc>
          <w:tcPr>
            <w:tcW w:type="dxa" w:w="2736"/>
          </w:tcPr>
          <w:p>
            <w:pPr>
              <w:spacing w:after="40"/>
            </w:pPr>
            <w:r>
              <w:rPr>
                <w:sz w:val="20"/>
              </w:rPr>
              <w:t>PR number</w:t>
            </w:r>
          </w:p>
        </w:tc>
      </w:tr>
      <w:tr>
        <w:tc>
          <w:tcPr>
            <w:tcW w:type="dxa" w:w="6624"/>
          </w:tcPr>
          <w:p>
            <w:pPr>
              <w:spacing w:after="40"/>
            </w:pPr>
            <w:r>
              <w:rPr>
                <w:sz w:val="20"/>
              </w:rPr>
              <w:t>Default LLM provider?</w:t>
            </w:r>
          </w:p>
        </w:tc>
        <w:tc>
          <w:tcPr>
            <w:tcW w:type="dxa" w:w="2736"/>
          </w:tcPr>
          <w:p>
            <w:pPr>
              <w:spacing w:after="40"/>
            </w:pPr>
            <w:r>
              <w:rPr>
                <w:sz w:val="20"/>
              </w:rPr>
              <w:t>Groq (OpenAI as the alternative)</w:t>
            </w:r>
          </w:p>
        </w:tc>
      </w:tr>
      <w:tr>
        <w:tc>
          <w:tcPr>
            <w:tcW w:type="dxa" w:w="6624"/>
          </w:tcPr>
          <w:p>
            <w:pPr>
              <w:spacing w:after="40"/>
            </w:pPr>
            <w:r>
              <w:rPr>
                <w:sz w:val="20"/>
              </w:rPr>
              <w:t>Interface for input and human approval?</w:t>
            </w:r>
          </w:p>
        </w:tc>
        <w:tc>
          <w:tcPr>
            <w:tcW w:type="dxa" w:w="2736"/>
          </w:tcPr>
          <w:p>
            <w:pPr>
              <w:spacing w:after="40"/>
            </w:pPr>
            <w:r>
              <w:rPr>
                <w:sz w:val="20"/>
              </w:rPr>
              <w:t>CLI</w:t>
            </w:r>
          </w:p>
        </w:tc>
      </w:tr>
    </w:tbl>
    <w:p/>
    <w:p>
      <w:r>
        <w:t>I then approved the plan, and Claude Code built the project and its tests.</w:t>
      </w:r>
    </w:p>
    <w:p>
      <w:pPr>
        <w:pStyle w:val="Heading2"/>
      </w:pPr>
      <w:r>
        <w:t>Prompt 3: live testing</w:t>
      </w:r>
    </w:p>
    <w:p>
      <w:pPr>
        <w:ind w:left="432" w:right="432"/>
      </w:pPr>
      <w:r>
        <w:rPr>
          <w:i/>
          <w:color w:val="404040"/>
        </w:rPr>
        <w:t>updated .env can you try testing</w:t>
      </w:r>
    </w:p>
    <w:p>
      <w:pPr>
        <w:pStyle w:val="Heading2"/>
      </w:pPr>
      <w:r>
        <w:t>Prompt 4: switching to Claude</w:t>
      </w:r>
    </w:p>
    <w:p>
      <w:pPr>
        <w:ind w:left="432" w:right="432"/>
      </w:pPr>
      <w:r>
        <w:rPr>
          <w:i/>
          <w:color w:val="404040"/>
        </w:rPr>
        <w:t>added anthropic key what should be the provider name</w:t>
      </w:r>
    </w:p>
    <w:p>
      <w:pPr>
        <w:pStyle w:val="Heading2"/>
      </w:pPr>
      <w:r>
        <w:t>Prompt 5: understanding the project files</w:t>
      </w:r>
    </w:p>
    <w:p>
      <w:pPr>
        <w:ind w:left="432" w:right="432"/>
      </w:pPr>
      <w:r>
        <w:rPr>
          <w:i/>
          <w:color w:val="404040"/>
        </w:rPr>
        <w:t>whats the need of .env.example</w:t>
      </w:r>
    </w:p>
    <w:p>
      <w:pPr>
        <w:pStyle w:val="Heading2"/>
      </w:pPr>
      <w:r>
        <w:t>Prompt 6: this document</w:t>
      </w:r>
    </w:p>
    <w:p>
      <w:pPr>
        <w:ind w:left="432" w:right="432"/>
      </w:pPr>
      <w:r>
        <w:rPr>
          <w:i/>
          <w:color w:val="404040"/>
        </w:rPr>
        <w:t>create word document for below — Deliverables for Week 3 …</w:t>
      </w:r>
    </w:p>
    <w:p>
      <w:pPr>
        <w:pStyle w:val="Heading2"/>
      </w:pPr>
      <w:r>
        <w:t>Prompts 7–12: learning the project and preparing the demo</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1F3A5F"/>
          </w:tcPr>
          <w:p>
            <w:pPr>
              <w:spacing w:after="40"/>
            </w:pPr>
            <w:r>
              <w:rPr>
                <w:sz w:val="20"/>
              </w:rPr>
            </w:r>
            <w:r>
              <w:rPr>
                <w:b/>
                <w:color w:val="FFFFFF"/>
                <w:sz w:val="20"/>
              </w:rPr>
              <w:t>Prompt</w:t>
            </w:r>
          </w:p>
        </w:tc>
        <w:tc>
          <w:tcPr>
            <w:tcW w:type="dxa" w:w="4464"/>
            <w:shd w:val="clear" w:color="auto" w:fill="1F3A5F"/>
          </w:tcPr>
          <w:p>
            <w:pPr>
              <w:spacing w:after="40"/>
            </w:pPr>
            <w:r>
              <w:rPr>
                <w:sz w:val="20"/>
              </w:rPr>
            </w:r>
            <w:r>
              <w:rPr>
                <w:b/>
                <w:color w:val="FFFFFF"/>
                <w:sz w:val="20"/>
              </w:rPr>
              <w:t>What it led to</w:t>
            </w:r>
          </w:p>
        </w:tc>
      </w:tr>
      <w:tr>
        <w:tc>
          <w:tcPr>
            <w:tcW w:type="dxa" w:w="4896"/>
          </w:tcPr>
          <w:p>
            <w:pPr>
              <w:spacing w:after="40"/>
            </w:pPr>
            <w:r>
              <w:rPr>
                <w:sz w:val="20"/>
              </w:rPr>
              <w:t>now walk me through step by step so that I have also understanding about the project. explain concept followed by test commands</w:t>
            </w:r>
          </w:p>
        </w:tc>
        <w:tc>
          <w:tcPr>
            <w:tcW w:type="dxa" w:w="4464"/>
          </w:tcPr>
          <w:p>
            <w:pPr>
              <w:spacing w:after="40"/>
            </w:pPr>
            <w:r>
              <w:rPr>
                <w:sz w:val="20"/>
              </w:rPr>
              <w:t>A step-by-step walkthrough, then a one-page explainer with the LangGraph flow drawn as a diagram.</w:t>
            </w:r>
          </w:p>
        </w:tc>
      </w:tr>
      <w:tr>
        <w:tc>
          <w:tcPr>
            <w:tcW w:type="dxa" w:w="4896"/>
          </w:tcPr>
          <w:p>
            <w:pPr>
              <w:spacing w:after="40"/>
            </w:pPr>
            <w:r>
              <w:rPr>
                <w:sz w:val="20"/>
              </w:rPr>
              <w:t>I need to submit screen recording to showcase project scenarios, walk me through the scenarios with minimal claude credits</w:t>
            </w:r>
          </w:p>
        </w:tc>
        <w:tc>
          <w:tcPr>
            <w:tcW w:type="dxa" w:w="4464"/>
          </w:tcPr>
          <w:p>
            <w:pPr>
              <w:spacing w:after="40"/>
            </w:pPr>
            <w:r>
              <w:rPr>
                <w:sz w:val="20"/>
              </w:rPr>
              <w:t>A recording script: five free scenarios, two live runs on a small demo PR.</w:t>
            </w:r>
          </w:p>
        </w:tc>
      </w:tr>
      <w:tr>
        <w:tc>
          <w:tcPr>
            <w:tcW w:type="dxa" w:w="4896"/>
          </w:tcPr>
          <w:p>
            <w:pPr>
              <w:spacing w:after="40"/>
            </w:pPr>
            <w:r>
              <w:rPr>
                <w:sz w:val="20"/>
              </w:rPr>
              <w:t>(pasted git error) push declined due to repository rule violations</w:t>
            </w:r>
          </w:p>
        </w:tc>
        <w:tc>
          <w:tcPr>
            <w:tcW w:type="dxa" w:w="4464"/>
          </w:tcPr>
          <w:p>
            <w:pPr>
              <w:spacing w:after="40"/>
            </w:pPr>
            <w:r>
              <w:rPr>
                <w:sz w:val="20"/>
              </w:rPr>
              <w:t>Found that GitHub secret scanning had blocked the demo's fake API key (iteration 13).</w:t>
            </w:r>
          </w:p>
        </w:tc>
      </w:tr>
      <w:tr>
        <w:tc>
          <w:tcPr>
            <w:tcW w:type="dxa" w:w="4896"/>
          </w:tcPr>
          <w:p>
            <w:pPr>
              <w:spacing w:after="40"/>
            </w:pPr>
            <w:r>
              <w:rPr>
                <w:sz w:val="20"/>
              </w:rPr>
              <w:t>can you check if groq api key works</w:t>
            </w:r>
          </w:p>
        </w:tc>
        <w:tc>
          <w:tcPr>
            <w:tcW w:type="dxa" w:w="4464"/>
          </w:tcPr>
          <w:p>
            <w:pPr>
              <w:spacing w:after="40"/>
            </w:pPr>
            <w:r>
              <w:rPr>
                <w:sz w:val="20"/>
              </w:rPr>
              <w:t>Found the default Groq model had been retired and switched it (iteration 14).</w:t>
            </w:r>
          </w:p>
        </w:tc>
      </w:tr>
      <w:tr>
        <w:tc>
          <w:tcPr>
            <w:tcW w:type="dxa" w:w="4896"/>
          </w:tcPr>
          <w:p>
            <w:pPr>
              <w:spacing w:after="40"/>
            </w:pPr>
            <w:r>
              <w:rPr>
                <w:sz w:val="20"/>
              </w:rPr>
              <w:t>can you commit these changes to the main branch instead of demo/planted-issues</w:t>
            </w:r>
          </w:p>
        </w:tc>
        <w:tc>
          <w:tcPr>
            <w:tcW w:type="dxa" w:w="4464"/>
          </w:tcPr>
          <w:p>
            <w:pPr>
              <w:spacing w:after="40"/>
            </w:pPr>
            <w:r>
              <w:rPr>
                <w:sz w:val="20"/>
              </w:rPr>
              <w:t>Committed the fix on main and left the demo branch with only the demo file.</w:t>
            </w:r>
          </w:p>
        </w:tc>
      </w:tr>
      <w:tr>
        <w:tc>
          <w:tcPr>
            <w:tcW w:type="dxa" w:w="4896"/>
          </w:tcPr>
          <w:p>
            <w:pPr>
              <w:spacing w:after="40"/>
            </w:pPr>
            <w:r>
              <w:rPr>
                <w:sz w:val="20"/>
              </w:rPr>
              <w:t>can you review the word document and see anything needs to be adjusted</w:t>
            </w:r>
          </w:p>
        </w:tc>
        <w:tc>
          <w:tcPr>
            <w:tcW w:type="dxa" w:w="4464"/>
          </w:tcPr>
          <w:p>
            <w:pPr>
              <w:spacing w:after="40"/>
            </w:pPr>
            <w:r>
              <w:rPr>
                <w:sz w:val="20"/>
              </w:rPr>
              <w:t>This revision of the document.</w:t>
            </w:r>
          </w:p>
        </w:tc>
      </w:tr>
    </w:tbl>
    <w:p/>
    <w:p>
      <w:pPr>
        <w:pStyle w:val="Heading2"/>
      </w:pPr>
      <w:r>
        <w:t>Prompts inside the system</w:t>
      </w:r>
    </w:p>
    <w:p>
      <w:r>
        <w:t>The agent itself runs on four system prompts, which Claude Code wrote from the brief:</w:t>
      </w:r>
    </w:p>
    <w:p>
      <w:pPr>
        <w:pStyle w:val="ListBullet"/>
      </w:pPr>
      <w:r>
        <w:rPr>
          <w:b/>
        </w:rPr>
        <w:t>Orchestrator.</w:t>
      </w:r>
      <w:r>
        <w:t xml:space="preserve"> Explains the three specialists, suggests (but doesn't force) an order of work, tells it to skip specialists that don't fit a file, never to run the same specialist twice on a file, and to merge, de-duplicate and grade findings at the end.</w:t>
      </w:r>
    </w:p>
    <w:p>
      <w:pPr>
        <w:pStyle w:val="ListBullet"/>
      </w:pPr>
      <w:r>
        <w:rPr>
          <w:b/>
        </w:rPr>
        <w:t>Agent 1, bugs and anti-patterns.</w:t>
      </w:r>
      <w:r>
        <w:t xml:space="preserve"> Logic errors, edge cases, resource leaks, swallowed exceptions, needless complexity. Told not to report security or test issues.</w:t>
      </w:r>
    </w:p>
    <w:p>
      <w:pPr>
        <w:pStyle w:val="ListBullet"/>
      </w:pPr>
      <w:r>
        <w:rPr>
          <w:b/>
        </w:rPr>
        <w:t>Agent 2, security.</w:t>
      </w:r>
      <w:r>
        <w:t xml:space="preserve"> Injection, unsafe deserialization, hardcoded secrets, weak crypto, missing auth, SSRF and similar, with CWE ids.</w:t>
      </w:r>
    </w:p>
    <w:p>
      <w:pPr>
        <w:pStyle w:val="ListBullet"/>
      </w:pPr>
      <w:r>
        <w:rPr>
          <w:b/>
        </w:rPr>
        <w:t>Agent 3, test coverage.</w:t>
      </w:r>
      <w:r>
        <w:t xml:space="preserve"> Untested functions and branches, with a concrete pytest case for each gap.</w:t>
      </w:r>
    </w:p>
    <w:p>
      <w:r>
        <w:t>All four share rules: only report problems visible in the code shown, focus on changed lines, use line numbers from the new file, follow a fixed severity scale, and return an empty list when nothing is worth reporting.</w:t>
      </w:r>
    </w:p>
    <w:p>
      <w:pPr>
        <w:pStyle w:val="Heading1"/>
      </w:pPr>
      <w:r>
        <w:t>4. Iterations</w:t>
      </w:r>
    </w:p>
    <w:p>
      <w:r>
        <w:t>Most of the iterations came from running the code against real services. Each row is something that broke or looked wrong, and the change that fixed it.</w:t>
      </w:r>
    </w:p>
    <w:tbl>
      <w:tblPr>
        <w:tblStyle w:val="TableGrid"/>
        <w:tblW w:type="auto" w:w="0"/>
        <w:jc w:val="center"/>
        <w:tblLook w:firstColumn="1" w:firstRow="1" w:lastColumn="0" w:lastRow="0" w:noHBand="0" w:noVBand="1" w:val="04A0"/>
      </w:tblPr>
      <w:tblGrid>
        <w:gridCol w:w="3120"/>
        <w:gridCol w:w="3120"/>
        <w:gridCol w:w="3120"/>
      </w:tblGrid>
      <w:tr>
        <w:tc>
          <w:tcPr>
            <w:tcW w:type="dxa" w:w="504"/>
            <w:shd w:val="clear" w:color="auto" w:fill="1F3A5F"/>
          </w:tcPr>
          <w:p>
            <w:pPr>
              <w:spacing w:after="40"/>
            </w:pPr>
            <w:r>
              <w:rPr>
                <w:sz w:val="20"/>
              </w:rPr>
            </w:r>
            <w:r>
              <w:rPr>
                <w:b/>
                <w:color w:val="FFFFFF"/>
                <w:sz w:val="20"/>
              </w:rPr>
              <w:t>#</w:t>
            </w:r>
          </w:p>
        </w:tc>
        <w:tc>
          <w:tcPr>
            <w:tcW w:type="dxa" w:w="4320"/>
            <w:shd w:val="clear" w:color="auto" w:fill="1F3A5F"/>
          </w:tcPr>
          <w:p>
            <w:pPr>
              <w:spacing w:after="40"/>
            </w:pPr>
            <w:r>
              <w:rPr>
                <w:sz w:val="20"/>
              </w:rPr>
            </w:r>
            <w:r>
              <w:rPr>
                <w:b/>
                <w:color w:val="FFFFFF"/>
                <w:sz w:val="20"/>
              </w:rPr>
              <w:t>What happened</w:t>
            </w:r>
          </w:p>
        </w:tc>
        <w:tc>
          <w:tcPr>
            <w:tcW w:type="dxa" w:w="4536"/>
            <w:shd w:val="clear" w:color="auto" w:fill="1F3A5F"/>
          </w:tcPr>
          <w:p>
            <w:pPr>
              <w:spacing w:after="40"/>
            </w:pPr>
            <w:r>
              <w:rPr>
                <w:sz w:val="20"/>
              </w:rPr>
            </w:r>
            <w:r>
              <w:rPr>
                <w:b/>
                <w:color w:val="FFFFFF"/>
                <w:sz w:val="20"/>
              </w:rPr>
              <w:t>What changed</w:t>
            </w:r>
          </w:p>
        </w:tc>
      </w:tr>
      <w:tr>
        <w:tc>
          <w:tcPr>
            <w:tcW w:type="dxa" w:w="504"/>
          </w:tcPr>
          <w:p>
            <w:pPr>
              <w:spacing w:after="40"/>
            </w:pPr>
            <w:r>
              <w:rPr>
                <w:sz w:val="20"/>
              </w:rPr>
              <w:t>1</w:t>
            </w:r>
          </w:p>
        </w:tc>
        <w:tc>
          <w:tcPr>
            <w:tcW w:type="dxa" w:w="4320"/>
          </w:tcPr>
          <w:p>
            <w:pPr>
              <w:spacing w:after="40"/>
            </w:pPr>
            <w:r>
              <w:rPr>
                <w:sz w:val="20"/>
              </w:rPr>
              <w:t>The brief mixed "Tag" and "PR number". GitHub has no review feature for tags.</w:t>
            </w:r>
          </w:p>
        </w:tc>
        <w:tc>
          <w:tcPr>
            <w:tcW w:type="dxa" w:w="4536"/>
          </w:tcPr>
          <w:p>
            <w:pPr>
              <w:spacing w:after="40"/>
            </w:pPr>
            <w:r>
              <w:rPr>
                <w:sz w:val="20"/>
              </w:rPr>
              <w:t>Asked first and settled on PR numbers, so the output is a native PR review with inline comments.</w:t>
            </w:r>
          </w:p>
        </w:tc>
      </w:tr>
      <w:tr>
        <w:tc>
          <w:tcPr>
            <w:tcW w:type="dxa" w:w="504"/>
          </w:tcPr>
          <w:p>
            <w:pPr>
              <w:spacing w:after="40"/>
            </w:pPr>
            <w:r>
              <w:rPr>
                <w:sz w:val="20"/>
              </w:rPr>
              <w:t>2</w:t>
            </w:r>
          </w:p>
        </w:tc>
        <w:tc>
          <w:tcPr>
            <w:tcW w:type="dxa" w:w="4320"/>
          </w:tcPr>
          <w:p>
            <w:pPr>
              <w:spacing w:after="40"/>
            </w:pPr>
            <w:r>
              <w:rPr>
                <w:sz w:val="20"/>
              </w:rPr>
              <w:t>First build: 15 offline tests passed on the first run, using a scripted fake model that makes real tool calls through the graph.</w:t>
            </w:r>
          </w:p>
        </w:tc>
        <w:tc>
          <w:tcPr>
            <w:tcW w:type="dxa" w:w="4536"/>
          </w:tcPr>
          <w:p>
            <w:pPr>
              <w:spacing w:after="40"/>
            </w:pPr>
            <w:r>
              <w:rPr>
                <w:sz w:val="20"/>
              </w:rPr>
              <w:t>No change needed. The fake model let me test the human approval gate without network calls.</w:t>
            </w:r>
          </w:p>
        </w:tc>
      </w:tr>
      <w:tr>
        <w:tc>
          <w:tcPr>
            <w:tcW w:type="dxa" w:w="504"/>
          </w:tcPr>
          <w:p>
            <w:pPr>
              <w:spacing w:after="40"/>
            </w:pPr>
            <w:r>
              <w:rPr>
                <w:sz w:val="20"/>
              </w:rPr>
              <w:t>3</w:t>
            </w:r>
          </w:p>
        </w:tc>
        <w:tc>
          <w:tcPr>
            <w:tcW w:type="dxa" w:w="4320"/>
          </w:tcPr>
          <w:p>
            <w:pPr>
              <w:spacing w:after="40"/>
            </w:pPr>
            <w:r>
              <w:rPr>
                <w:sz w:val="20"/>
              </w:rPr>
              <w:t>The live trace printed every tool call twice (once from inside the agent and again when the agent node finished).</w:t>
            </w:r>
          </w:p>
        </w:tc>
        <w:tc>
          <w:tcPr>
            <w:tcW w:type="dxa" w:w="4536"/>
          </w:tcPr>
          <w:p>
            <w:pPr>
              <w:spacing w:after="40"/>
            </w:pPr>
            <w:r>
              <w:rPr>
                <w:sz w:val="20"/>
              </w:rPr>
              <w:t>Print messages only as they come from inside the agent.</w:t>
            </w:r>
          </w:p>
        </w:tc>
      </w:tr>
      <w:tr>
        <w:tc>
          <w:tcPr>
            <w:tcW w:type="dxa" w:w="504"/>
          </w:tcPr>
          <w:p>
            <w:pPr>
              <w:spacing w:after="40"/>
            </w:pPr>
            <w:r>
              <w:rPr>
                <w:sz w:val="20"/>
              </w:rPr>
              <w:t>4</w:t>
            </w:r>
          </w:p>
        </w:tc>
        <w:tc>
          <w:tcPr>
            <w:tcW w:type="dxa" w:w="4320"/>
          </w:tcPr>
          <w:p>
            <w:pPr>
              <w:spacing w:after="40"/>
            </w:pPr>
            <w:r>
              <w:rPr>
                <w:sz w:val="20"/>
              </w:rPr>
              <w:t>LangGraph 1.x marks create_react_agent as deprecated.</w:t>
            </w:r>
          </w:p>
        </w:tc>
        <w:tc>
          <w:tcPr>
            <w:tcW w:type="dxa" w:w="4536"/>
          </w:tcPr>
          <w:p>
            <w:pPr>
              <w:spacing w:after="40"/>
            </w:pPr>
            <w:r>
              <w:rPr>
                <w:sz w:val="20"/>
              </w:rPr>
              <w:t>Kept it because the brief asks for it (it works until LangGraph 2.0), and hid the warning.</w:t>
            </w:r>
          </w:p>
        </w:tc>
      </w:tr>
      <w:tr>
        <w:tc>
          <w:tcPr>
            <w:tcW w:type="dxa" w:w="504"/>
          </w:tcPr>
          <w:p>
            <w:pPr>
              <w:spacing w:after="40"/>
            </w:pPr>
            <w:r>
              <w:rPr>
                <w:sz w:val="20"/>
              </w:rPr>
              <w:t>5</w:t>
            </w:r>
          </w:p>
        </w:tc>
        <w:tc>
          <w:tcPr>
            <w:tcW w:type="dxa" w:w="4320"/>
          </w:tcPr>
          <w:p>
            <w:pPr>
              <w:spacing w:after="40"/>
            </w:pPr>
            <w:r>
              <w:rPr>
                <w:sz w:val="20"/>
              </w:rPr>
              <w:t>The OpenAI key failed: 429, no credits on the account.</w:t>
            </w:r>
          </w:p>
        </w:tc>
        <w:tc>
          <w:tcPr>
            <w:tcW w:type="dxa" w:w="4536"/>
          </w:tcPr>
          <w:p>
            <w:pPr>
              <w:spacing w:after="40"/>
            </w:pPr>
            <w:r>
              <w:rPr>
                <w:sz w:val="20"/>
              </w:rPr>
              <w:t>Couldn't use the LLM, so I tested the GitHub side on its own first.</w:t>
            </w:r>
          </w:p>
        </w:tc>
      </w:tr>
      <w:tr>
        <w:tc>
          <w:tcPr>
            <w:tcW w:type="dxa" w:w="504"/>
          </w:tcPr>
          <w:p>
            <w:pPr>
              <w:spacing w:after="40"/>
            </w:pPr>
            <w:r>
              <w:rPr>
                <w:sz w:val="20"/>
              </w:rPr>
              <w:t>6</w:t>
            </w:r>
          </w:p>
        </w:tc>
        <w:tc>
          <w:tcPr>
            <w:tcW w:type="dxa" w:w="4320"/>
          </w:tcPr>
          <w:p>
            <w:pPr>
              <w:spacing w:after="40"/>
            </w:pPr>
            <w:r>
              <w:rPr>
                <w:sz w:val="20"/>
              </w:rPr>
              <w:t>Downloading file contents was redirected to block.opendns.com. The corporate web filter (Cisco Umbrella) blocks URLs ending in .py.</w:t>
            </w:r>
          </w:p>
        </w:tc>
        <w:tc>
          <w:tcPr>
            <w:tcW w:type="dxa" w:w="4536"/>
          </w:tcPr>
          <w:p>
            <w:pPr>
              <w:spacing w:after="40"/>
            </w:pPr>
            <w:r>
              <w:rPr>
                <w:sz w:val="20"/>
              </w:rPr>
              <w:t>Fetch files through the git blobs API, whose URLs have no file extension. This also fixed PRs whose source fork has been deleted.</w:t>
            </w:r>
          </w:p>
        </w:tc>
      </w:tr>
      <w:tr>
        <w:tc>
          <w:tcPr>
            <w:tcW w:type="dxa" w:w="504"/>
          </w:tcPr>
          <w:p>
            <w:pPr>
              <w:spacing w:after="40"/>
            </w:pPr>
            <w:r>
              <w:rPr>
                <w:sz w:val="20"/>
              </w:rPr>
              <w:t>7</w:t>
            </w:r>
          </w:p>
        </w:tc>
        <w:tc>
          <w:tcPr>
            <w:tcW w:type="dxa" w:w="4320"/>
          </w:tcPr>
          <w:p>
            <w:pPr>
              <w:spacing w:after="40"/>
            </w:pPr>
            <w:r>
              <w:rPr>
                <w:sz w:val="20"/>
              </w:rPr>
              <w:t>Added an Anthropic key and asked for the provider name.</w:t>
            </w:r>
          </w:p>
        </w:tc>
        <w:tc>
          <w:tcPr>
            <w:tcW w:type="dxa" w:w="4536"/>
          </w:tcPr>
          <w:p>
            <w:pPr>
              <w:spacing w:after="40"/>
            </w:pPr>
            <w:r>
              <w:rPr>
                <w:sz w:val="20"/>
              </w:rPr>
              <w:t>Added an "anthropic" provider using ChatAnthropic with Claude Opus 5.5 (claude-opus-5-5) at effort high.</w:t>
            </w:r>
          </w:p>
        </w:tc>
      </w:tr>
      <w:tr>
        <w:tc>
          <w:tcPr>
            <w:tcW w:type="dxa" w:w="504"/>
          </w:tcPr>
          <w:p>
            <w:pPr>
              <w:spacing w:after="40"/>
            </w:pPr>
            <w:r>
              <w:rPr>
                <w:sz w:val="20"/>
              </w:rPr>
              <w:t>8</w:t>
            </w:r>
          </w:p>
        </w:tc>
        <w:tc>
          <w:tcPr>
            <w:tcW w:type="dxa" w:w="4320"/>
          </w:tcPr>
          <w:p>
            <w:pPr>
              <w:spacing w:after="40"/>
            </w:pPr>
            <w:r>
              <w:rPr>
                <w:sz w:val="20"/>
              </w:rPr>
              <w:t>Opus 5.5 doesn't accept forced tool calls, which is how LangChain normally gets structured output.</w:t>
            </w:r>
          </w:p>
        </w:tc>
        <w:tc>
          <w:tcPr>
            <w:tcW w:type="dxa" w:w="4536"/>
          </w:tcPr>
          <w:p>
            <w:pPr>
              <w:spacing w:after="40"/>
            </w:pPr>
            <w:r>
              <w:rPr>
                <w:sz w:val="20"/>
              </w:rPr>
              <w:t>Use Claude's native structured outputs (method="json_schema") by default.</w:t>
            </w:r>
          </w:p>
        </w:tc>
      </w:tr>
      <w:tr>
        <w:tc>
          <w:tcPr>
            <w:tcW w:type="dxa" w:w="504"/>
          </w:tcPr>
          <w:p>
            <w:pPr>
              <w:spacing w:after="40"/>
            </w:pPr>
            <w:r>
              <w:rPr>
                <w:sz w:val="20"/>
              </w:rPr>
              <w:t>9</w:t>
            </w:r>
          </w:p>
        </w:tc>
        <w:tc>
          <w:tcPr>
            <w:tcW w:type="dxa" w:w="4320"/>
          </w:tcPr>
          <w:p>
            <w:pPr>
              <w:spacing w:after="40"/>
            </w:pPr>
            <w:r>
              <w:rPr>
                <w:sz w:val="20"/>
              </w:rPr>
              <w:t>The final report step failed: 400, assistant prefill not supported. LangGraph resent the conversation ending with the agent's own message.</w:t>
            </w:r>
          </w:p>
        </w:tc>
        <w:tc>
          <w:tcPr>
            <w:tcW w:type="dxa" w:w="4536"/>
          </w:tcPr>
          <w:p>
            <w:pPr>
              <w:spacing w:after="40"/>
            </w:pPr>
            <w:r>
              <w:rPr>
                <w:sz w:val="20"/>
              </w:rPr>
              <w:t>Add a short user turn when the history ends with an assistant message.</w:t>
            </w:r>
          </w:p>
        </w:tc>
      </w:tr>
      <w:tr>
        <w:tc>
          <w:tcPr>
            <w:tcW w:type="dxa" w:w="504"/>
          </w:tcPr>
          <w:p>
            <w:pPr>
              <w:spacing w:after="40"/>
            </w:pPr>
            <w:r>
              <w:rPr>
                <w:sz w:val="20"/>
              </w:rPr>
              <w:t>10</w:t>
            </w:r>
          </w:p>
        </w:tc>
        <w:tc>
          <w:tcPr>
            <w:tcW w:type="dxa" w:w="4320"/>
          </w:tcPr>
          <w:p>
            <w:pPr>
              <w:spacing w:after="40"/>
            </w:pPr>
            <w:r>
              <w:rPr>
                <w:sz w:val="20"/>
              </w:rPr>
              <w:t>Next failure: 400, thinking block bound to a different conversation. That step sends no system prompt or tools, so Claude's signed thinking blocks no longer matched.</w:t>
            </w:r>
          </w:p>
        </w:tc>
        <w:tc>
          <w:tcPr>
            <w:tcW w:type="dxa" w:w="4536"/>
          </w:tcPr>
          <w:p>
            <w:pPr>
              <w:spacing w:after="40"/>
            </w:pPr>
            <w:r>
              <w:rPr>
                <w:sz w:val="20"/>
              </w:rPr>
              <w:t>Remove thinking blocks from the input to that one summary call. Added a regression test.</w:t>
            </w:r>
          </w:p>
        </w:tc>
      </w:tr>
      <w:tr>
        <w:tc>
          <w:tcPr>
            <w:tcW w:type="dxa" w:w="504"/>
          </w:tcPr>
          <w:p>
            <w:pPr>
              <w:spacing w:after="40"/>
            </w:pPr>
            <w:r>
              <w:rPr>
                <w:sz w:val="20"/>
              </w:rPr>
              <w:t>11</w:t>
            </w:r>
          </w:p>
        </w:tc>
        <w:tc>
          <w:tcPr>
            <w:tcW w:type="dxa" w:w="4320"/>
          </w:tcPr>
          <w:p>
            <w:pPr>
              <w:spacing w:after="40"/>
            </w:pPr>
            <w:r>
              <w:rPr>
                <w:sz w:val="20"/>
              </w:rPr>
              <w:t>The report crashed on printing: the Windows console uses cp1252.</w:t>
            </w:r>
          </w:p>
        </w:tc>
        <w:tc>
          <w:tcPr>
            <w:tcW w:type="dxa" w:w="4536"/>
          </w:tcPr>
          <w:p>
            <w:pPr>
              <w:spacing w:after="40"/>
            </w:pPr>
            <w:r>
              <w:rPr>
                <w:sz w:val="20"/>
              </w:rPr>
              <w:t>Switch the CLI's output to UTF-8.</w:t>
            </w:r>
          </w:p>
        </w:tc>
      </w:tr>
      <w:tr>
        <w:tc>
          <w:tcPr>
            <w:tcW w:type="dxa" w:w="504"/>
          </w:tcPr>
          <w:p>
            <w:pPr>
              <w:spacing w:after="40"/>
            </w:pPr>
            <w:r>
              <w:rPr>
                <w:sz w:val="20"/>
              </w:rPr>
              <w:t>12</w:t>
            </w:r>
          </w:p>
        </w:tc>
        <w:tc>
          <w:tcPr>
            <w:tcW w:type="dxa" w:w="4320"/>
          </w:tcPr>
          <w:p>
            <w:pPr>
              <w:spacing w:after="40"/>
            </w:pPr>
            <w:r>
              <w:rPr>
                <w:sz w:val="20"/>
              </w:rPr>
              <w:t>Full dry run on psf/requests #7589 succeeded in about 90 seconds.</w:t>
            </w:r>
          </w:p>
        </w:tc>
        <w:tc>
          <w:tcPr>
            <w:tcW w:type="dxa" w:w="4536"/>
          </w:tcPr>
          <w:p>
            <w:pPr>
              <w:spacing w:after="40"/>
            </w:pPr>
            <w:r>
              <w:rPr>
                <w:sz w:val="20"/>
              </w:rPr>
              <w:t>23 tool calls, 15 raw findings merged into 4, verdict REQUEST_CHANGES. See below.</w:t>
            </w:r>
          </w:p>
        </w:tc>
      </w:tr>
      <w:tr>
        <w:tc>
          <w:tcPr>
            <w:tcW w:type="dxa" w:w="504"/>
          </w:tcPr>
          <w:p>
            <w:pPr>
              <w:spacing w:after="40"/>
            </w:pPr>
            <w:r>
              <w:rPr>
                <w:sz w:val="20"/>
              </w:rPr>
              <w:t>13</w:t>
            </w:r>
          </w:p>
        </w:tc>
        <w:tc>
          <w:tcPr>
            <w:tcW w:type="dxa" w:w="4320"/>
          </w:tcPr>
          <w:p>
            <w:pPr>
              <w:spacing w:after="40"/>
            </w:pPr>
            <w:r>
              <w:rPr>
                <w:sz w:val="20"/>
              </w:rPr>
              <w:t>Pushing the demo PR branch was rejected by GitHub: the planted fake key had the format of a real Stripe live key, and secret scanning push protection blocked it.</w:t>
            </w:r>
          </w:p>
        </w:tc>
        <w:tc>
          <w:tcPr>
            <w:tcW w:type="dxa" w:w="4536"/>
          </w:tcPr>
          <w:p>
            <w:pPr>
              <w:spacing w:after="40"/>
            </w:pPr>
            <w:r>
              <w:rPr>
                <w:sz w:val="20"/>
              </w:rPr>
              <w:t>Replaced it with a harmless value and amended the unpushed commit. The agent's own check matches the variable name (API_KEY), so it still flags it.</w:t>
            </w:r>
          </w:p>
        </w:tc>
      </w:tr>
      <w:tr>
        <w:tc>
          <w:tcPr>
            <w:tcW w:type="dxa" w:w="504"/>
          </w:tcPr>
          <w:p>
            <w:pPr>
              <w:spacing w:after="40"/>
            </w:pPr>
            <w:r>
              <w:rPr>
                <w:sz w:val="20"/>
              </w:rPr>
              <w:t>14</w:t>
            </w:r>
          </w:p>
        </w:tc>
        <w:tc>
          <w:tcPr>
            <w:tcW w:type="dxa" w:w="4320"/>
          </w:tcPr>
          <w:p>
            <w:pPr>
              <w:spacing w:after="40"/>
            </w:pPr>
            <w:r>
              <w:rPr>
                <w:sz w:val="20"/>
              </w:rPr>
              <w:t>The Groq key was accepted, but the default model llama-3.3-70b-versatile returned 404: Groq no longer offers it.</w:t>
            </w:r>
          </w:p>
        </w:tc>
        <w:tc>
          <w:tcPr>
            <w:tcW w:type="dxa" w:w="4536"/>
          </w:tcPr>
          <w:p>
            <w:pPr>
              <w:spacing w:after="40"/>
            </w:pPr>
            <w:r>
              <w:rPr>
                <w:sz w:val="20"/>
              </w:rPr>
              <w:t>Listed the models available to the key and switched the default to openai/gpt-oss-120b, after checking it handles plain replies, tool calls and structured output. This makes Groq a free option for demo runs.</w:t>
            </w:r>
          </w:p>
        </w:tc>
      </w:tr>
    </w:tbl>
    <w:p/>
    <w:p>
      <w:pPr>
        <w:pStyle w:val="Heading2"/>
      </w:pPr>
      <w:r>
        <w:t>Final result on psf/requests #7589</w:t>
      </w:r>
    </w:p>
    <w:p>
      <w:pPr>
        <w:pStyle w:val="ListBullet"/>
      </w:pPr>
      <w:r>
        <w:rPr>
          <w:b/>
        </w:rPr>
        <w:t>Adaptive tool use.</w:t>
      </w:r>
      <w:r>
        <w:t xml:space="preserve"> The agent ran all five bug reviews but only two security reviews and three test reviews. It judged the other files didn't need them, which shows the flow really does depend on the data.</w:t>
      </w:r>
    </w:p>
    <w:p>
      <w:pPr>
        <w:pStyle w:val="ListBullet"/>
      </w:pPr>
      <w:r>
        <w:rPr>
          <w:b/>
        </w:rPr>
        <w:t xml:space="preserve">High: </w:t>
      </w:r>
      <w:r>
        <w:t xml:space="preserve"> Taking the encoding guess from only the first 32 KB can silently corrupt Response.text when non-ASCII text appears later in the body. This is a real behaviour change the PR description doesn't mention.</w:t>
      </w:r>
    </w:p>
    <w:p>
      <w:pPr>
        <w:pStyle w:val="ListBullet"/>
      </w:pPr>
      <w:r>
        <w:rPr>
          <w:b/>
        </w:rPr>
        <w:t xml:space="preserve">Medium: </w:t>
      </w:r>
      <w:r>
        <w:t xml:space="preserve"> No tests cover the truncated encoding detection; the report suggests two specific test cases.</w:t>
      </w:r>
    </w:p>
    <w:p>
      <w:pPr>
        <w:pStyle w:val="ListBullet"/>
      </w:pPr>
      <w:r>
        <w:rPr>
          <w:b/>
        </w:rPr>
        <w:t xml:space="preserve">Low (2): </w:t>
      </w:r>
      <w:r>
        <w:t xml:space="preserve"> The preferred_clock change alters a public name's meaning on Linux and macOS, and no tests pin the resolve_proxies behaviour.</w:t>
      </w:r>
    </w:p>
    <w:p>
      <w:pPr>
        <w:pStyle w:val="ListBullet"/>
      </w:pPr>
      <w:r>
        <w:rPr>
          <w:b/>
        </w:rPr>
        <w:t xml:space="preserve">Output: </w:t>
      </w:r>
      <w:r>
        <w:t xml:space="preserve"> 4 inline comments, all on lines in the diff, and the event REQUEST_CHANGES.</w:t>
      </w:r>
    </w:p>
    <w:p>
      <w:pPr>
        <w:pStyle w:val="Heading1"/>
      </w:pPr>
      <w:r>
        <w:t>5. Learnings and observations</w:t>
      </w:r>
    </w:p>
    <w:p>
      <w:pPr>
        <w:pStyle w:val="ListBullet"/>
      </w:pPr>
      <w:r>
        <w:rPr>
          <w:b/>
        </w:rPr>
        <w:t>Clarify before building.</w:t>
      </w:r>
      <w:r>
        <w:t xml:space="preserve"> Plan mode, plus three short questions, caught the Tag-versus-PR ambiguity in the brief before any code existed. A wrong guess there would have changed the whole output step.</w:t>
      </w:r>
    </w:p>
    <w:p>
      <w:pPr>
        <w:pStyle w:val="ListBullet"/>
      </w:pPr>
      <w:r>
        <w:rPr>
          <w:b/>
        </w:rPr>
        <w:t>Offline tests aren't enough.</w:t>
      </w:r>
      <w:r>
        <w:t xml:space="preserve"> The first build passed all offline tests, yet every real-world problem appeared only when it ran against live services: billing, the corporate network filter, model API rules and the Windows console.</w:t>
      </w:r>
    </w:p>
    <w:p>
      <w:pPr>
        <w:pStyle w:val="ListBullet"/>
      </w:pPr>
      <w:r>
        <w:rPr>
          <w:b/>
        </w:rPr>
        <w:t>The environment matters.</w:t>
      </w:r>
      <w:r>
        <w:t xml:space="preserve"> The GitHub-side bug was on the corporate network, not in the code. Reading the blocked redirect's details showed the filter was matching the .py file extension.</w:t>
      </w:r>
    </w:p>
    <w:p>
      <w:pPr>
        <w:pStyle w:val="ListBullet"/>
      </w:pPr>
      <w:r>
        <w:rPr>
          <w:b/>
        </w:rPr>
        <w:t>Frameworks lag behind models.</w:t>
      </w:r>
      <w:r>
        <w:t xml:space="preserve"> LangGraph's prebuilt agent and LangChain's defaults were written for older model behaviour. Newer Claude models reject forced tool calls, assistant prefill and edited conversation history, so the framework's final step needed three small adaptations.</w:t>
      </w:r>
    </w:p>
    <w:p>
      <w:pPr>
        <w:pStyle w:val="ListBullet"/>
      </w:pPr>
      <w:r>
        <w:rPr>
          <w:b/>
        </w:rPr>
        <w:t>Put human approval in the graph.</w:t>
      </w:r>
      <w:r>
        <w:t xml:space="preserve"> Keeping posting out of the agent's tools makes the safety property easy to check: the posting code can only run after interrupt() returns an approval.</w:t>
      </w:r>
    </w:p>
    <w:p>
      <w:pPr>
        <w:pStyle w:val="ListBullet"/>
      </w:pPr>
      <w:r>
        <w:rPr>
          <w:b/>
        </w:rPr>
        <w:t>Let the ReAct loop decide.</w:t>
      </w:r>
      <w:r>
        <w:t xml:space="preserve"> Giving the orchestrator advice rather than a fixed order produced sensible behaviour. It parallelised tool calls and skipped reviews that didn't fit the file.</w:t>
      </w:r>
    </w:p>
    <w:p>
      <w:pPr>
        <w:pStyle w:val="ListBullet"/>
      </w:pPr>
      <w:r>
        <w:rPr>
          <w:b/>
        </w:rPr>
        <w:t>Merging matters.</w:t>
      </w:r>
      <w:r>
        <w:t xml:space="preserve"> The specialists over-report (15 raw findings); the orchestrator's merge step is what makes the final review short enough to read.</w:t>
      </w:r>
    </w:p>
    <w:p>
      <w:pPr>
        <w:pStyle w:val="ListBullet"/>
      </w:pPr>
      <w:r>
        <w:rPr>
          <w:b/>
        </w:rPr>
        <w:t>Model catalogs change.</w:t>
      </w:r>
      <w:r>
        <w:t xml:space="preserve"> A model that worked when the project was planned had been retired by the time I used it. Defaults should be easy to override (LLM_MODEL, --model), and listing the provider's models is the quickest check.</w:t>
      </w:r>
    </w:p>
    <w:p>
      <w:pPr>
        <w:pStyle w:val="ListBullet"/>
      </w:pPr>
      <w:r>
        <w:rPr>
          <w:b/>
        </w:rPr>
        <w:t>Secret scanning applies to test data too.</w:t>
      </w:r>
      <w:r>
        <w:t xml:space="preserve"> Even a fake key in demo code gets blocked by GitHub if it looks real. Test data for a security reviewer should be obviously fake.</w:t>
      </w:r>
    </w:p>
    <w:p>
      <w:pPr>
        <w:pStyle w:val="ListBullet"/>
      </w:pPr>
      <w:r>
        <w:rPr>
          <w:b/>
        </w:rPr>
        <w:t>Plan demos around cost.</w:t>
      </w:r>
      <w:r>
        <w:t xml:space="preserve"> Most of the demo runs with no LLM calls at all (offline tests, AST analysis, config errors, a saved report), and the live runs use a small PR and a free Groq model.</w:t>
      </w:r>
    </w:p>
    <w:p>
      <w:pPr>
        <w:pStyle w:val="ListBullet"/>
      </w:pPr>
      <w:r>
        <w:rPr>
          <w:b/>
        </w:rPr>
        <w:t>How the vibe-coding workflow felt.</w:t>
      </w:r>
      <w:r>
        <w:t xml:space="preserve"> I mostly answered questions and gave short direction ("try testing", "added anthropic key"). The assistant did the debugging loop: run, read the error, find the cause, fix, re-run. My job was to supply credentials and make the decisions.</w:t>
      </w:r>
    </w:p>
    <w:p>
      <w:pPr>
        <w:pStyle w:val="Heading1"/>
      </w:pPr>
      <w:r>
        <w:t>6. Code base</w:t>
      </w:r>
    </w:p>
    <w:p>
      <w:r>
        <w:rPr>
          <w:b/>
        </w:rPr>
        <w:t xml:space="preserve">GitHub: </w:t>
      </w:r>
      <w:r>
        <w:t>https://github.com/snashikkar02s/GenAcademy-P3-React-Agent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A5F"/>
          </w:tcPr>
          <w:p>
            <w:pPr>
              <w:spacing w:after="40"/>
            </w:pPr>
            <w:r>
              <w:rPr>
                <w:sz w:val="20"/>
              </w:rPr>
            </w:r>
            <w:r>
              <w:rPr>
                <w:b/>
                <w:color w:val="FFFFFF"/>
                <w:sz w:val="20"/>
              </w:rPr>
              <w:t>File</w:t>
            </w:r>
          </w:p>
        </w:tc>
        <w:tc>
          <w:tcPr>
            <w:tcW w:type="dxa" w:w="6624"/>
            <w:shd w:val="clear" w:color="auto" w:fill="1F3A5F"/>
          </w:tcPr>
          <w:p>
            <w:pPr>
              <w:spacing w:after="40"/>
            </w:pPr>
            <w:r>
              <w:rPr>
                <w:sz w:val="20"/>
              </w:rPr>
            </w:r>
            <w:r>
              <w:rPr>
                <w:b/>
                <w:color w:val="FFFFFF"/>
                <w:sz w:val="20"/>
              </w:rPr>
              <w:t>Purpose</w:t>
            </w:r>
          </w:p>
        </w:tc>
      </w:tr>
      <w:tr>
        <w:tc>
          <w:tcPr>
            <w:tcW w:type="dxa" w:w="2736"/>
          </w:tcPr>
          <w:p>
            <w:pPr>
              <w:spacing w:after="40"/>
            </w:pPr>
            <w:r>
              <w:rPr>
                <w:sz w:val="20"/>
              </w:rPr>
              <w:t>config.py</w:t>
            </w:r>
          </w:p>
        </w:tc>
        <w:tc>
          <w:tcPr>
            <w:tcW w:type="dxa" w:w="6624"/>
          </w:tcPr>
          <w:p>
            <w:pPr>
              <w:spacing w:after="40"/>
            </w:pPr>
            <w:r>
              <w:rPr>
                <w:sz w:val="20"/>
              </w:rPr>
              <w:t>Loads .env and builds the LLM for each provider (anthropic, groq, openai)</w:t>
            </w:r>
          </w:p>
        </w:tc>
      </w:tr>
      <w:tr>
        <w:tc>
          <w:tcPr>
            <w:tcW w:type="dxa" w:w="2736"/>
          </w:tcPr>
          <w:p>
            <w:pPr>
              <w:spacing w:after="40"/>
            </w:pPr>
            <w:r>
              <w:rPr>
                <w:sz w:val="20"/>
              </w:rPr>
              <w:t>models.py</w:t>
            </w:r>
          </w:p>
        </w:tc>
        <w:tc>
          <w:tcPr>
            <w:tcW w:type="dxa" w:w="6624"/>
          </w:tcPr>
          <w:p>
            <w:pPr>
              <w:spacing w:after="40"/>
            </w:pPr>
            <w:r>
              <w:rPr>
                <w:sz w:val="20"/>
              </w:rPr>
              <w:t>Finding, ReviewReport and Severity models; sorting and de-duplication</w:t>
            </w:r>
          </w:p>
        </w:tc>
      </w:tr>
      <w:tr>
        <w:tc>
          <w:tcPr>
            <w:tcW w:type="dxa" w:w="2736"/>
          </w:tcPr>
          <w:p>
            <w:pPr>
              <w:spacing w:after="40"/>
            </w:pPr>
            <w:r>
              <w:rPr>
                <w:sz w:val="20"/>
              </w:rPr>
              <w:t>github_client.py</w:t>
            </w:r>
          </w:p>
        </w:tc>
        <w:tc>
          <w:tcPr>
            <w:tcW w:type="dxa" w:w="6624"/>
          </w:tcPr>
          <w:p>
            <w:pPr>
              <w:spacing w:after="40"/>
            </w:pPr>
            <w:r>
              <w:rPr>
                <w:sz w:val="20"/>
              </w:rPr>
              <w:t>Read-side PR access through PyGithub, plus diff-line parsing</w:t>
            </w:r>
          </w:p>
        </w:tc>
      </w:tr>
      <w:tr>
        <w:tc>
          <w:tcPr>
            <w:tcW w:type="dxa" w:w="2736"/>
          </w:tcPr>
          <w:p>
            <w:pPr>
              <w:spacing w:after="40"/>
            </w:pPr>
            <w:r>
              <w:rPr>
                <w:sz w:val="20"/>
              </w:rPr>
              <w:t>ast_tools.py</w:t>
            </w:r>
          </w:p>
        </w:tc>
        <w:tc>
          <w:tcPr>
            <w:tcW w:type="dxa" w:w="6624"/>
          </w:tcPr>
          <w:p>
            <w:pPr>
              <w:spacing w:after="40"/>
            </w:pPr>
            <w:r>
              <w:rPr>
                <w:sz w:val="20"/>
              </w:rPr>
              <w:t>Standard-library AST analysis and risky-pattern detection</w:t>
            </w:r>
          </w:p>
        </w:tc>
      </w:tr>
      <w:tr>
        <w:tc>
          <w:tcPr>
            <w:tcW w:type="dxa" w:w="2736"/>
          </w:tcPr>
          <w:p>
            <w:pPr>
              <w:spacing w:after="40"/>
            </w:pPr>
            <w:r>
              <w:rPr>
                <w:sz w:val="20"/>
              </w:rPr>
              <w:t>specialists.py</w:t>
            </w:r>
          </w:p>
        </w:tc>
        <w:tc>
          <w:tcPr>
            <w:tcW w:type="dxa" w:w="6624"/>
          </w:tcPr>
          <w:p>
            <w:pPr>
              <w:spacing w:after="40"/>
            </w:pPr>
            <w:r>
              <w:rPr>
                <w:sz w:val="20"/>
              </w:rPr>
              <w:t>The three specialist agents (structured-output LLM calls)</w:t>
            </w:r>
          </w:p>
        </w:tc>
      </w:tr>
      <w:tr>
        <w:tc>
          <w:tcPr>
            <w:tcW w:type="dxa" w:w="2736"/>
          </w:tcPr>
          <w:p>
            <w:pPr>
              <w:spacing w:after="40"/>
            </w:pPr>
            <w:r>
              <w:rPr>
                <w:sz w:val="20"/>
              </w:rPr>
              <w:t>tools.py</w:t>
            </w:r>
          </w:p>
        </w:tc>
        <w:tc>
          <w:tcPr>
            <w:tcW w:type="dxa" w:w="6624"/>
          </w:tcPr>
          <w:p>
            <w:pPr>
              <w:spacing w:after="40"/>
            </w:pPr>
            <w:r>
              <w:rPr>
                <w:sz w:val="20"/>
              </w:rPr>
              <w:t>The nine ReAct tools, bound to one PR</w:t>
            </w:r>
          </w:p>
        </w:tc>
      </w:tr>
      <w:tr>
        <w:tc>
          <w:tcPr>
            <w:tcW w:type="dxa" w:w="2736"/>
          </w:tcPr>
          <w:p>
            <w:pPr>
              <w:spacing w:after="40"/>
            </w:pPr>
            <w:r>
              <w:rPr>
                <w:sz w:val="20"/>
              </w:rPr>
              <w:t>graph.py</w:t>
            </w:r>
          </w:p>
        </w:tc>
        <w:tc>
          <w:tcPr>
            <w:tcW w:type="dxa" w:w="6624"/>
          </w:tcPr>
          <w:p>
            <w:pPr>
              <w:spacing w:after="40"/>
            </w:pPr>
            <w:r>
              <w:rPr>
                <w:sz w:val="20"/>
              </w:rPr>
              <w:t>LangGraph state graph: agent → finalize → human_gate → post</w:t>
            </w:r>
          </w:p>
        </w:tc>
      </w:tr>
      <w:tr>
        <w:tc>
          <w:tcPr>
            <w:tcW w:type="dxa" w:w="2736"/>
          </w:tcPr>
          <w:p>
            <w:pPr>
              <w:spacing w:after="40"/>
            </w:pPr>
            <w:r>
              <w:rPr>
                <w:sz w:val="20"/>
              </w:rPr>
              <w:t>report.py / poster.py</w:t>
            </w:r>
          </w:p>
        </w:tc>
        <w:tc>
          <w:tcPr>
            <w:tcW w:type="dxa" w:w="6624"/>
          </w:tcPr>
          <w:p>
            <w:pPr>
              <w:spacing w:after="40"/>
            </w:pPr>
            <w:r>
              <w:rPr>
                <w:sz w:val="20"/>
              </w:rPr>
              <w:t>Markdown report, inline comments, posting or dry-run saving</w:t>
            </w:r>
          </w:p>
        </w:tc>
      </w:tr>
      <w:tr>
        <w:tc>
          <w:tcPr>
            <w:tcW w:type="dxa" w:w="2736"/>
          </w:tcPr>
          <w:p>
            <w:pPr>
              <w:spacing w:after="40"/>
            </w:pPr>
            <w:r>
              <w:rPr>
                <w:sz w:val="20"/>
              </w:rPr>
              <w:t>cli.py</w:t>
            </w:r>
          </w:p>
        </w:tc>
        <w:tc>
          <w:tcPr>
            <w:tcW w:type="dxa" w:w="6624"/>
          </w:tcPr>
          <w:p>
            <w:pPr>
              <w:spacing w:after="40"/>
            </w:pPr>
            <w:r>
              <w:rPr>
                <w:sz w:val="20"/>
              </w:rPr>
              <w:t>Command-line interface, live ReAct trace, approval prompt</w:t>
            </w:r>
          </w:p>
        </w:tc>
      </w:tr>
      <w:tr>
        <w:tc>
          <w:tcPr>
            <w:tcW w:type="dxa" w:w="2736"/>
          </w:tcPr>
          <w:p>
            <w:pPr>
              <w:spacing w:after="40"/>
            </w:pPr>
            <w:r>
              <w:rPr>
                <w:sz w:val="20"/>
              </w:rPr>
              <w:t>tests/</w:t>
            </w:r>
          </w:p>
        </w:tc>
        <w:tc>
          <w:tcPr>
            <w:tcW w:type="dxa" w:w="6624"/>
          </w:tcPr>
          <w:p>
            <w:pPr>
              <w:spacing w:after="40"/>
            </w:pPr>
            <w:r>
              <w:rPr>
                <w:sz w:val="20"/>
              </w:rPr>
              <w:t>16 offline tests using a fake PR and a scripted fake chat model</w:t>
            </w:r>
          </w:p>
        </w:tc>
      </w:tr>
    </w:tbl>
    <w:p/>
    <w:p>
      <w:pPr>
        <w:pStyle w:val="Heading2"/>
      </w:pPr>
      <w:r>
        <w:t>How to run</w:t>
      </w:r>
    </w:p>
    <w:p>
      <w:pPr>
        <w:ind w:left="432"/>
      </w:pPr>
      <w:r>
        <w:rPr>
          <w:rFonts w:ascii="Consolas" w:hAnsi="Consolas"/>
          <w:sz w:val="19"/>
        </w:rPr>
        <w:t>uv sync</w:t>
      </w:r>
    </w:p>
    <w:p>
      <w:pPr>
        <w:ind w:left="432"/>
      </w:pPr>
      <w:r>
        <w:rPr>
          <w:rFonts w:ascii="Consolas" w:hAnsi="Consolas"/>
          <w:sz w:val="19"/>
        </w:rPr>
        <w:t>Copy-Item .env.example .env    # add GITHUB_TOKEN and an LLM key</w:t>
      </w:r>
    </w:p>
    <w:p>
      <w:pPr>
        <w:ind w:left="432"/>
      </w:pPr>
      <w:r>
        <w:rPr>
          <w:rFonts w:ascii="Consolas" w:hAnsi="Consolas"/>
          <w:sz w:val="19"/>
        </w:rPr>
        <w:t>uv run pytest</w:t>
      </w:r>
    </w:p>
    <w:p>
      <w:pPr>
        <w:ind w:left="432"/>
      </w:pPr>
      <w:r>
        <w:rPr>
          <w:rFonts w:ascii="Consolas" w:hAnsi="Consolas"/>
          <w:sz w:val="19"/>
        </w:rPr>
        <w:t>uv run code-review-agent review psf/requests 7589 --provider anthropic --dry-run</w:t>
      </w:r>
    </w:p>
    <w:p>
      <w:pPr>
        <w:ind w:left="432"/>
      </w:pPr>
      <w:r>
        <w:rPr>
          <w:rFonts w:ascii="Consolas" w:hAnsi="Consolas"/>
          <w:sz w:val="19"/>
        </w:rPr>
        <w:t>uv run code-review-agent review &lt;owner&gt;/&lt;repo&gt; &lt;pr&gt; --provider groq    # free tier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