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4E031" w14:textId="305829C8" w:rsidR="001125AB" w:rsidRDefault="000F3EE8" w:rsidP="000F3EE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The controller responds to URL request</w:t>
      </w:r>
      <w:r>
        <w:rPr>
          <w:rFonts w:ascii="Arial" w:hAnsi="Arial" w:cs="Arial"/>
          <w:color w:val="333333"/>
          <w:shd w:val="clear" w:color="auto" w:fill="FFFFFF"/>
        </w:rPr>
        <w:t>, gets data from a model and hands it over to the view. The view then renders the data. Model can be entities or business objects.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In part 7</w:t>
        </w:r>
      </w:hyperlink>
      <w:r>
        <w:rPr>
          <w:rFonts w:ascii="Arial" w:hAnsi="Arial" w:cs="Arial"/>
          <w:color w:val="333333"/>
          <w:shd w:val="clear" w:color="auto" w:fill="FFFFFF"/>
        </w:rPr>
        <w:t>, we have built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entity.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Gender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City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</w:p>
    <w:p w14:paraId="4147A9EF" w14:textId="754F0C37" w:rsidR="000F3EE8" w:rsidRDefault="000F3EE8" w:rsidP="000F3EE8"/>
    <w:p w14:paraId="74948460" w14:textId="71813835" w:rsidR="000F3EE8" w:rsidRDefault="000F3EE8" w:rsidP="000F3EE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discuss, retrieving data from a database table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using entity framework. In a later video, we will discuss using business objects as our model.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 xml:space="preserve"> Install entity framework, if you don't have it installed already on your computer. At the time of this recording the latest version is 5.0.0.0. Using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nuget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package manager, is the easiest way to install. A reference to EntityFramework.dll is automatically added.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Open visual studio &gt; Tools &gt; Library Package Manager &gt; Manage NuGet Packages for Solution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Add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EmployeeContext.cs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class file to the Models folder. Add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"using"</w:t>
      </w:r>
      <w:r>
        <w:rPr>
          <w:rFonts w:ascii="Arial" w:hAnsi="Arial" w:cs="Arial"/>
          <w:color w:val="333333"/>
          <w:shd w:val="clear" w:color="auto" w:fill="FFFFFF"/>
        </w:rPr>
        <w:t> declaration.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System.Data.Entity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Copy &amp; paste the following code in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EmployeeContext.cs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EmployeeContext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: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DbContext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DbSet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&gt; Employees {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EmployeeContext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class derives from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DbContext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class, and is responsible for establishing a connection to the database. So the next step, is to include connection string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web.config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 xml:space="preserve"> Add a connection string, to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web.config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file, in the root directory.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connectionStrings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add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EmployeeContext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connectionString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="server=.; database=Sample; integrated security=SSPI"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providerName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System.Data.SqlClient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connectionStrings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4:</w:t>
      </w:r>
      <w:r>
        <w:rPr>
          <w:rFonts w:ascii="Arial" w:hAnsi="Arial" w:cs="Arial"/>
          <w:color w:val="333333"/>
          <w:shd w:val="clear" w:color="auto" w:fill="FFFFFF"/>
        </w:rPr>
        <w:t> Map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 xml:space="preserve"> model class to the database table,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"Table"</w:t>
      </w:r>
      <w:r>
        <w:rPr>
          <w:rFonts w:ascii="Arial" w:hAnsi="Arial" w:cs="Arial"/>
          <w:color w:val="333333"/>
          <w:shd w:val="clear" w:color="auto" w:fill="FFFFFF"/>
        </w:rPr>
        <w:t> attribute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Table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Gender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City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Note:</w:t>
      </w:r>
      <w:r>
        <w:rPr>
          <w:rFonts w:ascii="Arial" w:hAnsi="Arial" w:cs="Arial"/>
          <w:color w:val="333333"/>
          <w:shd w:val="clear" w:color="auto" w:fill="FFFFFF"/>
        </w:rPr>
        <w:t> "Table" attribute is present in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System.ComponentModel.DataAnnotations.Schema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 namespace.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5:</w:t>
      </w:r>
      <w:r>
        <w:rPr>
          <w:rFonts w:ascii="Arial" w:hAnsi="Arial" w:cs="Arial"/>
          <w:color w:val="333333"/>
          <w:shd w:val="clear" w:color="auto" w:fill="FFFFFF"/>
        </w:rPr>
        <w:t> Make the changes to "Details()" action method in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Details(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EmployeeContext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employeeContext.Employees.Single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(x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x.EmployeeId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== 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6:</w:t>
      </w:r>
      <w:r>
        <w:rPr>
          <w:rFonts w:ascii="Arial" w:hAnsi="Arial" w:cs="Arial"/>
          <w:color w:val="333333"/>
          <w:shd w:val="clear" w:color="auto" w:fill="FFFFFF"/>
        </w:rPr>
        <w:t> Finally, copy and paste the following code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Application_Start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function,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Global.asax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file. Database class is present "in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System.Data.Entity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 namespace. Existing databases do not need, database initializer so it can be turned off.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Database</w:t>
      </w:r>
      <w:r>
        <w:rPr>
          <w:rFonts w:ascii="Arial" w:hAnsi="Arial" w:cs="Arial"/>
          <w:color w:val="333333"/>
          <w:shd w:val="clear" w:color="auto" w:fill="FFFFFF"/>
        </w:rPr>
        <w:t>.SetInitializer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EmployeeContext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&gt;(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05564E08" w14:textId="5AFC3749" w:rsidR="000F3EE8" w:rsidRDefault="000F3EE8" w:rsidP="000F3EE8"/>
    <w:p w14:paraId="18E1D612" w14:textId="5D0463CE" w:rsidR="000F3EE8" w:rsidRPr="000F3EE8" w:rsidRDefault="000F3EE8" w:rsidP="000F3EE8">
      <w:r>
        <w:rPr>
          <w:rFonts w:ascii="Arial" w:hAnsi="Arial" w:cs="Arial"/>
          <w:b/>
          <w:bCs/>
          <w:color w:val="333333"/>
          <w:shd w:val="clear" w:color="auto" w:fill="FFFFFF"/>
        </w:rPr>
        <w:t>That's it</w:t>
      </w:r>
      <w:r>
        <w:rPr>
          <w:rFonts w:ascii="Arial" w:hAnsi="Arial" w:cs="Arial"/>
          <w:color w:val="333333"/>
          <w:shd w:val="clear" w:color="auto" w:fill="FFFFFF"/>
        </w:rPr>
        <w:t>, run the application and navigate to the following URL's and notice that the relevant employee details are displayed as expected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http://localhost/MVCDemo/Employee/details/1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http://localhost/MVCDemo/Employee/details/2</w:t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0F3EE8" w:rsidRPr="000F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DBEFE" w14:textId="77777777" w:rsidR="009C22B7" w:rsidRDefault="009C22B7" w:rsidP="00CB5F4F">
      <w:pPr>
        <w:spacing w:after="0" w:line="240" w:lineRule="auto"/>
      </w:pPr>
      <w:r>
        <w:separator/>
      </w:r>
    </w:p>
  </w:endnote>
  <w:endnote w:type="continuationSeparator" w:id="0">
    <w:p w14:paraId="4BEECE41" w14:textId="77777777" w:rsidR="009C22B7" w:rsidRDefault="009C22B7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66B1C" w14:textId="77777777" w:rsidR="009C22B7" w:rsidRDefault="009C22B7" w:rsidP="00CB5F4F">
      <w:pPr>
        <w:spacing w:after="0" w:line="240" w:lineRule="auto"/>
      </w:pPr>
      <w:r>
        <w:separator/>
      </w:r>
    </w:p>
  </w:footnote>
  <w:footnote w:type="continuationSeparator" w:id="0">
    <w:p w14:paraId="4798582E" w14:textId="77777777" w:rsidR="009C22B7" w:rsidRDefault="009C22B7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F3EE8"/>
    <w:rsid w:val="001125AB"/>
    <w:rsid w:val="001C2A32"/>
    <w:rsid w:val="001D491E"/>
    <w:rsid w:val="002E310E"/>
    <w:rsid w:val="004F1D31"/>
    <w:rsid w:val="00567513"/>
    <w:rsid w:val="00576AB9"/>
    <w:rsid w:val="007678B3"/>
    <w:rsid w:val="0077357E"/>
    <w:rsid w:val="00903F58"/>
    <w:rsid w:val="00950ACC"/>
    <w:rsid w:val="009C22B7"/>
    <w:rsid w:val="00CB5F4F"/>
    <w:rsid w:val="00CE6F71"/>
    <w:rsid w:val="00CF7172"/>
    <w:rsid w:val="00D3668A"/>
    <w:rsid w:val="00F16184"/>
    <w:rsid w:val="00F227B5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4/part-7-models-in-mvc-applicatio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</cp:revision>
  <dcterms:created xsi:type="dcterms:W3CDTF">2019-02-11T12:43:00Z</dcterms:created>
  <dcterms:modified xsi:type="dcterms:W3CDTF">2019-02-11T12:52:00Z</dcterms:modified>
</cp:coreProperties>
</file>