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7EFE604A" w:rsidR="00193B44" w:rsidRPr="004559DA" w:rsidRDefault="004559DA" w:rsidP="004559DA">
      <w:r>
        <w:rPr>
          <w:rFonts w:ascii="Arial" w:hAnsi="Arial" w:cs="Arial"/>
          <w:b/>
          <w:bCs/>
          <w:color w:val="333333"/>
          <w:shd w:val="clear" w:color="auto" w:fill="FFFFFF"/>
        </w:rPr>
        <w:t>Suggested Videos</w:t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57 - Transactions</w:t>
        </w:r>
      </w:hyperlink>
      <w:r>
        <w:rPr>
          <w:rFonts w:ascii="Arial" w:hAnsi="Arial" w:cs="Arial"/>
          <w:color w:val="333333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58 - Transaction Acid Tests</w:t>
        </w:r>
      </w:hyperlink>
      <w:r>
        <w:rPr>
          <w:rFonts w:ascii="Arial" w:hAnsi="Arial" w:cs="Arial"/>
          <w:color w:val="333333"/>
        </w:rPr>
        <w:br/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59 - Subqueries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 we will discuss about Corelated Subqueries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Part 59, we discussed about 2 examples that uses subqueries.</w:t>
      </w:r>
      <w:r>
        <w:rPr>
          <w:rFonts w:ascii="Arial" w:hAnsi="Arial" w:cs="Arial"/>
          <w:color w:val="333333"/>
          <w:shd w:val="clear" w:color="auto" w:fill="FFFFFF"/>
        </w:rPr>
        <w:t> Please watch Part 59, before proceeding with this video. We will be using the same tables and queries from Part 59.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the example below, sub query is executed first and only once.</w:t>
      </w:r>
      <w:r>
        <w:rPr>
          <w:rFonts w:ascii="Arial" w:hAnsi="Arial" w:cs="Arial"/>
          <w:color w:val="333333"/>
          <w:shd w:val="clear" w:color="auto" w:fill="FFFFFF"/>
        </w:rPr>
        <w:t> The sub query results are then used by the outer query. A non-corelated subquery can be executed independently of the outer query.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[Id], [Name], [Description]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not in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0000FF"/>
          <w:shd w:val="clear" w:color="auto" w:fill="FFFFFF"/>
        </w:rPr>
        <w:t>Select Distinct </w:t>
      </w:r>
      <w:r>
        <w:rPr>
          <w:rFonts w:ascii="Arial" w:hAnsi="Arial" w:cs="Arial"/>
          <w:color w:val="333333"/>
          <w:shd w:val="clear" w:color="auto" w:fill="FFFFFF"/>
        </w:rPr>
        <w:t>ProductId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tblProductSales)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If the subquery depends on the outer query for its values</w:t>
      </w:r>
      <w:r>
        <w:rPr>
          <w:rFonts w:ascii="Arial" w:hAnsi="Arial" w:cs="Arial"/>
          <w:color w:val="333333"/>
          <w:shd w:val="clear" w:color="auto" w:fill="FFFFFF"/>
        </w:rPr>
        <w:t>, then that sub query is called as a correlated subquery. In the where clause of the subquery below,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"ProductId"</w:t>
      </w:r>
      <w:r>
        <w:rPr>
          <w:rFonts w:ascii="Arial" w:hAnsi="Arial" w:cs="Arial"/>
          <w:color w:val="333333"/>
          <w:shd w:val="clear" w:color="auto" w:fill="FFFFFF"/>
        </w:rPr>
        <w:t> column get it's value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tblProducts</w:t>
      </w:r>
      <w:r>
        <w:rPr>
          <w:rFonts w:ascii="Arial" w:hAnsi="Arial" w:cs="Arial"/>
          <w:color w:val="333333"/>
          <w:shd w:val="clear" w:color="auto" w:fill="FFFFFF"/>
        </w:rPr>
        <w:t> table that is present in the outer query. So, here the subquery is dependent on the outer query for it's value, hence this subquery is a correlated subquery. Correlated subqueries get executed, once for every row that is selected by the outer query. </w:t>
      </w:r>
      <w:r>
        <w:rPr>
          <w:rFonts w:ascii="Arial" w:hAnsi="Arial" w:cs="Arial"/>
          <w:color w:val="FF0000"/>
          <w:shd w:val="clear" w:color="auto" w:fill="FFFFFF"/>
        </w:rPr>
        <w:t>Corelated subquery, cannot be executed independently of the outer query.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[Name],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(QuantitySold)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tblProductSales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ProductId = tblProducts.Id)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TotalQuantity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 by</w:t>
      </w:r>
      <w:r>
        <w:rPr>
          <w:rFonts w:ascii="Arial" w:hAnsi="Arial" w:cs="Arial"/>
          <w:color w:val="333333"/>
          <w:shd w:val="clear" w:color="auto" w:fill="FFFFFF"/>
        </w:rPr>
        <w:t> Name </w:t>
      </w:r>
      <w:bookmarkStart w:id="0" w:name="_GoBack"/>
      <w:bookmarkEnd w:id="0"/>
    </w:p>
    <w:sectPr w:rsidR="00193B44" w:rsidRPr="0045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8D2A6" w14:textId="77777777" w:rsidR="00244B41" w:rsidRDefault="00244B41" w:rsidP="00A2070E">
      <w:pPr>
        <w:spacing w:after="0" w:line="240" w:lineRule="auto"/>
      </w:pPr>
      <w:r>
        <w:separator/>
      </w:r>
    </w:p>
  </w:endnote>
  <w:endnote w:type="continuationSeparator" w:id="0">
    <w:p w14:paraId="4F2E6C96" w14:textId="77777777" w:rsidR="00244B41" w:rsidRDefault="00244B41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4FA1" w14:textId="77777777" w:rsidR="00244B41" w:rsidRDefault="00244B41" w:rsidP="00A2070E">
      <w:pPr>
        <w:spacing w:after="0" w:line="240" w:lineRule="auto"/>
      </w:pPr>
      <w:r>
        <w:separator/>
      </w:r>
    </w:p>
  </w:footnote>
  <w:footnote w:type="continuationSeparator" w:id="0">
    <w:p w14:paraId="71229E78" w14:textId="77777777" w:rsidR="00244B41" w:rsidRDefault="00244B41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760E7"/>
    <w:rsid w:val="00097C60"/>
    <w:rsid w:val="000C3BAF"/>
    <w:rsid w:val="000D04FC"/>
    <w:rsid w:val="0010539F"/>
    <w:rsid w:val="00117658"/>
    <w:rsid w:val="00126DFB"/>
    <w:rsid w:val="00133EE8"/>
    <w:rsid w:val="00153C88"/>
    <w:rsid w:val="00174D6B"/>
    <w:rsid w:val="001C4C05"/>
    <w:rsid w:val="001D0662"/>
    <w:rsid w:val="001D25AC"/>
    <w:rsid w:val="001D491E"/>
    <w:rsid w:val="001F1F9E"/>
    <w:rsid w:val="00205784"/>
    <w:rsid w:val="002267DD"/>
    <w:rsid w:val="00226D0A"/>
    <w:rsid w:val="00244B41"/>
    <w:rsid w:val="00255966"/>
    <w:rsid w:val="00267C20"/>
    <w:rsid w:val="002868D7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559DA"/>
    <w:rsid w:val="004E3BD2"/>
    <w:rsid w:val="004F364B"/>
    <w:rsid w:val="00511D4D"/>
    <w:rsid w:val="00530CAE"/>
    <w:rsid w:val="00561B49"/>
    <w:rsid w:val="005746E0"/>
    <w:rsid w:val="00575E2D"/>
    <w:rsid w:val="00595154"/>
    <w:rsid w:val="005A6188"/>
    <w:rsid w:val="006074B8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136A9"/>
    <w:rsid w:val="00932A27"/>
    <w:rsid w:val="00950ACC"/>
    <w:rsid w:val="00987087"/>
    <w:rsid w:val="0099136C"/>
    <w:rsid w:val="009A0F27"/>
    <w:rsid w:val="009D77FA"/>
    <w:rsid w:val="009E669C"/>
    <w:rsid w:val="00A01D41"/>
    <w:rsid w:val="00A024F4"/>
    <w:rsid w:val="00A2070E"/>
    <w:rsid w:val="00A26DDE"/>
    <w:rsid w:val="00A517C3"/>
    <w:rsid w:val="00AE6B94"/>
    <w:rsid w:val="00B31EB5"/>
    <w:rsid w:val="00B842F4"/>
    <w:rsid w:val="00BA7FF5"/>
    <w:rsid w:val="00BB51F5"/>
    <w:rsid w:val="00BC34D3"/>
    <w:rsid w:val="00BE0C7B"/>
    <w:rsid w:val="00C01D20"/>
    <w:rsid w:val="00C313C3"/>
    <w:rsid w:val="00C3560D"/>
    <w:rsid w:val="00C50695"/>
    <w:rsid w:val="00C51A45"/>
    <w:rsid w:val="00C53E7F"/>
    <w:rsid w:val="00C835BA"/>
    <w:rsid w:val="00CB1D18"/>
    <w:rsid w:val="00CC2C54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52E29"/>
    <w:rsid w:val="00F531D2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3/01/subqueries-in-sql-part-5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10/transaction-acid-tests-part-5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10/transactions-in-sql-server-part-5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60</cp:revision>
  <dcterms:created xsi:type="dcterms:W3CDTF">2019-05-21T02:06:00Z</dcterms:created>
  <dcterms:modified xsi:type="dcterms:W3CDTF">2019-05-21T02:59:00Z</dcterms:modified>
</cp:coreProperties>
</file>