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09575"/>
            <wp:effectExtent t="0" r="0" b="0" l="0"/>
            <wp:docPr id="1" name="logo" descr="Logo de Colm3na" title="Colm3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09575"/>
                    </a:xfrm>
                    <a:prstGeom prst="rect">
                      <a:avLst/>
                    </a:prstGeom>
                  </pic:spPr>
                </pic:pic>
              </a:graphicData>
            </a:graphic>
          </wp:inline>
        </w:drawing>
      </w:r>
    </w:p>
    <w:p>
      <w:pPr>
        <w:spacing w:after="60"/>
      </w:pPr>
      <w:r>
        <w:rPr>
          <w:b/>
          <w:bCs/>
          <w:color w:val="B8720A"/>
          <w:spacing w:val="30"/>
          <w:sz w:val="17"/>
          <w:szCs w:val="17"/>
        </w:rPr>
        <w:t xml:space="preserve">PROPUESTA PARA CONSENSUAR · BORRADOR V0.1 · OCTUBRE 2026</w:t>
      </w:r>
    </w:p>
    <w:p>
      <w:pPr>
        <w:pStyle w:val="Title"/>
      </w:pPr>
      <w:r>
        <w:t xml:space="preserve">Plan de implementación en La Bancaria</w:t>
      </w:r>
    </w:p>
    <w:p>
      <w:pPr>
        <w:pBdr>
          <w:top w:val="dashed" w:color="4C5D75" w:sz="6" w:space="6"/>
          <w:bottom w:val="dashed" w:color="4C5D75" w:sz="6" w:space="6"/>
        </w:pBdr>
        <w:shd w:fill="F4F6F9" w:color="auto" w:val="clear"/>
        <w:spacing w:after="200" w:before="60"/>
        <w:ind w:left="140" w:right="140"/>
      </w:pPr>
      <w:r>
        <w:rPr>
          <w:color w:val="4C5D75"/>
          <w:sz w:val="18"/>
          <w:szCs w:val="18"/>
        </w:rPr>
        <w:t xml:space="preserve"/>
      </w:r>
      <w:r>
        <w:rPr>
          <w:b/>
          <w:bCs/>
          <w:color w:val="4C5D75"/>
          <w:sz w:val="18"/>
          <w:szCs w:val="18"/>
        </w:rPr>
        <w:t xml:space="preserve">Cómo corregir este documento</w:t>
      </w:r>
      <w:r>
        <w:rPr>
          <w:color w:val="4C5D75"/>
          <w:sz w:val="18"/>
          <w:szCs w:val="18"/>
        </w:rPr>
        <w:t xml:space="preserve"> (este recuadro no va en la versión final). El control de cambios está activado: escribí, borrá y reemplazá directamente sobre el texto y tus correcciones quedan marcadas. Para dudas o pedidos que no son texto (por ejemplo «sumar una fase» o «esto va antes»), usá comentarios. Lo que figura como [completar] es un dato que falta. No hace falta cuidar el formato ni la cantidad de páginas: al regenerar se vuelve a armar el diseño y se ajusta a 4 hojas A4.</w:t>
      </w:r>
    </w:p>
    <w:p>
      <w:pPr>
        <w:spacing w:after="100"/>
      </w:pPr>
      <w:r>
        <w:rPr>
          <w:sz w:val="22"/>
          <w:szCs w:val="22"/>
        </w:rPr>
        <w:t xml:space="preserve">Cómo pasamos de la primera reunión a toda la Asociación Bancaria usando Colm3na: seis fases, quién hace qué, qué datos hacen falta y cómo se mide cada paso. Un borrador para acordar en grande con las autoridades y ajustar con el equipo del sindicato.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rPr>
          <w:tblHeader/>
        </w:trPr>
        <w:tc>
          <w:tcPr>
            <w:tcW w:type="dxa" w:w="2409"/>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6 fases</w:t>
            </w:r>
          </w:p>
        </w:tc>
        <w:tc>
          <w:tcPr>
            <w:tcW w:type="dxa" w:w="241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Semana 4</w:t>
            </w:r>
          </w:p>
        </w:tc>
        <w:tc>
          <w:tcPr>
            <w:tcW w:type="dxa" w:w="2409"/>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50 a 500</w:t>
            </w:r>
          </w:p>
        </w:tc>
        <w:tc>
          <w:tcPr>
            <w:tcW w:type="dxa" w:w="241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 20 semanas</w:t>
            </w:r>
          </w:p>
        </w:tc>
      </w:tr>
      <w:tr>
        <w:tc>
          <w:tcPr>
            <w:tcW w:type="dxa" w:w="2409"/>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 la preparación a la implementación total</w:t>
            </w:r>
          </w:p>
        </w:tc>
        <w:tc>
          <w:tcPr>
            <w:tcW w:type="dxa" w:w="241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entorno de prueba con los datos de La Bancaria</w:t>
            </w:r>
          </w:p>
        </w:tc>
        <w:tc>
          <w:tcPr>
            <w:tcW w:type="dxa" w:w="2409"/>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afiliados reales en la prueba piloto</w:t>
            </w:r>
          </w:p>
        </w:tc>
        <w:tc>
          <w:tcPr>
            <w:tcW w:type="dxa" w:w="241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hasta el padrón completo (orientativo)</w:t>
            </w:r>
          </w:p>
        </w:tc>
      </w:tr>
    </w:tbl>
    <w:p>
      <w:pPr>
        <w:pStyle w:val="Heading1"/>
      </w:pPr>
      <w:r>
        <w:t xml:space="preserve">Cómo trabajamos</w:t>
      </w:r>
    </w:p>
    <w:p>
      <w:pPr>
        <w:pStyle w:val="ListParagraph"/>
        <w:numPr>
          <w:ilvl w:val="0"/>
          <w:numId w:val="2"/>
        </w:numPr>
        <w:spacing w:after="50"/>
      </w:pPr>
      <w:r>
        <w:t xml:space="preserve"/>
      </w:r>
      <w:r>
        <w:rPr>
          <w:b/>
          <w:bCs/>
        </w:rPr>
        <w:t xml:space="preserve">Es un producto que ya funciona.</w:t>
      </w:r>
      <w:r>
        <w:t xml:space="preserve"> No hay desarrollo a medida: se releva, se configura, se prueba con afiliados reales y se acompaña.</w:t>
      </w:r>
    </w:p>
    <w:p>
      <w:pPr>
        <w:pStyle w:val="ListParagraph"/>
        <w:numPr>
          <w:ilvl w:val="0"/>
          <w:numId w:val="2"/>
        </w:numPr>
        <w:spacing w:after="50"/>
      </w:pPr>
      <w:r>
        <w:t xml:space="preserve"/>
      </w:r>
      <w:r>
        <w:rPr>
          <w:b/>
          <w:bCs/>
        </w:rPr>
        <w:t xml:space="preserve">El sindicato es dueño de las reglas y los datos.</w:t>
      </w:r>
      <w:r>
        <w:t xml:space="preserve"> Conceptos, escalas, trámites y mensajes los define o valida su gente.</w:t>
      </w:r>
    </w:p>
    <w:p>
      <w:pPr>
        <w:pStyle w:val="ListParagraph"/>
        <w:numPr>
          <w:ilvl w:val="0"/>
          <w:numId w:val="2"/>
        </w:numPr>
        <w:spacing w:after="50"/>
      </w:pPr>
      <w:r>
        <w:t xml:space="preserve"/>
      </w:r>
      <w:r>
        <w:rPr>
          <w:b/>
          <w:bCs/>
        </w:rPr>
        <w:t xml:space="preserve">Avance gradual.</w:t>
      </w:r>
      <w:r>
        <w:t xml:space="preserve"> Cada funcionalidad avanza a su ritmo y cada fase cierra con un criterio que se puede verificar.</w:t>
      </w:r>
    </w:p>
    <w:p>
      <w:pPr>
        <w:pStyle w:val="ListParagraph"/>
        <w:numPr>
          <w:ilvl w:val="0"/>
          <w:numId w:val="2"/>
        </w:numPr>
        <w:spacing w:after="50"/>
      </w:pPr>
      <w:r>
        <w:t xml:space="preserve"/>
      </w:r>
      <w:r>
        <w:rPr>
          <w:b/>
          <w:bCs/>
        </w:rPr>
        <w:t xml:space="preserve">Datos protegidos desde el primer día.</w:t>
      </w:r>
      <w:r>
        <w:t xml:space="preserve"> El padrón real llega con el acuerdo de datos firmado y por un canal seguro.</w:t>
      </w:r>
    </w:p>
    <w:p>
      <w:pPr>
        <w:pStyle w:val="Heading1"/>
      </w:pPr>
      <w:r>
        <w:t xml:space="preserve">Calendario: seis fases, con el entorno de prueba en la semana 4</w:t>
      </w:r>
    </w:p>
    <w:p>
      <w:pPr>
        <w:spacing w:after="100"/>
      </w:pPr>
      <w:r>
        <w:rPr>
          <w:i/>
          <w:iCs/>
          <w:color w:val="4C5D75"/>
          <w:sz w:val="18"/>
          <w:szCs w:val="18"/>
        </w:rPr>
        <w:t xml:space="preserve">El diagrama de barras de la versión final se arma a partir de esta tabla.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tblHeader/>
        </w:trPr>
        <w:tc>
          <w:tcPr>
            <w:tcW w:type="dxa" w:w="27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Fase</w:t>
            </w:r>
          </w:p>
        </w:tc>
        <w:tc>
          <w:tcPr>
            <w:tcW w:type="dxa" w:w="36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Semanas</w:t>
            </w:r>
          </w:p>
        </w:tc>
        <w:tc>
          <w:tcPr>
            <w:tcW w:type="dxa" w:w="33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Hitos con el sindicato</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0 · Preparación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 0</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 · Definición del plan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 1</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Lanzamiento (semana 1)</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2 · Relevamiento detallado</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2 y 3</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Datos completos (semana 3)</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3 · Configuración e implementación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3 a 6</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Entorno de prueba disponible (semana 4), si los datos llegaron en la semana 3. Aceptación de la configuración (semana 6)</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4 · Prueba piloto</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7 a 12: unos 50 afiliados en las semanas 7 y 8; hasta 500 en las semanas 9 a 12</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Resultados del piloto (semana 12)</w:t>
            </w:r>
          </w:p>
        </w:tc>
      </w:tr>
      <w:tr>
        <w:tc>
          <w:tcPr>
            <w:tcW w:type="dxa" w:w="27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5 · Implementación total</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Semanas 13 a 20: oleada 1 en 13–15, oleada 2 en 16–17, oleada 3 en 18–20</w:t>
            </w:r>
          </w:p>
        </w:tc>
        <w:tc>
          <w:tcPr>
            <w:tcW w:type="dxa" w:w="33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Padrón completo y cierre (semana 20)</w:t>
            </w:r>
          </w:p>
        </w:tc>
      </w:tr>
    </w:tbl>
    <w:p>
      <w:pPr>
        <w:pStyle w:val="Heading1"/>
      </w:pPr>
      <w:r>
        <w:t xml:space="preserve">Hitos y presentaciones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138"/>
        <w:gridCol w:w="3600"/>
      </w:tblGrid>
      <w:tr>
        <w:trPr>
          <w:tblHeader/>
        </w:trPr>
        <w:tc>
          <w:tcPr>
            <w:tcW w:type="dxa" w:w="9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Sem.</w:t>
            </w:r>
          </w:p>
        </w:tc>
        <w:tc>
          <w:tcPr>
            <w:tcW w:type="dxa" w:w="51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Hito o presentación</w:t>
            </w:r>
          </w:p>
        </w:tc>
        <w:tc>
          <w:tcPr>
            <w:tcW w:type="dxa" w:w="36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Con quién</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Lanzamiento: presentación de la plataforma y del plan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Secretarías, sistemas, prensa y seccionales</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2–3</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Talleres de relevamiento, cada uno con su demostración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de cada tema</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3</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Datos completos: padrón, convenio y escalas, bancos y documentos</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técnico y de liquidación</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4</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El sindicato recorre el entorno de prueba con sus propios datos</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y operadores del panel</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6</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Aceptación de la configuración y fecha de inicio del piloto</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 operativo y autoridad responsable</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7</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Presentación del piloto y capacitación</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Seccionales del piloto y delegados</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12</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Resultados del piloto y decisión de seguir</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Autoridades</w:t>
            </w:r>
          </w:p>
        </w:tc>
      </w:tr>
      <w:tr>
        <w:tc>
          <w:tcPr>
            <w:tcW w:type="dxa" w:w="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13–20</w:t>
            </w:r>
          </w:p>
        </w:tc>
        <w:tc>
          <w:tcPr>
            <w:tcW w:type="dxa" w:w="5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Lanzamiento por oleadas de seccionales y cierre</w:t>
            </w:r>
          </w:p>
        </w:tc>
        <w:tc>
          <w:tcPr>
            <w:tcW w:type="dxa" w:w="36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Todo el padrón · Autoridades</w:t>
            </w:r>
          </w:p>
        </w:tc>
      </w:tr>
    </w:tbl>
    <w:p>
      <w:pPr>
        <w:spacing w:after="100" w:before="80"/>
      </w:pPr>
      <w:r>
        <w:t xml:space="preserve">Durante todo el proyecto: reunión semanal de seguimiento (45 minutos) y demostración quincenal de lo avanzado.</w:t>
      </w:r>
    </w:p>
    <w:p>
      <w:pPr>
        <w:pStyle w:val="Heading1"/>
      </w:pPr>
      <w:r>
        <w:t xml:space="preserve">Qué se implementa</w:t>
      </w:r>
    </w:p>
    <w:p>
      <w:pPr>
        <w:spacing w:after="100"/>
      </w:pPr>
      <w:r>
        <w:rPr>
          <w:color w:val="4C5D75"/>
        </w:rPr>
        <w:t xml:space="preserve">Propuesta inicial: la prioridad de cada funcionalidad la define el sindicato en la fase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tblHeader/>
        </w:trPr>
        <w:tc>
          <w:tcPr>
            <w:tcW w:type="dxa" w:w="76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Funcionalidad</w:t>
            </w:r>
          </w:p>
        </w:tc>
        <w:tc>
          <w:tcPr>
            <w:tcW w:type="dxa" w:w="2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Propuesta</w:t>
            </w:r>
          </w:p>
        </w:tc>
      </w:tr>
      <w:tr>
        <w:tc>
          <w:tcPr>
            <w:tcW w:type="dxa" w:w="9638"/>
            <w:gridSpan w:val="2"/>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Para el afiliado, en su teléfono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Verificación del recibo de sueldo contra el convenio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Mis aportes: semáforo de aportes con ARCA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Credencial digital con código QR</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Novedades y notificaciones del sindicato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Trámites con expediente y conversación</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Beneficios, encuestas y capacitación</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Después</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Consultas sobre el convenio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Después</w:t>
            </w:r>
          </w:p>
        </w:tc>
      </w:tr>
      <w:tr>
        <w:tc>
          <w:tcPr>
            <w:tcW w:type="dxa" w:w="9638"/>
            <w:gridSpan w:val="2"/>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Para el sindicato, en su panel</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Padrón, seccionales y mapa de afiliados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Usuarios y áreas con permisos por seccional</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Conceptos y reglas de control del CCT 18/75</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Notificaciones por seccional, banco o provincia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Panel Sindical y reportes de recibos verificados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Piloto</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Avisos y trámites con los bancos empleadores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Después</w:t>
            </w:r>
          </w:p>
        </w:tc>
      </w:tr>
      <w:tr>
        <w:tc>
          <w:tcPr>
            <w:tcW w:type="dxa" w:w="7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Resultados de encuestas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Después</w:t>
            </w:r>
          </w:p>
        </w:tc>
      </w:tr>
    </w:tbl>
    <w:p>
      <w:pPr>
        <w:pStyle w:val="Heading1"/>
      </w:pPr>
      <w:r>
        <w:t xml:space="preserve">Fases 0 a 2: preparar, acordar y relevar</w:t>
      </w:r>
    </w:p>
    <w:p>
      <w:pPr>
        <w:spacing w:after="100"/>
      </w:pPr>
      <w:r>
        <w:rPr>
          <w:color w:val="4C5D75"/>
        </w:rPr>
        <w:t xml:space="preserve">Las tres primeras fases dejan todo listo para que el entorno de prueba esté disponible en la semana 4.</w:t>
      </w:r>
    </w:p>
    <w:p>
      <w:pPr>
        <w:pStyle w:val="Heading2"/>
      </w:pPr>
      <w:r>
        <w:t xml:space="preserve">Fase 0 · Preparación (Semana 0)</w:t>
      </w:r>
    </w:p>
    <w:p>
      <w:pPr>
        <w:spacing w:after="80"/>
      </w:pPr>
      <w:r>
        <w:rPr>
          <w:b/>
          <w:bCs/>
          <w:color w:val="A0030B"/>
        </w:rPr>
        <w:t xml:space="preserve">Objetivo: </w:t>
      </w:r>
      <w:r>
        <w:t xml:space="preserve">Llegar al lanzamiento con todo listo, para no hacerle perder tiempo al sindicato.</w:t>
      </w:r>
    </w:p>
    <w:p>
      <w:pPr>
        <w:pStyle w:val="Heading3"/>
      </w:pPr>
      <w:r>
        <w:t xml:space="preserve">Qué se hace</w:t>
      </w:r>
    </w:p>
    <w:p>
      <w:pPr>
        <w:pStyle w:val="ListParagraph"/>
        <w:numPr>
          <w:ilvl w:val="0"/>
          <w:numId w:val="2"/>
        </w:numPr>
        <w:spacing w:after="50"/>
      </w:pPr>
      <w:r>
        <w:t xml:space="preserve">Ajustar este plan con lo acordado en la reunión con las autoridades.</w:t>
      </w:r>
    </w:p>
    <w:p>
      <w:pPr>
        <w:pStyle w:val="ListParagraph"/>
        <w:numPr>
          <w:ilvl w:val="0"/>
          <w:numId w:val="2"/>
        </w:numPr>
        <w:spacing w:after="50"/>
      </w:pPr>
      <w:r>
        <w:t xml:space="preserve">Crear el espacio de La Bancaria en el entorno de prueba, con su nombre, sus colores y recibos de ejemplo armados según el CCT 18/75.</w:t>
      </w:r>
    </w:p>
    <w:p>
      <w:pPr>
        <w:pStyle w:val="ListParagraph"/>
        <w:numPr>
          <w:ilvl w:val="0"/>
          <w:numId w:val="2"/>
        </w:numPr>
        <w:spacing w:after="50"/>
      </w:pPr>
      <w:r>
        <w:t xml:space="preserve">Preparar el kit de relevamiento: formularios por tema, lista de documentos y modelo de planilla del padrón.</w:t>
      </w:r>
    </w:p>
    <w:p>
      <w:pPr>
        <w:pStyle w:val="ListParagraph"/>
        <w:numPr>
          <w:ilvl w:val="0"/>
          <w:numId w:val="2"/>
        </w:numPr>
        <w:spacing w:after="50"/>
      </w:pPr>
      <w:r>
        <w:t xml:space="preserve">Redactar el borrador del acuerdo de tratamiento de datos personales.</w:t>
      </w:r>
    </w:p>
    <w:p>
      <w:pPr>
        <w:pStyle w:val="ListParagraph"/>
        <w:numPr>
          <w:ilvl w:val="0"/>
          <w:numId w:val="2"/>
        </w:numPr>
        <w:spacing w:after="50"/>
      </w:pPr>
      <w:r>
        <w:t xml:space="preserve">Preparar la presentación de lanzamiento.</w:t>
      </w:r>
    </w:p>
    <w:p>
      <w:pPr>
        <w:pStyle w:val="Heading3"/>
      </w:pPr>
      <w:r>
        <w:t xml:space="preserve">Qué aporta el sindicato</w:t>
      </w:r>
    </w:p>
    <w:p>
      <w:pPr>
        <w:pStyle w:val="ListParagraph"/>
        <w:numPr>
          <w:ilvl w:val="0"/>
          <w:numId w:val="2"/>
        </w:numPr>
        <w:spacing w:after="50"/>
      </w:pPr>
      <w:r>
        <w:t xml:space="preserve">Una autoridad responsable del proyecto y un referente operativo para el día a día.</w:t>
      </w:r>
    </w:p>
    <w:p>
      <w:pPr>
        <w:pStyle w:val="ListParagraph"/>
        <w:numPr>
          <w:ilvl w:val="0"/>
          <w:numId w:val="2"/>
        </w:numPr>
        <w:spacing w:after="50"/>
      </w:pPr>
      <w:r>
        <w:t xml:space="preserve">Fecha del lanzamiento y lista de convocados.</w:t>
      </w:r>
    </w:p>
    <w:p>
      <w:pPr>
        <w:pStyle w:val="ListParagraph"/>
        <w:numPr>
          <w:ilvl w:val="0"/>
          <w:numId w:val="2"/>
        </w:numPr>
        <w:spacing w:after="50"/>
      </w:pPr>
      <w:r>
        <w:t xml:space="preserve">Logo y colores institucionales.</w:t>
      </w:r>
    </w:p>
    <w:p>
      <w:pPr>
        <w:spacing w:after="80"/>
      </w:pPr>
      <w:r>
        <w:rPr>
          <w:b/>
          <w:bCs/>
          <w:color w:val="A0030B"/>
        </w:rPr>
        <w:t xml:space="preserve">Cierra cuando: </w:t>
      </w:r>
      <w:r>
        <w:t xml:space="preserve">El kit, la demostración y el borrador del acuerdo están enviados y el lanzamiento tiene fecha.</w:t>
      </w:r>
    </w:p>
    <w:p>
      <w:pPr>
        <w:spacing w:after="80"/>
      </w:pPr>
      <w:r>
        <w:rPr>
          <w:b/>
          <w:bCs/>
          <w:color w:val="A0030B"/>
        </w:rPr>
        <w:t xml:space="preserve">Responsables: </w:t>
      </w:r>
      <w:r>
        <w:t xml:space="preserve">Dirección del proyecto (Colm3na) y referente operativo.</w:t>
      </w:r>
    </w:p>
    <w:p>
      <w:pPr>
        <w:pStyle w:val="Heading2"/>
      </w:pPr>
      <w:r>
        <w:t xml:space="preserve">Fase 1 · Definición del plan (Semana 1)</w:t>
      </w:r>
    </w:p>
    <w:p>
      <w:pPr>
        <w:spacing w:after="80"/>
      </w:pPr>
      <w:r>
        <w:rPr>
          <w:b/>
          <w:bCs/>
          <w:color w:val="A0030B"/>
        </w:rPr>
        <w:t xml:space="preserve">Objetivo: </w:t>
      </w:r>
      <w:r>
        <w:t xml:space="preserve">Acordar alcance, prioridades, piloto y calendario, y que cada referente sepa qué se le va a pedir.</w:t>
      </w:r>
    </w:p>
    <w:p>
      <w:pPr>
        <w:pStyle w:val="Heading3"/>
      </w:pPr>
      <w:r>
        <w:t xml:space="preserve">Qué se hace</w:t>
      </w:r>
    </w:p>
    <w:p>
      <w:pPr>
        <w:pStyle w:val="ListParagraph"/>
        <w:numPr>
          <w:ilvl w:val="0"/>
          <w:numId w:val="2"/>
        </w:numPr>
        <w:spacing w:after="50"/>
      </w:pPr>
      <w:r>
        <w:t xml:space="preserve">Lanzamiento con secretarías, sistemas, prensa y seccionales: presentación de la plataforma y de este plan.</w:t>
      </w:r>
    </w:p>
    <w:p>
      <w:pPr>
        <w:pStyle w:val="ListParagraph"/>
        <w:numPr>
          <w:ilvl w:val="0"/>
          <w:numId w:val="2"/>
        </w:numPr>
        <w:spacing w:after="50"/>
      </w:pPr>
      <w:r>
        <w:t xml:space="preserve">Nombrar a los referentes del sindicato y fijar el día de la reunión semanal.</w:t>
      </w:r>
    </w:p>
    <w:p>
      <w:pPr>
        <w:pStyle w:val="ListParagraph"/>
        <w:numPr>
          <w:ilvl w:val="0"/>
          <w:numId w:val="2"/>
        </w:numPr>
        <w:spacing w:after="50"/>
      </w:pPr>
      <w:r>
        <w:t xml:space="preserve">Priorizar funcionalidades: cuáles entran en el piloto y cuáles después.</w:t>
      </w:r>
    </w:p>
    <w:p>
      <w:pPr>
        <w:pStyle w:val="ListParagraph"/>
        <w:numPr>
          <w:ilvl w:val="0"/>
          <w:numId w:val="2"/>
        </w:numPr>
        <w:spacing w:after="50"/>
      </w:pPr>
      <w:r>
        <w:t xml:space="preserve">Definir el piloto: seccionales, bancos, cantidad y perfil de afiliados (entre 50 y 500).</w:t>
      </w:r>
    </w:p>
    <w:p>
      <w:pPr>
        <w:pStyle w:val="ListParagraph"/>
        <w:numPr>
          <w:ilvl w:val="0"/>
          <w:numId w:val="2"/>
        </w:numPr>
        <w:spacing w:after="50"/>
      </w:pPr>
      <w:r>
        <w:t xml:space="preserve">Acordar el canal seguro para el padrón y la fecha de entrega de cada dato.</w:t>
      </w:r>
    </w:p>
    <w:p>
      <w:pPr>
        <w:pStyle w:val="ListParagraph"/>
        <w:numPr>
          <w:ilvl w:val="0"/>
          <w:numId w:val="2"/>
        </w:numPr>
        <w:spacing w:after="50"/>
      </w:pPr>
      <w:r>
        <w:t xml:space="preserve">Acordar cómo se verifica la identidad del afiliado cuando se registra.</w:t>
      </w:r>
    </w:p>
    <w:p>
      <w:pPr>
        <w:pStyle w:val="Heading3"/>
      </w:pPr>
      <w:r>
        <w:t xml:space="preserve">Qué aporta el sindicato</w:t>
      </w:r>
    </w:p>
    <w:p>
      <w:pPr>
        <w:pStyle w:val="ListParagraph"/>
        <w:numPr>
          <w:ilvl w:val="0"/>
          <w:numId w:val="2"/>
        </w:numPr>
        <w:spacing w:after="50"/>
      </w:pPr>
      <w:r>
        <w:t xml:space="preserve">Referentes con tiempo asignado al proyecto.</w:t>
      </w:r>
    </w:p>
    <w:p>
      <w:pPr>
        <w:pStyle w:val="ListParagraph"/>
        <w:numPr>
          <w:ilvl w:val="0"/>
          <w:numId w:val="2"/>
        </w:numPr>
        <w:spacing w:after="50"/>
      </w:pPr>
      <w:r>
        <w:t xml:space="preserve">Las prioridades del gremio y las seccionales candidatas al piloto.</w:t>
      </w:r>
    </w:p>
    <w:p>
      <w:pPr>
        <w:pStyle w:val="ListParagraph"/>
        <w:numPr>
          <w:ilvl w:val="0"/>
          <w:numId w:val="2"/>
        </w:numPr>
        <w:spacing w:after="50"/>
      </w:pPr>
      <w:r>
        <w:t xml:space="preserve">Revisión del acuerdo de datos por su asesoría legal.</w:t>
      </w:r>
    </w:p>
    <w:p>
      <w:pPr>
        <w:spacing w:after="80"/>
      </w:pPr>
      <w:r>
        <w:rPr>
          <w:b/>
          <w:bCs/>
          <w:color w:val="A0030B"/>
        </w:rPr>
        <w:t xml:space="preserve">Cierra cuando: </w:t>
      </w:r>
      <w:r>
        <w:t xml:space="preserve">El sindicato aprueba la versión 1 de este plan, con nombres, prioridades y fechas.</w:t>
      </w:r>
    </w:p>
    <w:p>
      <w:pPr>
        <w:spacing w:after="80"/>
      </w:pPr>
      <w:r>
        <w:rPr>
          <w:b/>
          <w:bCs/>
          <w:color w:val="A0030B"/>
        </w:rPr>
        <w:t xml:space="preserve">Responsables: </w:t>
      </w:r>
      <w:r>
        <w:t xml:space="preserve">Dirección del proyecto y autoridad responsable del sindicato.</w:t>
      </w:r>
    </w:p>
    <w:p>
      <w:pPr>
        <w:pStyle w:val="Heading2"/>
      </w:pPr>
      <w:r>
        <w:t xml:space="preserve">Fase 2 · Relevamiento detallado (Semanas 2 y 3)</w:t>
      </w:r>
    </w:p>
    <w:p>
      <w:pPr>
        <w:spacing w:after="80"/>
      </w:pPr>
      <w:r>
        <w:rPr>
          <w:b/>
          <w:bCs/>
          <w:color w:val="A0030B"/>
        </w:rPr>
        <w:t xml:space="preserve">Objetivo: </w:t>
      </w:r>
      <w:r>
        <w:t xml:space="preserve">Conocer el sindicato lo suficiente para configurarlo sin suposiciones.</w:t>
      </w:r>
    </w:p>
    <w:p>
      <w:pPr>
        <w:pStyle w:val="Heading3"/>
      </w:pPr>
      <w:r>
        <w:t xml:space="preserve">Qué se hace: talleres de dos horas por tema</w:t>
      </w:r>
    </w:p>
    <w:p>
      <w:pPr>
        <w:pStyle w:val="ListParagraph"/>
        <w:numPr>
          <w:ilvl w:val="0"/>
          <w:numId w:val="2"/>
        </w:numPr>
        <w:spacing w:after="50"/>
      </w:pPr>
      <w:r>
        <w:t xml:space="preserve"/>
      </w:r>
      <w:r>
        <w:rPr>
          <w:b/>
          <w:bCs/>
        </w:rPr>
        <w:t xml:space="preserve">Estructura:</w:t>
      </w:r>
      <w:r>
        <w:t xml:space="preserve"> seccionales con su domicilio, áreas internas y quiénes operan el panel, con qué permisos.</w:t>
      </w:r>
    </w:p>
    <w:p>
      <w:pPr>
        <w:pStyle w:val="ListParagraph"/>
        <w:numPr>
          <w:ilvl w:val="0"/>
          <w:numId w:val="2"/>
        </w:numPr>
        <w:spacing w:after="50"/>
      </w:pPr>
      <w:r>
        <w:t xml:space="preserve"/>
      </w:r>
      <w:r>
        <w:rPr>
          <w:b/>
          <w:bCs/>
        </w:rPr>
        <w:t xml:space="preserve">Padrón y alta de afiliados:</w:t>
      </w:r>
      <w:r>
        <w:t xml:space="preserve"> dónde está, qué campos tiene, su calidad y cómo se actualiza (ver «Datos para el alta de afiliados»).</w:t>
      </w:r>
    </w:p>
    <w:p>
      <w:pPr>
        <w:pStyle w:val="ListParagraph"/>
        <w:numPr>
          <w:ilvl w:val="0"/>
          <w:numId w:val="2"/>
        </w:numPr>
        <w:spacing w:after="50"/>
      </w:pPr>
      <w:r>
        <w:t xml:space="preserve"/>
      </w:r>
      <w:r>
        <w:rPr>
          <w:b/>
          <w:bCs/>
        </w:rPr>
        <w:t xml:space="preserve">Convenio y liquidación:</w:t>
      </w:r>
      <w:r>
        <w:t xml:space="preserve"> conceptos del CCT 18/75, escalas y acuerdos vigentes, cuota sindical y recibos de muestra de cada banco.</w:t>
      </w:r>
    </w:p>
    <w:p>
      <w:pPr>
        <w:pStyle w:val="ListParagraph"/>
        <w:numPr>
          <w:ilvl w:val="0"/>
          <w:numId w:val="2"/>
        </w:numPr>
        <w:spacing w:after="50"/>
      </w:pPr>
      <w:r>
        <w:t xml:space="preserve"/>
      </w:r>
      <w:r>
        <w:rPr>
          <w:b/>
          <w:bCs/>
        </w:rPr>
        <w:t xml:space="preserve">Empleadores:</w:t>
      </w:r>
      <w:r>
        <w:t xml:space="preserve"> bancos y entidades donde trabajan los afiliados, con su CUIT.</w:t>
      </w:r>
    </w:p>
    <w:p>
      <w:pPr>
        <w:pStyle w:val="ListParagraph"/>
        <w:numPr>
          <w:ilvl w:val="0"/>
          <w:numId w:val="2"/>
        </w:numPr>
        <w:spacing w:after="50"/>
      </w:pPr>
      <w:r>
        <w:t xml:space="preserve"/>
      </w:r>
      <w:r>
        <w:rPr>
          <w:b/>
          <w:bCs/>
        </w:rPr>
        <w:t xml:space="preserve">Trámites y comunicación:</w:t>
      </w:r>
      <w:r>
        <w:t xml:space="preserve"> qué gestiones hace hoy el afiliado, quién las atiende y cómo se comunica el gremio.</w:t>
      </w:r>
    </w:p>
    <w:p>
      <w:pPr>
        <w:pStyle w:val="ListParagraph"/>
        <w:numPr>
          <w:ilvl w:val="0"/>
          <w:numId w:val="2"/>
        </w:numPr>
        <w:spacing w:after="50"/>
      </w:pPr>
      <w:r>
        <w:t xml:space="preserve"/>
      </w:r>
      <w:r>
        <w:rPr>
          <w:b/>
          <w:bCs/>
        </w:rPr>
        <w:t xml:space="preserve">Tecnología:</w:t>
      </w:r>
      <w:r>
        <w:t xml:space="preserve"> sistemas actuales, correo institucional y canal de transferencia de datos.</w:t>
      </w:r>
    </w:p>
    <w:p>
      <w:pPr>
        <w:pStyle w:val="Heading3"/>
      </w:pPr>
      <w:r>
        <w:t xml:space="preserve">Qué aporta el sindicato</w:t>
      </w:r>
    </w:p>
    <w:p>
      <w:pPr>
        <w:pStyle w:val="ListParagraph"/>
        <w:numPr>
          <w:ilvl w:val="0"/>
          <w:numId w:val="2"/>
        </w:numPr>
        <w:spacing w:after="50"/>
      </w:pPr>
      <w:r>
        <w:t xml:space="preserve">Estatuto, CCT, actas paritarias, escalas vigentes y formularios de trámites actuales.</w:t>
      </w:r>
    </w:p>
    <w:p>
      <w:pPr>
        <w:pStyle w:val="ListParagraph"/>
        <w:numPr>
          <w:ilvl w:val="0"/>
          <w:numId w:val="2"/>
        </w:numPr>
        <w:spacing w:after="50"/>
      </w:pPr>
      <w:r>
        <w:t xml:space="preserve">El padrón, por el canal acordado.</w:t>
      </w:r>
    </w:p>
    <w:p>
      <w:pPr>
        <w:pStyle w:val="ListParagraph"/>
        <w:numPr>
          <w:ilvl w:val="0"/>
          <w:numId w:val="2"/>
        </w:numPr>
        <w:spacing w:after="50"/>
      </w:pPr>
      <w:r>
        <w:t xml:space="preserve">De 30 a 60 recibos reales de distintos bancos, con consentimiento o anonimizados.</w:t>
      </w:r>
    </w:p>
    <w:p>
      <w:pPr>
        <w:pStyle w:val="ListParagraph"/>
        <w:numPr>
          <w:ilvl w:val="0"/>
          <w:numId w:val="2"/>
        </w:numPr>
        <w:spacing w:after="50"/>
      </w:pPr>
      <w:r>
        <w:t xml:space="preserve">La firma del Secretario General para la credencial y la lista de operadores del panel.</w:t>
      </w:r>
    </w:p>
    <w:p>
      <w:pPr>
        <w:spacing w:after="80"/>
      </w:pPr>
      <w:r>
        <w:rPr>
          <w:b/>
          <w:bCs/>
          <w:color w:val="A0030B"/>
        </w:rPr>
        <w:t xml:space="preserve">Cierra cuando: </w:t>
      </w:r>
      <w:r>
        <w:t xml:space="preserve">Están respondidos los formularios, recibidos los documentos y el padrón, y firmado el acuerdo de datos.</w:t>
      </w:r>
    </w:p>
    <w:p>
      <w:pPr>
        <w:spacing w:after="80"/>
      </w:pPr>
      <w:r>
        <w:rPr>
          <w:b/>
          <w:bCs/>
          <w:color w:val="A0030B"/>
        </w:rPr>
        <w:t xml:space="preserve">Responsables: </w:t>
      </w:r>
      <w:r>
        <w:t xml:space="preserve">Implementación funcional (Colm3na) y referentes del sindicato.</w:t>
      </w:r>
    </w:p>
    <w:p>
      <w:pPr>
        <w:pBdr>
          <w:left w:val="single" w:color="F0A01E" w:sz="18" w:space="8"/>
        </w:pBdr>
        <w:shd w:fill="FDF1DC" w:color="auto" w:val="clear"/>
        <w:spacing w:after="160" w:before="120"/>
        <w:ind w:left="160" w:right="120"/>
      </w:pPr>
      <w:r>
        <w:t xml:space="preserve"/>
      </w:r>
      <w:r>
        <w:rPr>
          <w:b/>
          <w:bCs/>
        </w:rPr>
        <w:t xml:space="preserve">La semana 4 depende de la semana 3.</w:t>
      </w:r>
      <w:r>
        <w:t xml:space="preserve"> Si al cierre del relevamiento falta algún dato, el entorno de prueba se arma igual con lo que haya y lo pendiente se suma cuando llega. Lo que no se puede reemplazar es el padrón y el convenio: sin ellos no hay prueba con datos propios.</w:t>
      </w:r>
    </w:p>
    <w:p>
      <w:pPr>
        <w:pStyle w:val="Heading1"/>
      </w:pPr>
      <w:r>
        <w:t xml:space="preserve">Fases 3 a 5: configurar, probar con afiliados y llegar a todos</w:t>
      </w:r>
    </w:p>
    <w:p>
      <w:pPr>
        <w:spacing w:after="100"/>
      </w:pPr>
      <w:r>
        <w:rPr>
          <w:color w:val="4C5D75"/>
        </w:rPr>
        <w:t xml:space="preserve">Desde la fase 4 la plataforma la usan afiliados reales. Cada paso se amplía solo cuando el anterior funciona.</w:t>
      </w:r>
    </w:p>
    <w:p>
      <w:pPr>
        <w:pStyle w:val="Heading2"/>
      </w:pPr>
      <w:r>
        <w:t xml:space="preserve">Fase 3 · Configuración e implementación (Semanas 3 a 6)</w:t>
      </w:r>
    </w:p>
    <w:p>
      <w:pPr>
        <w:spacing w:after="80"/>
      </w:pPr>
      <w:r>
        <w:rPr>
          <w:b/>
          <w:bCs/>
          <w:color w:val="A0030B"/>
        </w:rPr>
        <w:t xml:space="preserve">Objetivo: </w:t>
      </w:r>
      <w:r>
        <w:t xml:space="preserve">Que un afiliado del padrón pueda entrar, subir un recibo real y recibir una verificación correcta según su convenio.</w:t>
      </w:r>
    </w:p>
    <w:p>
      <w:pPr>
        <w:pStyle w:val="Heading3"/>
      </w:pPr>
      <w:r>
        <w:t xml:space="preserve">Qué se hace</w:t>
      </w:r>
    </w:p>
    <w:p>
      <w:pPr>
        <w:pStyle w:val="ListParagraph"/>
        <w:numPr>
          <w:ilvl w:val="0"/>
          <w:numId w:val="2"/>
        </w:numPr>
        <w:spacing w:after="50"/>
      </w:pPr>
      <w:r>
        <w:t xml:space="preserve">Cargar marca, seccionales, áreas y usuarios con sus permisos; cargar padrón y bancos y conciliar los totales con el sindicato.</w:t>
      </w:r>
    </w:p>
    <w:p>
      <w:pPr>
        <w:pStyle w:val="ListParagraph"/>
        <w:numPr>
          <w:ilvl w:val="0"/>
          <w:numId w:val="2"/>
        </w:numPr>
        <w:spacing w:after="50"/>
      </w:pPr>
      <w:r>
        <w:t xml:space="preserve">Cargar conceptos, reglas de control y escalas, cada una con su fuente (artículo del convenio o acta paritaria).</w:t>
      </w:r>
    </w:p>
    <w:p>
      <w:pPr>
        <w:pStyle w:val="ListParagraph"/>
        <w:numPr>
          <w:ilvl w:val="0"/>
          <w:numId w:val="2"/>
        </w:numPr>
        <w:spacing w:after="50"/>
      </w:pPr>
      <w:r>
        <w:t xml:space="preserve"/>
      </w:r>
      <w:r>
        <w:rPr>
          <w:b/>
          <w:bCs/>
        </w:rPr>
        <w:t xml:space="preserve">Semana 4:</w:t>
      </w:r>
      <w:r>
        <w:t xml:space="preserve"> el equipo del sindicato recorre el entorno de prueba con sus propios datos.</w:t>
      </w:r>
    </w:p>
    <w:p>
      <w:pPr>
        <w:pStyle w:val="ListParagraph"/>
        <w:numPr>
          <w:ilvl w:val="0"/>
          <w:numId w:val="2"/>
        </w:numPr>
        <w:spacing w:after="50"/>
      </w:pPr>
      <w:r>
        <w:t xml:space="preserve">Probar con los recibos de muestra hasta que el resultado sea correcto revisado a mano. La plataforma propone los conceptos nuevos que encuentra y el sindicato los aprueba.</w:t>
      </w:r>
    </w:p>
    <w:p>
      <w:pPr>
        <w:pStyle w:val="ListParagraph"/>
        <w:numPr>
          <w:ilvl w:val="0"/>
          <w:numId w:val="2"/>
        </w:numPr>
        <w:spacing w:after="50"/>
      </w:pPr>
      <w:r>
        <w:t xml:space="preserve">Configurar lo priorizado: credencial, novedades, notificaciones y los primeros dos o tres tipos de trámite.</w:t>
      </w:r>
    </w:p>
    <w:p>
      <w:pPr>
        <w:pStyle w:val="ListParagraph"/>
        <w:numPr>
          <w:ilvl w:val="0"/>
          <w:numId w:val="2"/>
        </w:numPr>
        <w:spacing w:after="50"/>
      </w:pPr>
      <w:r>
        <w:t xml:space="preserve">Capacitar a operadores del panel y referentes de seccional, con guías breves para el administrador y el afiliado.</w:t>
      </w:r>
    </w:p>
    <w:p>
      <w:pPr>
        <w:pStyle w:val="Heading3"/>
      </w:pPr>
      <w:r>
        <w:t xml:space="preserve">Qué aporta el sindicato</w:t>
      </w:r>
    </w:p>
    <w:p>
      <w:pPr>
        <w:pStyle w:val="ListParagraph"/>
        <w:numPr>
          <w:ilvl w:val="0"/>
          <w:numId w:val="2"/>
        </w:numPr>
        <w:spacing w:after="50"/>
      </w:pPr>
      <w:r>
        <w:t xml:space="preserve">Aprobación del catálogo de conceptos y de las reglas de control.</w:t>
      </w:r>
    </w:p>
    <w:p>
      <w:pPr>
        <w:pStyle w:val="ListParagraph"/>
        <w:numPr>
          <w:ilvl w:val="0"/>
          <w:numId w:val="2"/>
        </w:numPr>
        <w:spacing w:after="50"/>
      </w:pPr>
      <w:r>
        <w:t xml:space="preserve">Textos iniciales: bienvenida, novedades, beneficios.</w:t>
      </w:r>
    </w:p>
    <w:p>
      <w:pPr>
        <w:pStyle w:val="ListParagraph"/>
        <w:numPr>
          <w:ilvl w:val="0"/>
          <w:numId w:val="2"/>
        </w:numPr>
        <w:spacing w:after="50"/>
      </w:pPr>
      <w:r>
        <w:t xml:space="preserve">Tiempo de los operadores para la capacitación.</w:t>
      </w:r>
    </w:p>
    <w:p>
      <w:pPr>
        <w:spacing w:after="80"/>
      </w:pPr>
      <w:r>
        <w:rPr>
          <w:b/>
          <w:bCs/>
          <w:color w:val="A0030B"/>
        </w:rPr>
        <w:t xml:space="preserve">Cierra cuando: </w:t>
      </w:r>
      <w:r>
        <w:t xml:space="preserve">Al menos 20 recibos reales de 4 bancos dan resultado correcto, el padrón está conciliado y los operadores capacitados. El referente operativo firma la aceptación.</w:t>
      </w:r>
    </w:p>
    <w:p>
      <w:pPr>
        <w:spacing w:after="80"/>
      </w:pPr>
      <w:r>
        <w:rPr>
          <w:b/>
          <w:bCs/>
          <w:color w:val="A0030B"/>
        </w:rPr>
        <w:t xml:space="preserve">Responsables: </w:t>
      </w:r>
      <w:r>
        <w:t xml:space="preserve">Implementación funcional y desarrollo (Colm3na); referentes de convenio y sistemas.</w:t>
      </w:r>
    </w:p>
    <w:p>
      <w:pPr>
        <w:pStyle w:val="Heading2"/>
      </w:pPr>
      <w:r>
        <w:t xml:space="preserve">Fase 4 · Prueba piloto con afiliados reales (Semanas 7 a 12)</w:t>
      </w:r>
    </w:p>
    <w:p>
      <w:pPr>
        <w:spacing w:after="80"/>
      </w:pPr>
      <w:r>
        <w:rPr>
          <w:b/>
          <w:bCs/>
          <w:color w:val="A0030B"/>
        </w:rPr>
        <w:t xml:space="preserve">Objetivo: </w:t>
      </w:r>
      <w:r>
        <w:t xml:space="preserve">Validar con uso real que la configuración es correcta, que la app se entiende y que el sindicato puede operarla.</w:t>
      </w:r>
    </w:p>
    <w:p>
      <w:pPr>
        <w:pStyle w:val="Heading3"/>
      </w:pPr>
      <w:r>
        <w:t xml:space="preserve">Qué se hace</w:t>
      </w:r>
    </w:p>
    <w:p>
      <w:pPr>
        <w:pStyle w:val="ListParagraph"/>
        <w:numPr>
          <w:ilvl w:val="0"/>
          <w:numId w:val="2"/>
        </w:numPr>
        <w:spacing w:after="50"/>
      </w:pPr>
      <w:r>
        <w:t xml:space="preserve">Pasar la configuración aceptada al entorno definitivo y habilitar al grupo piloto.</w:t>
      </w:r>
    </w:p>
    <w:p>
      <w:pPr>
        <w:pStyle w:val="ListParagraph"/>
        <w:numPr>
          <w:ilvl w:val="0"/>
          <w:numId w:val="2"/>
        </w:numPr>
        <w:spacing w:after="50"/>
      </w:pPr>
      <w:r>
        <w:t xml:space="preserve">Arranque escalonado: unos 50 afiliados de una o dos seccionales, y ampliación hasta 500 cuando el primer grupo funciona.</w:t>
      </w:r>
    </w:p>
    <w:p>
      <w:pPr>
        <w:pStyle w:val="ListParagraph"/>
        <w:numPr>
          <w:ilvl w:val="0"/>
          <w:numId w:val="2"/>
        </w:numPr>
        <w:spacing w:after="50"/>
      </w:pPr>
      <w:r>
        <w:t xml:space="preserve">La verificación del recibo se habilita por grupos, a medida que la calidad medida de la lectura lo permite.</w:t>
      </w:r>
    </w:p>
    <w:p>
      <w:pPr>
        <w:pStyle w:val="ListParagraph"/>
        <w:numPr>
          <w:ilvl w:val="0"/>
          <w:numId w:val="2"/>
        </w:numPr>
        <w:spacing w:after="50"/>
      </w:pPr>
      <w:r>
        <w:t xml:space="preserve">Mesa de ayuda del piloto y revisión semanal de recibos dudosos, conceptos nuevos y trámites.</w:t>
      </w:r>
    </w:p>
    <w:p>
      <w:pPr>
        <w:pStyle w:val="ListParagraph"/>
        <w:numPr>
          <w:ilvl w:val="0"/>
          <w:numId w:val="2"/>
        </w:numPr>
        <w:spacing w:after="50"/>
      </w:pPr>
      <w:r>
        <w:t xml:space="preserve">Abarcar al menos dos cierres de mes, para ver dos recibos de cada afiliado.</w:t>
      </w:r>
    </w:p>
    <w:p>
      <w:pPr>
        <w:pStyle w:val="Heading3"/>
      </w:pPr>
      <w:r>
        <w:t xml:space="preserve">Qué aporta el sindicato</w:t>
      </w:r>
    </w:p>
    <w:p>
      <w:pPr>
        <w:pStyle w:val="ListParagraph"/>
        <w:numPr>
          <w:ilvl w:val="0"/>
          <w:numId w:val="2"/>
        </w:numPr>
        <w:spacing w:after="50"/>
      </w:pPr>
      <w:r>
        <w:t xml:space="preserve">Elegir e invitar a los afiliados del piloto, con variedad de bancos.</w:t>
      </w:r>
    </w:p>
    <w:p>
      <w:pPr>
        <w:pStyle w:val="ListParagraph"/>
        <w:numPr>
          <w:ilvl w:val="0"/>
          <w:numId w:val="2"/>
        </w:numPr>
        <w:spacing w:after="50"/>
      </w:pPr>
      <w:r>
        <w:t xml:space="preserve">Delegados que acompañan el primer ingreso.</w:t>
      </w:r>
    </w:p>
    <w:p>
      <w:pPr>
        <w:pStyle w:val="ListParagraph"/>
        <w:numPr>
          <w:ilvl w:val="0"/>
          <w:numId w:val="2"/>
        </w:numPr>
        <w:spacing w:after="50"/>
      </w:pPr>
      <w:r>
        <w:t xml:space="preserve">Operadores que atienden trámites y responden cada semana sobre conceptos y diferencias.</w:t>
      </w:r>
    </w:p>
    <w:p>
      <w:pPr>
        <w:spacing w:after="80"/>
      </w:pPr>
      <w:r>
        <w:rPr>
          <w:b/>
          <w:bCs/>
          <w:color w:val="A0030B"/>
        </w:rPr>
        <w:t xml:space="preserve">Cierra cuando: </w:t>
      </w:r>
      <w:r>
        <w:t xml:space="preserve">Se cumplen los indicadores del piloto o se decide en forma explícita cómo seguir. Las autoridades reciben el informe de resultados.</w:t>
      </w:r>
    </w:p>
    <w:p>
      <w:pPr>
        <w:spacing w:after="80"/>
      </w:pPr>
      <w:r>
        <w:rPr>
          <w:b/>
          <w:bCs/>
          <w:color w:val="A0030B"/>
        </w:rPr>
        <w:t xml:space="preserve">Responsables: </w:t>
      </w:r>
      <w:r>
        <w:t xml:space="preserve">Dirección del proyecto e implementación funcional; referentes de las seccionales piloto.</w:t>
      </w:r>
    </w:p>
    <w:p>
      <w:pPr>
        <w:pStyle w:val="Heading2"/>
      </w:pPr>
      <w:r>
        <w:t xml:space="preserve">Fase 5 · Implementación total (desde la semana 13)</w:t>
      </w:r>
    </w:p>
    <w:p>
      <w:pPr>
        <w:spacing w:after="80"/>
      </w:pPr>
      <w:r>
        <w:rPr>
          <w:b/>
          <w:bCs/>
          <w:color w:val="A0030B"/>
        </w:rPr>
        <w:t xml:space="preserve">Objetivo: </w:t>
      </w:r>
      <w:r>
        <w:t xml:space="preserve">Llegar a todo el padrón, con el sindicato operando en forma autónoma y Colm3na como soporte.</w:t>
      </w:r>
    </w:p>
    <w:p>
      <w:pPr>
        <w:pStyle w:val="Heading3"/>
      </w:pPr>
      <w:r>
        <w:t xml:space="preserve">Qué se hace</w:t>
      </w:r>
    </w:p>
    <w:p>
      <w:pPr>
        <w:pStyle w:val="ListParagraph"/>
        <w:numPr>
          <w:ilvl w:val="0"/>
          <w:numId w:val="2"/>
        </w:numPr>
        <w:spacing w:after="50"/>
      </w:pPr>
      <w:r>
        <w:t xml:space="preserve">Despliegue por oleadas de seccionales, con capacitación antes de cada una.</w:t>
      </w:r>
    </w:p>
    <w:p>
      <w:pPr>
        <w:pStyle w:val="ListParagraph"/>
        <w:numPr>
          <w:ilvl w:val="0"/>
          <w:numId w:val="2"/>
        </w:numPr>
        <w:spacing w:after="50"/>
      </w:pPr>
      <w:r>
        <w:t xml:space="preserve">Campaña a los afiliados: la app se instala en el teléfono desde un enlace, sin pasar por una tienda.</w:t>
      </w:r>
    </w:p>
    <w:p>
      <w:pPr>
        <w:pStyle w:val="ListParagraph"/>
        <w:numPr>
          <w:ilvl w:val="0"/>
          <w:numId w:val="2"/>
        </w:numPr>
        <w:spacing w:after="50"/>
      </w:pPr>
      <w:r>
        <w:t xml:space="preserve">Sumar las funcionalidades que quedaron para después, según la prioridad acordada.</w:t>
      </w:r>
    </w:p>
    <w:p>
      <w:pPr>
        <w:pStyle w:val="ListParagraph"/>
        <w:numPr>
          <w:ilvl w:val="0"/>
          <w:numId w:val="2"/>
        </w:numPr>
        <w:spacing w:after="50"/>
      </w:pPr>
      <w:r>
        <w:t xml:space="preserve">Mesa de ayuda en dos niveles: el sindicato atiende al afiliado y Colm3na al sindicato, con tiempos de respuesta por gravedad.</w:t>
      </w:r>
    </w:p>
    <w:p>
      <w:pPr>
        <w:pStyle w:val="Heading3"/>
      </w:pPr>
      <w:r>
        <w:t xml:space="preserve">Qué aporta el sindicato</w:t>
      </w:r>
    </w:p>
    <w:p>
      <w:pPr>
        <w:pStyle w:val="ListParagraph"/>
        <w:numPr>
          <w:ilvl w:val="0"/>
          <w:numId w:val="2"/>
        </w:numPr>
        <w:spacing w:after="50"/>
      </w:pPr>
      <w:r>
        <w:t xml:space="preserve">El orden de las oleadas y la comunicación institucional.</w:t>
      </w:r>
    </w:p>
    <w:p>
      <w:pPr>
        <w:pStyle w:val="ListParagraph"/>
        <w:numPr>
          <w:ilvl w:val="0"/>
          <w:numId w:val="2"/>
        </w:numPr>
        <w:spacing w:after="50"/>
      </w:pPr>
      <w:r>
        <w:t xml:space="preserve">Mantener escalas y conceptos al día en cada paritaria.</w:t>
      </w:r>
    </w:p>
    <w:p>
      <w:pPr>
        <w:spacing w:after="80"/>
      </w:pPr>
      <w:r>
        <w:rPr>
          <w:b/>
          <w:bCs/>
          <w:color w:val="A0030B"/>
        </w:rPr>
        <w:t xml:space="preserve">Cierra cuando: </w:t>
      </w:r>
      <w:r>
        <w:t xml:space="preserve">Todo el padrón fue invitado y la mesa de ayuda funciona. Se firman el acta de cierre y el acuerdo de soporte y evolución.</w:t>
      </w:r>
    </w:p>
    <w:p>
      <w:pPr>
        <w:pBdr>
          <w:left w:val="single" w:color="F0A01E" w:sz="18" w:space="8"/>
        </w:pBdr>
        <w:shd w:fill="FDF1DC" w:color="auto" w:val="clear"/>
        <w:spacing w:after="160" w:before="120"/>
        <w:ind w:left="160" w:right="120"/>
      </w:pPr>
      <w:r>
        <w:t xml:space="preserve"/>
      </w:r>
      <w:r>
        <w:rPr>
          <w:b/>
          <w:bCs/>
        </w:rPr>
        <w:t xml:space="preserve">Nota de calendario.</w:t>
      </w:r>
      <w:r>
        <w:t xml:space="preserve"> Si la fase 1 arranca en la segunda quincena de octubre, el piloto cae sobre los recibos de noviembre (Día del Bancario) y de diciembre (aguinaldo): esos conceptos se cargan en la fase 3. La fase 5 cruza el receso de enero, por eso el orden y las fechas de las oleadas se fijan con el sindicato.</w:t>
      </w:r>
    </w:p>
    <w:p>
      <w:pPr>
        <w:pStyle w:val="Heading1"/>
      </w:pPr>
      <w:r>
        <w:t xml:space="preserve">Responsables</w:t>
      </w:r>
    </w:p>
    <w:p>
      <w:pPr>
        <w:spacing w:after="100"/>
      </w:pPr>
      <w:r>
        <w:rPr>
          <w:color w:val="4C5D75"/>
        </w:rPr>
        <w:t xml:space="preserve">Los nombres se completan en la fase 1. Una misma persona puede cubrir más de un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tblHeader/>
        </w:trPr>
        <w:tc>
          <w:tcPr>
            <w:tcW w:type="dxa" w:w="3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Rol</w:t>
            </w:r>
          </w:p>
        </w:tc>
        <w:tc>
          <w:tcPr>
            <w:tcW w:type="dxa" w:w="46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Qué hace</w:t>
            </w:r>
          </w:p>
        </w:tc>
        <w:tc>
          <w:tcPr>
            <w:tcW w:type="dxa" w:w="2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Nombre</w:t>
            </w:r>
          </w:p>
        </w:tc>
      </w:tr>
      <w:tr>
        <w:tc>
          <w:tcPr>
            <w:tcW w:type="dxa" w:w="9638"/>
            <w:gridSpan w:val="3"/>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Por La Bancaria</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Autoridad responsable del proyecto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Aprueba alcance y prioridades, destraba decisiones y recibe los informes de cada fase.</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 operativo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Secretaría gremial o administración. Contraparte diaria: coordina talleres y valida la configuración.</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 técnico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Entrega el padrón y los datos, y acuerda el canal seguro.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 de convenio y liquidación</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Conceptos, escalas y recibos de muestra; actualiza las escalas en cada paritaria.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Comunicación y prensa</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Marca, novedades y lanzamiento a los afiliados.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Asesoría legal</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Acuerdo de tratamiento de datos y textos legales de la app.</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Referentes de seccional y delegados</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Acompañan a los afiliados del piloto y de cada oleada.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9638"/>
            <w:gridSpan w:val="3"/>
            <w:tcBorders>
              <w:top w:val="single" w:color="DBE2EA" w:sz="4"/>
              <w:left w:val="single" w:color="DBE2EA" w:sz="4"/>
              <w:bottom w:val="single" w:color="DBE2EA" w:sz="4"/>
              <w:right w:val="single" w:color="DBE2EA" w:sz="4"/>
            </w:tcBorders>
            <w:shd w:fill="F4F6F9" w:color="auto" w:val="clear"/>
            <w:tcMar>
              <w:top w:type="dxa" w:w="60"/>
              <w:left w:type="dxa" w:w="100"/>
              <w:bottom w:type="dxa" w:w="60"/>
              <w:right w:type="dxa" w:w="100"/>
            </w:tcMar>
            <w:vAlign w:val="center"/>
          </w:tcPr>
          <w:p>
            <w:pPr>
              <w:spacing w:after="0"/>
            </w:pPr>
            <w:r>
              <w:rPr>
                <w:b/>
                <w:bCs/>
                <w:color w:val="4C5D75"/>
                <w:sz w:val="17"/>
                <w:szCs w:val="17"/>
              </w:rPr>
              <w:t xml:space="preserve">Por Colm3na</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Dirección del proyecto</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Conduce el plan, presenta en cada hito y lleva el registro de decisiones.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Implementación funcional</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Talleres, configuración junto al sindicato, capacitación, guías y mesa de ayuda.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Desarrollo y datos</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Carga del padrón, entornos, seguridad, ajustes y soporte técnico.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r>
        <w:tc>
          <w:tcPr>
            <w:tcW w:type="dxa" w:w="3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
            </w:r>
            <w:r>
              <w:rPr>
                <w:b/>
                <w:bCs/>
              </w:rPr>
              <w:t xml:space="preserve">Coordinación institucional y administración</w:t>
            </w:r>
            <w:r>
              <w:t xml:space="preserve"/>
            </w:r>
          </w:p>
        </w:tc>
        <w:tc>
          <w:tcPr>
            <w:tcW w:type="dxa" w:w="46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Relación con las autoridades, acuerdos y contrato.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[completar]</w:t>
            </w:r>
          </w:p>
        </w:tc>
      </w:tr>
    </w:tbl>
    <w:p>
      <w:pPr>
        <w:pBdr>
          <w:left w:val="single" w:color="F0A01E" w:sz="18" w:space="8"/>
        </w:pBdr>
        <w:shd w:fill="FDF1DC" w:color="auto" w:val="clear"/>
        <w:spacing w:after="160" w:before="120"/>
        <w:ind w:left="160" w:right="120"/>
      </w:pPr>
      <w:r>
        <w:t xml:space="preserve"/>
      </w:r>
      <w:r>
        <w:rPr>
          <w:b/>
          <w:bCs/>
        </w:rPr>
        <w:t xml:space="preserve">Privacidad del afiliado.</w:t>
      </w:r>
      <w:r>
        <w:t xml:space="preserve"> La afiliación sindical es un dato sensible (Ley 25.326). El sindicato es el responsable de la base y Colm3na la gestiona como encargado del tratamiento. El sindicato ve con nombre solo los recibos que el afiliado decide enviarle; el resto suma a los indicadores sin identificar a nadie.</w:t>
      </w:r>
    </w:p>
    <w:p>
      <w:pPr>
        <w:pStyle w:val="Heading1"/>
      </w:pPr>
      <w:r>
        <w:t xml:space="preserve">Datos para el alta de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738"/>
        <w:gridCol w:w="2000"/>
      </w:tblGrid>
      <w:tr>
        <w:trPr>
          <w:tblHeader/>
        </w:trPr>
        <w:tc>
          <w:tcPr>
            <w:tcW w:type="dxa" w:w="29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Dato</w:t>
            </w:r>
          </w:p>
        </w:tc>
        <w:tc>
          <w:tcPr>
            <w:tcW w:type="dxa" w:w="47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Para qué sirve</w:t>
            </w:r>
          </w:p>
        </w:tc>
        <w:tc>
          <w:tcPr>
            <w:tcW w:type="dxa" w:w="20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Necesidad</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CUIL</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Identifica al afiliado en toda la plataforma; con él se registra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Imprescindible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Apellido y nombre</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Credencial, padrón y comunicaciones</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Imprescindible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Provincia y localidad</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Agrupar y dirigir comunicaciones por zona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Imprescindible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Seccional</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Quién lo atiende y qué operadores pueden verlo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Muy 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Banco empleador (CUIT)</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Comparar por empleador y enviar avisos por banco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Muy 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Correo electrónico</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Invitación, recuperación de clave y confirmación de identidad</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Muy 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Celular</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Invitación y contacto</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Recomendable</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Domicilio completo</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Ubicarlo en el mapa y sugerirle la seccional más cercana</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Opcional</w:t>
            </w:r>
          </w:p>
        </w:tc>
      </w:tr>
      <w:tr>
        <w:tc>
          <w:tcPr>
            <w:tcW w:type="dxa" w:w="29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Fecha de afiliación, n.º de afiliado</w:t>
            </w:r>
          </w:p>
        </w:tc>
        <w:tc>
          <w:tcPr>
            <w:tcW w:type="dxa" w:w="47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Antigüedad gremial y datos de la credencial</w:t>
            </w:r>
          </w:p>
        </w:tc>
        <w:tc>
          <w:tcPr>
            <w:tcW w:type="dxa" w:w="20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 definir</w:t>
            </w:r>
          </w:p>
        </w:tc>
      </w:tr>
    </w:tbl>
    <w:p>
      <w:pPr>
        <w:spacing w:after="100" w:before="80"/>
      </w:pPr>
      <w:r>
        <w:rPr>
          <w:color w:val="4C5D75"/>
        </w:rPr>
        <w:t xml:space="preserve">Formato: una planilla con una fila por afiliado y CUIL válidos sin repetir, más un criterio para informar altas y bajas cada mes. Para los operadores del panel: nombre, CUIL, correo, seccional y área de cada uno.</w:t>
      </w:r>
    </w:p>
    <w:p>
      <w:pPr>
        <w:pStyle w:val="Heading1"/>
      </w:pPr>
      <w:r>
        <w:t xml:space="preserve">Indicadores del piloto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8"/>
        <w:gridCol w:w="2500"/>
      </w:tblGrid>
      <w:tr>
        <w:trPr>
          <w:tblHeader/>
        </w:trPr>
        <w:tc>
          <w:tcPr>
            <w:tcW w:type="dxa" w:w="71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Indicador</w:t>
            </w:r>
          </w:p>
        </w:tc>
        <w:tc>
          <w:tcPr>
            <w:tcW w:type="dxa" w:w="25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Meta propuesta</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Afiliados del piloto que ingresaron</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70 %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Verificaron al menos un recibo</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50 %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Recibos leídos bien (muestra revisada)</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90 %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Trámites respondidos en 3 días hábiles</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80 %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Notificaciones leídas en 7 días</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50 % o más</w:t>
            </w:r>
          </w:p>
        </w:tc>
      </w:tr>
      <w:tr>
        <w:tc>
          <w:tcPr>
            <w:tcW w:type="dxa" w:w="71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Incidencias críticas abiertas al cierre</w:t>
            </w:r>
          </w:p>
        </w:tc>
        <w:tc>
          <w:tcPr>
            <w:tcW w:type="dxa" w:w="25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Ninguna</w:t>
            </w:r>
          </w:p>
        </w:tc>
      </w:tr>
    </w:tbl>
    <w:p>
      <w:pPr>
        <w:pStyle w:val="Heading1"/>
      </w:pPr>
      <w:r>
        <w:t xml:space="preserve">Riesgos y cómo se contienen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Riesgo</w:t>
            </w:r>
          </w:p>
        </w:tc>
        <w:tc>
          <w:tcPr>
            <w:tcW w:type="dxa" w:w="5838"/>
            <w:tcBorders>
              <w:top w:val="single" w:color="DBE2EA" w:sz="4"/>
              <w:left w:val="single" w:color="DBE2EA" w:sz="4"/>
              <w:bottom w:val="single" w:color="DBE2EA" w:sz="4"/>
              <w:right w:val="single" w:color="DBE2EA" w:sz="4"/>
            </w:tcBorders>
            <w:shd w:fill="0A1421" w:color="auto" w:val="clear"/>
            <w:tcMar>
              <w:top w:type="dxa" w:w="60"/>
              <w:left w:type="dxa" w:w="100"/>
              <w:bottom w:type="dxa" w:w="60"/>
              <w:right w:type="dxa" w:w="100"/>
            </w:tcMar>
            <w:vAlign w:val="center"/>
          </w:tcPr>
          <w:p>
            <w:pPr>
              <w:spacing w:after="0"/>
            </w:pPr>
            <w:r>
              <w:rPr>
                <w:b/>
                <w:bCs/>
                <w:color w:val="FFFFFF"/>
                <w:sz w:val="17"/>
                <w:szCs w:val="17"/>
              </w:rPr>
              <w:t xml:space="preserve">Cómo se contiene</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Datos que llegan tarde</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Lista mínima para arrancar y carga por partes</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Cada banco arma su recibo distinto</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Recibos de muestra de todos los bancos del piloto</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Nueva escala por paritaria</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Un responsable la carga con su vigencia</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Referentes sin tiempo</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Tiempo asignado y reunión semanal fija</w:t>
            </w:r>
          </w:p>
        </w:tc>
      </w:tr>
      <w:tr>
        <w:tc>
          <w:tcPr>
            <w:tcW w:type="dxa" w:w="3800"/>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Baja adopción</w:t>
            </w:r>
          </w:p>
        </w:tc>
        <w:tc>
          <w:tcPr>
            <w:tcW w:type="dxa" w:w="5838"/>
            <w:tcBorders>
              <w:top w:val="single" w:color="DBE2EA" w:sz="4"/>
              <w:left w:val="single" w:color="DBE2EA" w:sz="4"/>
              <w:bottom w:val="single" w:color="DBE2EA" w:sz="4"/>
              <w:right w:val="single" w:color="DBE2EA" w:sz="4"/>
            </w:tcBorders>
            <w:tcMar>
              <w:top w:type="dxa" w:w="60"/>
              <w:left w:type="dxa" w:w="100"/>
              <w:bottom w:type="dxa" w:w="60"/>
              <w:right w:type="dxa" w:w="100"/>
            </w:tcMar>
            <w:vAlign w:val="center"/>
          </w:tcPr>
          <w:p>
            <w:pPr>
              <w:spacing w:after="0"/>
            </w:pPr>
            <w:r>
              <w:t xml:space="preserve">Delegados, ayuda en el primer ingreso y mensajes claros sobre privacidad</w:t>
            </w:r>
          </w:p>
        </w:tc>
      </w:tr>
    </w:tbl>
    <w:p>
      <w:pPr>
        <w:pBdr>
          <w:left w:val="single" w:color="F0A01E" w:sz="18" w:space="8"/>
        </w:pBdr>
        <w:shd w:fill="FDF1DC" w:color="auto" w:val="clear"/>
        <w:spacing w:after="160" w:before="120"/>
        <w:ind w:left="160" w:right="120"/>
      </w:pPr>
      <w:r>
        <w:t xml:space="preserve"/>
      </w:r>
      <w:r>
        <w:rPr>
          <w:b/>
          <w:bCs/>
        </w:rPr>
        <w:t xml:space="preserve">Cómo sigue este documento.</w:t>
      </w:r>
      <w:r>
        <w:t xml:space="preserve"> Esta versión 0.1 es la base para la reunión con las autoridades. Con lo que se acuerde ahí se arma la versión 1, que el sindicato aprueba al cierre de la fase 1 con nombres, prioridades y fechas. Desde entonces, toda decisión que cambie alcance, plazos o datos personales queda registrada con fecha y con quién la tomó.</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2EA" w:sz="4" w:space="4"/>
      </w:pBdr>
      <w:tabs>
        <w:tab w:val="right" w:pos="9638"/>
      </w:tabs>
    </w:pPr>
    <w:r>
      <w:rPr>
        <w:color w:val="4C5D75"/>
        <w:sz w:val="15"/>
        <w:szCs w:val="15"/>
      </w:rPr>
      <w:t xml:space="preserve">Colm3na · Plan de implementación en La Bancaria · Borrador v0.1</w:t>
    </w:r>
    <w:r>
      <w:rPr>
        <w:color w:val="4C5D75"/>
        <w:sz w:val="15"/>
        <w:szCs w:val="15"/>
      </w:rPr>
      <w:t xml:space="preserve">	Página </w:t>
    </w:r>
    <w:r>
      <w:rPr>
        <w:color w:val="4C5D75"/>
        <w:sz w:val="15"/>
        <w:szCs w:val="15"/>
      </w:rPr>
      <w:fldChar w:fldCharType="begin"/>
      <w:instrText xml:space="preserve">PAGE</w:instrText>
      <w:fldChar w:fldCharType="separate"/>
      <w:fldChar w:fldCharType="end"/>
    </w:r>
    <w:r>
      <w:rPr>
        <w:color w:val="4C5D75"/>
        <w:sz w:val="15"/>
        <w:szCs w:val="15"/>
      </w:rPr>
      <w:t xml:space="preserve"> de </w:t>
    </w:r>
    <w:r>
      <w:rPr>
        <w:color w:val="4C5D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8720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43A"/>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color w:val="0A1421"/>
      <w:sz w:val="44"/>
      <w:szCs w:val="44"/>
    </w:rPr>
  </w:style>
  <w:style w:type="paragraph" w:styleId="Heading1">
    <w:name w:val="Heading 1"/>
    <w:basedOn w:val="Normal"/>
    <w:next w:val="Normal"/>
    <w:qFormat/>
    <w:pPr>
      <w:pBdr>
        <w:bottom w:val="single" w:color="F0A01E" w:sz="8" w:space="4"/>
      </w:pBdr>
      <w:spacing w:after="120" w:before="320"/>
      <w:outlineLvl w:val="0"/>
    </w:pPr>
    <w:rPr>
      <w:rFonts w:ascii="Arial" w:cs="Arial" w:eastAsia="Arial" w:hAnsi="Arial"/>
      <w:b/>
      <w:bCs/>
      <w:color w:val="0A1421"/>
      <w:sz w:val="30"/>
      <w:szCs w:val="30"/>
    </w:rPr>
  </w:style>
  <w:style w:type="paragraph" w:styleId="Heading2">
    <w:name w:val="Heading 2"/>
    <w:basedOn w:val="Normal"/>
    <w:next w:val="Normal"/>
    <w:qFormat/>
    <w:pPr>
      <w:spacing w:after="80" w:before="260"/>
      <w:outlineLvl w:val="1"/>
    </w:pPr>
    <w:rPr>
      <w:rFonts w:ascii="Arial" w:cs="Arial" w:eastAsia="Arial" w:hAnsi="Arial"/>
      <w:b/>
      <w:bCs/>
      <w:color w:val="0A1421"/>
      <w:sz w:val="25"/>
      <w:szCs w:val="25"/>
    </w:rPr>
  </w:style>
  <w:style w:type="paragraph" w:styleId="Heading3">
    <w:name w:val="Heading 3"/>
    <w:basedOn w:val="Normal"/>
    <w:next w:val="Normal"/>
    <w:qFormat/>
    <w:pPr>
      <w:spacing w:after="60" w:before="140"/>
      <w:outlineLvl w:val="2"/>
    </w:pPr>
    <w:rPr>
      <w:rFonts w:ascii="Arial" w:cs="Arial" w:eastAsia="Arial" w:hAnsi="Arial"/>
      <w:b/>
      <w:bCs/>
      <w:caps/>
      <w:color w:val="B8720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f2fe99cb34822237314bd7ba364837fc7dc9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implementación en La Bancaria</dc:title>
  <dc:creator>Colm3na</dc:creator>
  <dc:description>Borrador v0.1 para revisión</dc:description>
  <cp:lastModifiedBy>Un-named</cp:lastModifiedBy>
  <cp:revision>1</cp:revision>
  <dcterms:created xsi:type="dcterms:W3CDTF">2026-10-10T19:32:03.379Z</dcterms:created>
  <dcterms:modified xsi:type="dcterms:W3CDTF">2026-10-10T19:32:03.379Z</dcterms:modified>
</cp:coreProperties>
</file>

<file path=docProps/custom.xml><?xml version="1.0" encoding="utf-8"?>
<Properties xmlns="http://schemas.openxmlformats.org/officeDocument/2006/custom-properties" xmlns:vt="http://schemas.openxmlformats.org/officeDocument/2006/docPropsVTypes"/>
</file>