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58E1" w14:textId="77777777" w:rsidR="0098100E" w:rsidRDefault="00000000">
      <w:pPr>
        <w:spacing w:after="240"/>
        <w:jc w:val="center"/>
      </w:pPr>
      <w:r>
        <w:t>Trabalho de Conclusão de Curso apresentado para obtenção do título de especialista em __________ (Nome do curso) – ____ (ano da defesa)</w:t>
      </w:r>
    </w:p>
    <w:p w14:paraId="3DFD9976" w14:textId="77777777" w:rsidR="0098100E" w:rsidRDefault="00000000">
      <w:pPr>
        <w:pStyle w:val="Ttulo"/>
      </w:pPr>
      <w:r>
        <w:t>Priorização de Backlog em Apps Bancários via Knowledge Graph e Feedback do Usuário</w:t>
      </w:r>
    </w:p>
    <w:p w14:paraId="44F52918" w14:textId="77777777" w:rsidR="0098100E" w:rsidRDefault="00000000">
      <w:pPr>
        <w:spacing w:after="120"/>
        <w:jc w:val="center"/>
      </w:pPr>
      <w:r>
        <w:t>Simone Rossetti Nobre Naxara¹\*; Dra. Anna Carolina Martins²</w:t>
      </w:r>
    </w:p>
    <w:p w14:paraId="0C3666C6" w14:textId="77777777" w:rsidR="0098100E" w:rsidRDefault="00000000">
      <w:pPr>
        <w:spacing w:after="120"/>
      </w:pPr>
      <w:r>
        <w:t>¹ Nome da Empresa ou Instituição (opcional). Titulação ou função ou departamento. Endereço completo (pessoal ou profissional) – Bairro; 00000-000 Cidade, Estado, País</w:t>
      </w:r>
    </w:p>
    <w:p w14:paraId="1E11605F" w14:textId="77777777" w:rsidR="0098100E" w:rsidRDefault="00000000">
      <w:pPr>
        <w:spacing w:after="120"/>
      </w:pPr>
      <w:r>
        <w:t>² Técnica em Redes de computadores pelo Senac, Economista graduada pela Unimontes, Mestre em Economia Aplicada pela Universidade Federal de Ouro Preto (UFOP) e doutoranda em Economia na área de Teoria Econômica na Unicamp. São Paulo, SP, Brasil.</w:t>
      </w:r>
    </w:p>
    <w:p w14:paraId="1BAAD6F5" w14:textId="77777777" w:rsidR="0098100E" w:rsidRDefault="00000000">
      <w:pPr>
        <w:spacing w:after="120"/>
      </w:pPr>
      <w:r>
        <w:t>\*autor correspondente: simone-rossetti@usp.br</w:t>
      </w:r>
    </w:p>
    <w:p w14:paraId="0405428F" w14:textId="77777777" w:rsidR="0098100E" w:rsidRDefault="00000000">
      <w:pPr>
        <w:pStyle w:val="Ttulo1"/>
      </w:pPr>
      <w:r>
        <w:t>Resumo</w:t>
      </w:r>
    </w:p>
    <w:p w14:paraId="58D71B59" w14:textId="77777777" w:rsidR="0098100E" w:rsidRDefault="00000000">
      <w:pPr>
        <w:spacing w:after="120"/>
      </w:pPr>
      <w:r>
        <w:t>Garantir qualidade em aplicativos bancários requer identificar proativamente falhas que surgem em produção, muitas vezes invisíveis aos testes tradicionais. Nas lojas de aplicativos, há um volume enorme de avaliações não estruturadas que representam uma fonte valiosa de feedback, mas que permanece subutilizada. Este trabalho desenvolveu uma abordagem de testes de qualidade "além da esteira", usando Knowledge Graph e Inteligência Artificial para automatizar a extração de issues, correlacioná-las com capacidades de negócio (Business Capability) e gerar documentos de priorização de backlog. A metodologia utilizou uma arquitetura híbrida com modelos Transformer (BERTweet) para análise de polaridade e LLMs (GPT-4o) para extração de entidades, modeladas em um grafo temporal no Neo4j. Processando avaliações do aplicativo CAIXA, os resultados preliminares mostraram que a solução alcançou alta cobertura na linkagem entre problemas técnicos e áreas de negócio, excluindo a categoria "Outras Funcionalidades" que representa itens não mapeados adequadamente. A análise revelou que 21,5% das reclamações críticas concentram-se em "Performance e Estabilidade", confirmando que o sistema consegue transformar feedback textual não estruturado em dados acionáveis para equipes de engenharia e qualidade.</w:t>
      </w:r>
    </w:p>
    <w:p w14:paraId="4F411666" w14:textId="77777777" w:rsidR="0098100E" w:rsidRDefault="00000000">
      <w:pPr>
        <w:spacing w:after="120"/>
      </w:pPr>
      <w:r>
        <w:lastRenderedPageBreak/>
        <w:t>Palavras-chave: Testes de Qualidade; Mobile Banking; Análise de Polarização; Knowledge Graph; Priorização de Backlog; QA; Feedback do Usuário Final; NLP; LLM; Social Network Analysis.</w:t>
      </w:r>
    </w:p>
    <w:p w14:paraId="0F052492" w14:textId="77777777" w:rsidR="0098100E" w:rsidRDefault="00000000">
      <w:pPr>
        <w:pStyle w:val="Ttulo1"/>
      </w:pPr>
      <w:r>
        <w:t>Introdução</w:t>
      </w:r>
    </w:p>
    <w:p w14:paraId="53589C87" w14:textId="77777777" w:rsidR="0098100E" w:rsidRDefault="00000000">
      <w:pPr>
        <w:spacing w:after="120"/>
      </w:pPr>
      <w:r>
        <w:t>A transformação digital do setor financeiro consolidou os aplicativos móveis como principal canal de relacionamento bancário no Brasil. De acordo com a FEBRABAN (2024), o mobile banking responde por mais de 75% das transações realizadas no país. Com essa alta dependência tecnológica, garantir qualidade é essencial para a continuidade dos negócios. Problemas técnicos podem resultar em perda de confiança dos usuários, abandono do aplicativo e impactos financeiros significativos (Anouze et al., 2019).</w:t>
      </w:r>
    </w:p>
    <w:p w14:paraId="0979B652" w14:textId="77777777" w:rsidR="0098100E" w:rsidRDefault="00000000">
      <w:pPr>
        <w:spacing w:after="120"/>
      </w:pPr>
      <w:r>
        <w:t>Os testes de qualidade tradicionais, executados durante o ciclo de desenvolvimento conforme definido pelo ISTQB (testes unitários, integração, sistema e aceitação) (ISTQB, 2023), são fundamentais, mas não capturam todos os cenários de uso real. Em produção, problemas aparecem devido à diversidade de dispositivos, condições de rede variáveis e padrões de uso não previstos. Em contextos de deploy contínuo, múltiplas versões são lançadas com frequência e bugs introduzidos podem afetar milhões de usuários antes de serem detectados pelos processos tradicionais de monitoramento.</w:t>
      </w:r>
    </w:p>
    <w:p w14:paraId="1D542203" w14:textId="77777777" w:rsidR="0098100E" w:rsidRDefault="00000000">
      <w:pPr>
        <w:spacing w:after="120"/>
      </w:pPr>
      <w:r>
        <w:t>As lojas de aplicativos (Google Play e Apple Store) funcionam como termômetros em tempo real dessa experiência em produção, acumulando um volume enorme de dados textuais não estruturados que representam feedback direto do usuário final. Para equipes de qualidade e desenvolvimento, esse feedback funciona como uma forma complementar de testes que ocorre além do final da esteira de desenvolvimento, atuando como uma extensão natural do User Acceptance Testing (UAT) conforme definido pelo ISTQB (ISTQB, 2023) em ambiente de produção real. No entanto, o monitoramento manual ou baseado apenas em métricas quantitativas (nota de 1 a 5 estrelas) é insuficiente para extrair insights acionáveis. Uma avaliação de "1 estrela" pode referir-se a uma lentidão no login, um erro no Pix ou uma taxa indevida — problemas distintos que exigem ações de equipes diferentes.</w:t>
      </w:r>
    </w:p>
    <w:p w14:paraId="3FA985BC" w14:textId="77777777" w:rsidR="0098100E" w:rsidRDefault="00000000">
      <w:pPr>
        <w:spacing w:after="120"/>
      </w:pPr>
      <w:r>
        <w:t xml:space="preserve">A literatura atual de análise de polarização de comentários em finanças geralmente se limita à classificação de polaridade (positivo, negativo ou neutro) (Liu, 2012; Gupta et al., 2020). Trabalhos recentes em Engenharia de Software mostram que a análise de avaliações de aplicativos pode fornecer insights valiosos sobre problemas técnicos e funcionais (Guzman &amp; Maalej, 2014; Pagano &amp; Maalej, </w:t>
      </w:r>
      <w:r>
        <w:lastRenderedPageBreak/>
        <w:t>2013). Estudos nacionais contribuíram para o avanço do conhecimento em qualidade de software e testes, incluindo pesquisas sobre qualidade em métodos ágeis (Oliveira, 2014), práticas de teste em empresas brasileiras (Nascimento, 2005) e priorização de backlog no setor bancário (Lima &amp; Costa, 2024). Porém, a maioria das abordagens não estabelece correlações entre problemas reportados, versões do aplicativo e capacidades de negócio afetadas, nem gera documentos estruturados de priorização de backlog baseados em dados reais de produção.</w:t>
      </w:r>
    </w:p>
    <w:p w14:paraId="657C636C" w14:textId="77777777" w:rsidR="0098100E" w:rsidRDefault="00000000">
      <w:pPr>
        <w:spacing w:after="120"/>
      </w:pPr>
      <w:r>
        <w:t>Há uma lacuna tecnológica e metodológica na área de testes de qualidade: a ausência de sistemas automatizados que realizem a extração estruturada de issues de comentários de usuários em produção, correlacionem-nos com versões específicas do aplicativo e com capacidades de negócio, e identifiquem padrões sistemáticos de bugs que permitam priorização inteligente de backlog através de documentos estruturados. Essa lacuna é especialmente crítica para equipes de qualidade que precisam identificar rapidamente problemas introduzidos em versões específicas. Dados internos da Caixa mostram que 67.6% dos defeitos chegam em produção antes de serem detectados pelos processos tradicionais de teste, evidenciando a necessidade de abordagens complementares de captura de defeitos além da esteira de desenvolvimento.</w:t>
      </w:r>
    </w:p>
    <w:p w14:paraId="6FFF162D" w14:textId="77777777" w:rsidR="0098100E" w:rsidRDefault="00000000">
      <w:pPr>
        <w:spacing w:after="120"/>
      </w:pPr>
      <w:r>
        <w:t>Este trabalho propõe preencher essa lacuna através do desenvolvimento de uma abordagem de testes de qualidade além da esteira de desenvolvimento, utilizando Knowledge Graph e técnicas avançadas de Processamento de Linguagem Natural (PLN) para transformar o feedback textual de usuários em produção em documentos estruturados de priorização de backlog. A solução busca identificar bugs associados a versões específicas e correlacioná-los com capacidades de negócio, facilitando a comunicação entre equipes de qualidade, produto e desenvolvimento. A metodologia proposta foi validada com dados reais do aplicativo móvel da Caixa Econômica Federal, demonstrando aplicabilidade prática em contexto bancário, mas pode ser aplicada a qualquer aplicativo bancário móvel.</w:t>
      </w:r>
    </w:p>
    <w:p w14:paraId="2802A46D" w14:textId="77777777" w:rsidR="0098100E" w:rsidRDefault="00000000">
      <w:pPr>
        <w:spacing w:after="120"/>
      </w:pPr>
      <w:r>
        <w:t xml:space="preserve">A abordagem proposta vai além da análise de polaridade, incorporando técnicas de Named Entity Recognition (NER) para extrair issues dos comentários, e modelagem em Knowledge Graph temporal usando uma implementação própria para estabelecer relacionamentos complexos entre entidades. O uso de Knowledge Graphs para análise de feedback de usuários em software é uma área emergente, com trabalhos recentes mostrando eficácia na identificação de padrões e correlações não óbvias (Chen et al., </w:t>
      </w:r>
      <w:r>
        <w:lastRenderedPageBreak/>
        <w:t>2022; Hogan et al., 2021). A aplicação de métricas de Social Network Analysis (SNA) ao Knowledge Graph também permite identificar padrões estruturais e nós influentes na rede, conforme metodologia estabelecida por Pinheiro (2011) e Newman (2010), oferecendo uma camada adicional de análise que complementa a abordagem quantitativa tradicional.</w:t>
      </w:r>
    </w:p>
    <w:p w14:paraId="086AA89E" w14:textId="77777777" w:rsidR="0098100E" w:rsidRDefault="00000000">
      <w:pPr>
        <w:spacing w:after="120"/>
      </w:pPr>
      <w:r>
        <w:t>O foco está na análise de dados recentes em produção para permitir que equipes de qualidade identifiquem proativamente problemas e gerem documentos de priorização de backlog que orientem a correção de bugs e a melhoria contínua dos aplicativos bancários. Identificar bugs por versão através de queries no grafo e gerar documentos estruturados representa uma evolução significativa em relação a abordagens tradicionais que exigem análise manual de logs, tickets e avaliações não estruturadas.</w:t>
      </w:r>
    </w:p>
    <w:p w14:paraId="7ED35FA8" w14:textId="77777777" w:rsidR="0098100E" w:rsidRDefault="00000000">
      <w:pPr>
        <w:pStyle w:val="Ttulo1"/>
      </w:pPr>
      <w:r>
        <w:t>Material e Métodos</w:t>
      </w:r>
    </w:p>
    <w:p w14:paraId="0E099AF5" w14:textId="77777777" w:rsidR="0098100E" w:rsidRDefault="00000000">
      <w:pPr>
        <w:spacing w:after="120"/>
      </w:pPr>
      <w:r>
        <w:t>Esta pesquisa classifica-se como aplicada e quantitativa, visando desenvolver uma abordagem de testes de qualidade além da esteira de desenvolvimento para identificação de bugs por versão e geração de documentos de priorização de backlog em produtos bancários. A abordagem técnica foi estruturada em seis etapas sequenciais: coleta de dados, análise de polarização do comentário, extração de entidades, modelagem em Knowledge Graph, análise de métricas de rede (Social Network Analysis) e geração de documentos de priorização. A metodologia alinha-se com estudos sobre qualidade de software em métodos ágeis (Oliveira, 2014) e práticas de teste em empresas brasileiras (Nascimento, 2005), adaptando conceitos estabelecidos para o contexto específico de aplicativos bancários móveis. Também incorpora conceitos de Social Network Analysis (SNA) para análise estrutural do Knowledge Graph (Pinheiro, 2011; Newman, 2010), permitindo identificar padrões estruturais e nós influentes na rede de problemas reportados.</w:t>
      </w:r>
    </w:p>
    <w:p w14:paraId="218A6446" w14:textId="77777777" w:rsidR="0098100E" w:rsidRDefault="00000000">
      <w:pPr>
        <w:pStyle w:val="Ttulo2"/>
      </w:pPr>
      <w:r>
        <w:t>Arquitetura Híbrida de Modelagem</w:t>
      </w:r>
    </w:p>
    <w:p w14:paraId="55359EE8" w14:textId="77777777" w:rsidR="0098100E" w:rsidRDefault="00000000">
      <w:pPr>
        <w:spacing w:after="120"/>
      </w:pPr>
      <w:r>
        <w:t>Para balancear custo computacional e precisão semântica, desenvolveu-se uma arquitetura híbrida em dois estágios principais, cada um utilizando técnicas de Processamento de Linguagem Natural (PLN) adequadas à sua função específica. A Figura 1 ilustra o pipeline completo de processamento, desde a coleta de dados até a geração de documentos de priorização.</w:t>
      </w:r>
    </w:p>
    <w:p w14:paraId="051DFD15" w14:textId="77777777" w:rsidR="0098100E" w:rsidRDefault="00000000">
      <w:pPr>
        <w:spacing w:before="120" w:after="120"/>
        <w:jc w:val="center"/>
      </w:pPr>
      <w:r>
        <w:rPr>
          <w:b/>
        </w:rPr>
        <w:lastRenderedPageBreak/>
        <w:t>Figura 1: Pipeline de processamento de avaliações, desde a coleta até a geração de documentos de priorização. Fonte: Elaboração própria (2026).</w:t>
      </w:r>
    </w:p>
    <w:p w14:paraId="6A82B717" w14:textId="77777777" w:rsidR="0098100E" w:rsidRDefault="00000000">
      <w:pPr>
        <w:spacing w:after="120"/>
        <w:jc w:val="center"/>
      </w:pPr>
      <w:r>
        <w:rPr>
          <w:i/>
          <w:color w:val="808080"/>
        </w:rPr>
        <w:t>[IMAGEM A SER INSERIDA]</w:t>
      </w:r>
    </w:p>
    <w:p w14:paraId="33B6CA7E" w14:textId="77777777" w:rsidR="0098100E" w:rsidRDefault="00000000">
      <w:pPr>
        <w:spacing w:after="120"/>
      </w:pPr>
      <w:r>
        <w:t>A arquitetura proposta difere de abordagens tradicionais de Retrieval-Augmented Generation (RAG) que tratam informação como estática, implementando um Knowledge Graph temporal que modela conhecimento como fatos que evoluem no tempo (Fan et al., 2024). Essa abordagem permite rastrear mudanças em problemas reportados ao longo de diferentes versões do aplicativo, facilitando a identificação de regressões e padrões temporais.</w:t>
      </w:r>
    </w:p>
    <w:p w14:paraId="06831526" w14:textId="77777777" w:rsidR="0098100E" w:rsidRDefault="00000000">
      <w:pPr>
        <w:spacing w:after="120"/>
      </w:pPr>
      <w:r>
        <w:t>O primeiro estágio usa modelos Transformer pré-treinados para classificação de polarização, enquanto o segundo estágio emprega Large Language Models (LLMs) para extração estruturada de entidades e modelagem em Knowledge Graph. Essa divisão em dois estágios permite otimizar custos computacionais, processando apenas comentários negativos (identificados no primeiro estágio) com modelos mais custosos no segundo estágio, além de garantir maior precisão através da especialização de cada modelo em sua tarefa específica.</w:t>
      </w:r>
    </w:p>
    <w:p w14:paraId="6DCF1051" w14:textId="77777777" w:rsidR="0098100E" w:rsidRDefault="00000000">
      <w:pPr>
        <w:pStyle w:val="Ttulo2"/>
      </w:pPr>
      <w:r>
        <w:t>Coleta e Definição do Dataset</w:t>
      </w:r>
    </w:p>
    <w:p w14:paraId="3BB1F880" w14:textId="77777777" w:rsidR="0098100E" w:rsidRDefault="00000000">
      <w:pPr>
        <w:spacing w:after="120"/>
      </w:pPr>
      <w:r>
        <w:t>A base de dados foi constituída por avaliações públicas extraídas da Google Play Store, referentes ao aplicativo CAIXA (Caixa Econômica Federal). A extração foi automatizada via script em linguagem Python, utilizando a biblioteca google-play-scraper, com o app_id br.com.gabba.Caixa.</w:t>
      </w:r>
    </w:p>
    <w:p w14:paraId="359710C1" w14:textId="77777777" w:rsidR="0098100E" w:rsidRDefault="00000000">
      <w:pPr>
        <w:spacing w:after="120"/>
      </w:pPr>
      <w:r>
        <w:t>Para garantir a relevância contemporânea dos dados e validar a eficácia da ferramenta em cenários de atualização constante (deploy contínuo), o período de coleta abrangeu uma janela recente de 30 dias. Foram capturados os seguintes atributos: conteúdo textual, classificação original (nota de 1 a 5), data e versão do aplicativo. A nota atribuída pelo usuário foi usada exclusivamente para o cálculo de severidade no algoritmo de priorização de backlog, não sendo empregada como label de validação da polaridade, já que a validação do modelo foi feita por comparação com classificação humana especializada (detalhada na seção Validação e Ground Truth).</w:t>
      </w:r>
    </w:p>
    <w:p w14:paraId="7F6A962C" w14:textId="77777777" w:rsidR="0098100E" w:rsidRDefault="00000000">
      <w:pPr>
        <w:spacing w:after="120"/>
      </w:pPr>
      <w:r>
        <w:t xml:space="preserve">Estima-se uma amostra inicial de aproximadamente 2.000 avaliações para o aplicativo CAIXA no período de 30 dias. Esse volume passou por uma etapa de higienização para exclusão de comentários </w:t>
      </w:r>
      <w:r>
        <w:lastRenderedPageBreak/>
        <w:t>vazios ou com menos de três palavras, garantindo que apenas registros com densidade semântica suficiente fossem submetidos à análise.</w:t>
      </w:r>
    </w:p>
    <w:p w14:paraId="371022ED" w14:textId="77777777" w:rsidR="0098100E" w:rsidRDefault="00000000">
      <w:pPr>
        <w:spacing w:after="120"/>
      </w:pPr>
      <w:r>
        <w:t>Para validação preliminar, foram coletadas 2.451 avaliações do aplicativo CAIXA na Google Play Store, entre 5 e 18 de janeiro de 2026. Desse total, 878 avaliações foram classificadas como negativas (35.82%) pelo modelo BERTweet. Após aplicação do filtro de triagem automática que removeu 115 comentários genéricos sem informação útil (13.1% dos comentários negativos), resultaram 763 comentários válidos. Para esta análise preliminar, foram selecionados 100 comentários negativos representativos para processamento completo com o modelo GPT-4o.</w:t>
      </w:r>
    </w:p>
    <w:p w14:paraId="0118AB34" w14:textId="77777777" w:rsidR="0098100E" w:rsidRDefault="00000000">
      <w:pPr>
        <w:pStyle w:val="Ttulo2"/>
      </w:pPr>
      <w:r>
        <w:t>Seleção de Modelo e Estudo Comparativo</w:t>
      </w:r>
    </w:p>
    <w:p w14:paraId="2A6C99D9" w14:textId="77777777" w:rsidR="0098100E" w:rsidRDefault="00000000">
      <w:pPr>
        <w:spacing w:after="120"/>
      </w:pPr>
      <w:r>
        <w:t>A definição da arquitetura Transformer baseou-se em um estudo comparativo empírico entre dois modelos pré-treinados:</w:t>
      </w:r>
    </w:p>
    <w:p w14:paraId="2356D6E7" w14:textId="77777777" w:rsidR="0098100E" w:rsidRDefault="00000000">
      <w:pPr>
        <w:pStyle w:val="Commarcadores"/>
        <w:ind w:left="567"/>
      </w:pPr>
      <w:r>
        <w:t>DistilBERT Multilíngue: Uma versão destilada e mais leve do BERT, focada em eficiência computacional.</w:t>
      </w:r>
    </w:p>
    <w:p w14:paraId="557F1C51" w14:textId="77777777" w:rsidR="0098100E" w:rsidRDefault="00000000">
      <w:pPr>
        <w:pStyle w:val="Commarcadores"/>
        <w:ind w:left="567"/>
      </w:pPr>
      <w:r>
        <w:t>BERTweet (XLM-RoBERTa): Um modelo robusto treinado especificamente em 198 milhões de tweets, otimizado para linguagem informal e short-text.</w:t>
      </w:r>
    </w:p>
    <w:p w14:paraId="086E410F" w14:textId="77777777" w:rsidR="0098100E" w:rsidRDefault="00000000">
      <w:pPr>
        <w:spacing w:after="120"/>
      </w:pPr>
      <w:r>
        <w:t>A comparação foi realizada utilizando um dataset de 1.000 avaliações validadas manualmente (Ground Truth), permitindo avaliar métricas de desempenho como acurácia, precisão, recall, F1-Score e ROC AUC. Os resultados comparativos são apresentados na seção Resultados Preliminares.</w:t>
      </w:r>
    </w:p>
    <w:p w14:paraId="08C28E5B" w14:textId="77777777" w:rsidR="0098100E" w:rsidRDefault="00000000">
      <w:pPr>
        <w:pStyle w:val="Ttulo2"/>
      </w:pPr>
      <w:r>
        <w:t>Validação via Dupla Anotação Humana (Inter-Annotator Agreement)</w:t>
      </w:r>
    </w:p>
    <w:p w14:paraId="2ADBEB7D" w14:textId="77777777" w:rsidR="0098100E" w:rsidRDefault="00000000">
      <w:pPr>
        <w:spacing w:after="120"/>
      </w:pPr>
      <w:r>
        <w:t>Para garantir a confiabilidade dos resultados, não foi usada a nota do usuário como verdade absoluta. Em vez disso, foi construído um dataset de referência (Ground Truth) submetido a um processo de dupla anotação cega. Dois avaliadores independentes classificaram uma amostra representativa das avaliações, e o acordo inter-anotadores foi calculado usando o coeficiente Kappa de Cohen, conforme recomendado por Fávero e Belfiore (2024) para validação de modelos de classificação.</w:t>
      </w:r>
    </w:p>
    <w:p w14:paraId="51E5D740" w14:textId="77777777" w:rsidR="0098100E" w:rsidRDefault="00000000">
      <w:pPr>
        <w:spacing w:after="120"/>
      </w:pPr>
      <w:r>
        <w:t xml:space="preserve">Diferentemente de abordagens tradicionais de NLP que removem massivamente stop words (preposições, artigos), este projeto optou pela preservação da estrutura sintática original. Essa decisão se justifica pela escolha de modelos baseados em arquitetura Transformer, que usam mecanismos de </w:t>
      </w:r>
      <w:r>
        <w:lastRenderedPageBreak/>
        <w:t>atenção para interpretar o contexto. Como apontam Devlin et al. (2019), a remoção excessiva de palavras em modelos profundos pode causar perda de nuances na polarização, especialmente em negações (ex: "não gostei" viraria "gostei" se "não" fosse removido). O pré-processamento limitou-se, então, à limpeza de caracteres não textuais (emojis que não expressam polarização clara) e anonimização de dados pessoais (PII), conforme diretrizes da LGPD.</w:t>
      </w:r>
    </w:p>
    <w:p w14:paraId="797F9EF8" w14:textId="77777777" w:rsidR="0098100E" w:rsidRDefault="00000000">
      <w:pPr>
        <w:spacing w:after="120"/>
      </w:pPr>
      <w:r>
        <w:t>Foi implementado um sistema de triagem que filtra automaticamente comentários genéricos sem informação útil antes do processamento com LLM. O filtro identifica padrões como "Péssimo", "Horrível", "Nota 0", "Um lixo", que não fornecem informações específicas sobre funcionalidades ou problemas técnicos. Essa etapa reduziu em 13.1% o volume de comentários processados, melhorando a qualidade do grafo e reduzindo custos de processamento. A implementação de filtros de qualidade segue recomendações sobre garantia de qualidade de software (Brogini, 2018), onde processos de triagem são essenciais para otimizar recursos e melhorar a eficiência do processo de teste.</w:t>
      </w:r>
    </w:p>
    <w:p w14:paraId="30027F70" w14:textId="77777777" w:rsidR="0098100E" w:rsidRDefault="00000000">
      <w:pPr>
        <w:spacing w:after="120"/>
      </w:pPr>
      <w:r>
        <w:t>O primeiro estágio da arquitetura híbrida é responsável pela classificação inicial de cada comentário coletado. Foi usado o modelo XLM-RoBERTa (cardiffnlp/twitter-xlm-roberta-base-sentiment), um modelo Transformer pré-treinado especificamente em dados de redes sociais, para classificar cada comentário em uma das três categorias de polarização: positivo, negativo ou neutro. A escolha desse modelo em vez de algoritmos mais simples (como Naive Bayes) ou modelos genéricos se deve à sua capacidade multilíngue e treinamento prévio em 198 milhões de tweets, o que o torna mais robusto para lidar com a linguagem informal, gírias e expressões idiomáticas comuns em reviews de apps brasileiros (Liu, 2012). Esse estágio funciona como um filtro inicial, identificando apenas comentários negativos que serão submetidos ao processamento mais custoso do segundo estágio, otimizando recursos computacionais e reduzindo custos de processamento com LLMs. O pipeline inclui etapas de pré-processamento (limpeza de caracteres especiais, anonimização de dados pessoais), triagem automática de comentários genéricos sem informação útil, e a classificação propriamente dita através do modelo Transformer. Apenas comentários classificados como negativos e que passam pela triagem automática são encaminhados para o segundo estágio.</w:t>
      </w:r>
    </w:p>
    <w:p w14:paraId="6ADFC287" w14:textId="77777777" w:rsidR="0098100E" w:rsidRDefault="00000000">
      <w:pPr>
        <w:spacing w:after="120"/>
      </w:pPr>
      <w:r>
        <w:t xml:space="preserve">O segundo estágio da arquitetura processa exclusivamente os comentários classificados como negativos no primeiro estágio, usando Large Language Models (LLMs) para extração estruturada de entidades e modelagem em Knowledge Graph temporal. As avaliações são enviadas à API do modelo GPT-4o </w:t>
      </w:r>
      <w:r>
        <w:lastRenderedPageBreak/>
        <w:t>(OpenAI) para extração de entidades através de técnicas de Named Entity Recognition (NER) adaptadas para o domínio de avaliações de aplicativos. Foi usada a técnica de Few-Shot Learning, onde o modelo recebe exemplos de extração de entidades em formato estruturado (ex: "Erro no Pix" → Entidade: "PIX", Tipo: "Issue") para classificar quais entidades estão presentes no comentário. Essa abordagem supera modelos de Topic Modeling tradicionais (como LDA) ao entender ambiguidades semânticas complexas, contexto implícito e relações entre conceitos sem necessidade de treinamento supervisionado extenso, conforme recomendado por Fulford e Ng (2023) sobre prompt engineering para extração estruturada. O pipeline inclui: (1) extração inicial de entidades através do LLM, (2) etapa de reflexão que verifica se entidades foram perdidas na primeira passada, especialmente entidades implícitas ou referenciadas por pronomes, (3) filtragem de entidades genéricas ou não relacionadas ao aplicativo, (4) mapeamento de entidades para BusinessCapabilities através de algoritmo híbrido, e (5) modelagem temporal no Knowledge Graph com armazenamento no Neo4j. As entidades extraídas são então modeladas em um Knowledge Graph temporal usando uma implementação própria e armazenadas no banco de dados Neo4j. Diferentemente de sistemas RAG tradicionais que tratam informação como estática, essa implementação modela conhecimento como fatos que evoluem no tempo, permitindo rastrear mudanças em problemas reportados ao longo de diferentes versões do aplicativo (Fan et al., 2024). A arquitetura extrai entidades (issues) dos comentários e as relaciona com capacidades de negócio (BusinessCapability) através do grafo de conhecimento, criando uma ponte semântica entre o feedback textual dos usuários e a estrutura organizacional do desenvolvimento.</w:t>
      </w:r>
    </w:p>
    <w:p w14:paraId="2536A2E4" w14:textId="77777777" w:rsidR="0098100E" w:rsidRDefault="00000000">
      <w:pPr>
        <w:spacing w:after="120"/>
      </w:pPr>
      <w:r>
        <w:t xml:space="preserve">A implementação usa uma arquitetura de Knowledge Graph temporal que modela conhecimento como fatos que evoluem no tempo, diferentemente de sistemas RAG tradicionais que tratam informação como estática. A arquitetura é composta por três subgrafos interconectados. O Subgrafo Episódico (Gₑ) preserva o conteúdo bruto original dos comentários, funcionando como "memória episódica" que mantém o contexto completo de onde a informação foi extraída. Cada episódio representa um comentário de avaliação com suas propriedades originais (conteúdo, data, versão do app, nome do aplicativo). Essa preservação é fundamental para auditoria e para permitir que o LLM acesse o contexto completo quando necessário. O sistema garante unicidade de episódios através de hash MD5 baseado em conteúdo, data e nome do app, evitando reprocessamento de comentários já analisados. O Subgrafo Semântico (Gₛ) contém entidades (nós) conectadas por fatos (edges) no grafo semântico. Cada edge possui metadados bi-temporais que registram quando o fato era válido no mundo real (t_valid, </w:t>
      </w:r>
      <w:r>
        <w:lastRenderedPageBreak/>
        <w:t>t_invalid) e quando foi registrado no sistema (t_created, t_expired). Esse modelo bi-temporal permite realizar queries temporais como "quais problemas eram válidos em uma data específica" ou "o que o sistema sabia em um determinado momento", facilitando análises históricas e identificação de regressões. O Subgrafo de Comunidade (Gᴄ) agrupa entidades fortemente conectadas em comunidades de alto nível, geradas via Label Propagation, permitindo uma visão agregada dos temas mais frequentes. Embora não implementado nesta fase preliminar, esse subgrafo será fundamental para identificar clusters de problemas relacionados quando o volume de dados aumentar. O banco de dados Neo4j foi escolhido para armazenar o grafo devido à sua capacidade nativa de modelagem de relacionamentos e eficiência em queries de grafos complexas (Robinson et al., 2015). Neo4j é amplamente usado em sistemas de recomendação e análise de relacionamentos, sendo reconhecido por sua performance em operações de busca por padrões em grafos.</w:t>
      </w:r>
    </w:p>
    <w:p w14:paraId="3C13C365" w14:textId="77777777" w:rsidR="0098100E" w:rsidRDefault="00000000">
      <w:pPr>
        <w:spacing w:after="120"/>
      </w:pPr>
      <w:r>
        <w:t>A extração de entidades é feita através de um processo de duas etapas usando GPT-4o, seguindo técnicas de Named Entity Recognition (NER) adaptadas para o domínio de avaliações de aplicativos. Na primeira etapa, o modelo LLM analisa o comentário e identifica entidades significativas, classificando-as em tipos predefinidos: Issue (problemas técnicos ou funcionais como "PIX não funciona", "Não consigo fazer login", "App trava", "Lentidão", "Biometria não funciona"), App (aplicativo mencionado como CAIXA), Version (versão do aplicativo mencionada), Service (serviços bancários como Empréstimos, Investimentos) e Device (dispositivo ou plataforma como Android, iOS). Na segunda etapa, uma segunda chamada ao LLM verifica se entidades foram perdidas na primeira passada, especialmente entidades implícitas ou referenciadas por pronomes. Essa técnica de reflexão recupera aproximadamente 5-10% de entidades adicionais, sendo especialmente importante para comentários informais onde problemas podem ser mencionados indiretamente. O prompt de reflexão usa tags específicas (&lt;EXTRACTED_ENTITIES&gt; e &lt;ORIGINAL_EPISODE&gt;) para estruturar a análise. Antes de criar entidades no grafo, o sistema aplica filtros que removem entidades genéricas sem contexto específico (ex: "Erro" isolado, "Problema" isolado), entidades não relacionadas ao app (ex: "Cartão Não Chegou" - entrega física, "Cliente de Longa Data" - característica do cliente) e nomes de aplicativos e versões (já presentes como metadados). Essa filtragem garante que apenas entidades acionáveis sejam criadas no grafo, melhorando a qualidade dos dados e reduzindo ruído.</w:t>
      </w:r>
    </w:p>
    <w:p w14:paraId="5D3BC6DE" w14:textId="77777777" w:rsidR="0098100E" w:rsidRDefault="00000000">
      <w:pPr>
        <w:pStyle w:val="Ttulo2"/>
      </w:pPr>
      <w:r>
        <w:lastRenderedPageBreak/>
        <w:t>BusinessCapability e Modelagem de Domínio</w:t>
      </w:r>
    </w:p>
    <w:p w14:paraId="59490FEF" w14:textId="77777777" w:rsidR="0098100E" w:rsidRDefault="00000000">
      <w:pPr>
        <w:spacing w:after="120"/>
      </w:pPr>
      <w:r>
        <w:t>As BusinessCapability representam capacidades de negócio hierárquicas (níveis 1-3) que agrupam funcionalidades relacionadas, seguindo o modelo proposto por Ulrich e Rosen (2011) em "The Business Capability Map". Cada capacidade possui:</w:t>
      </w:r>
    </w:p>
    <w:p w14:paraId="62F52322" w14:textId="77777777" w:rsidR="0098100E" w:rsidRDefault="00000000">
      <w:pPr>
        <w:pStyle w:val="Commarcadores"/>
        <w:ind w:left="567"/>
      </w:pPr>
      <w:r>
        <w:t>Nível hierárquico: 1 (Core), 2 (Específicas), 3 (Detalhadas)</w:t>
      </w:r>
    </w:p>
    <w:p w14:paraId="7151AAFC" w14:textId="77777777" w:rsidR="0098100E" w:rsidRDefault="00000000">
      <w:pPr>
        <w:pStyle w:val="Commarcadores"/>
        <w:ind w:left="567"/>
      </w:pPr>
      <w:r>
        <w:t>Tipo: Core, Supporting ou Strategic, conforme classificação de TOGAF (The Open Group Architecture Framework)</w:t>
      </w:r>
    </w:p>
    <w:p w14:paraId="65198B5E" w14:textId="77777777" w:rsidR="0098100E" w:rsidRDefault="00000000">
      <w:pPr>
        <w:pStyle w:val="Commarcadores"/>
        <w:ind w:left="567"/>
      </w:pPr>
      <w:r>
        <w:t>Maturidade: Initial, Managed, Defined ou Optimized, seguindo o modelo CMMI (Capability Maturity Model Integration)</w:t>
      </w:r>
    </w:p>
    <w:p w14:paraId="20047EE0" w14:textId="77777777" w:rsidR="0098100E" w:rsidRDefault="00000000">
      <w:pPr>
        <w:pStyle w:val="Commarcadores"/>
        <w:ind w:left="567"/>
      </w:pPr>
      <w:r>
        <w:t>Valor de negócio: High, Medium ou Low, baseado no impacto direto na experiência do usuário e receita</w:t>
      </w:r>
    </w:p>
    <w:p w14:paraId="6784162A" w14:textId="77777777" w:rsidR="0098100E" w:rsidRDefault="00000000">
      <w:pPr>
        <w:spacing w:after="120"/>
      </w:pPr>
      <w:r>
        <w:t>Foram mapeadas 15 capacidades, refinadas com base em dados reais de defeitos em produção do aplicativo da Caixa Econômica Federal, onde a autora atua como gerente de qualidade. As capacidades incluem: Autenticação e Acesso (nível 1, Core, High), Performance e Estabilidade (nível 1, Supporting, High), Interface e Experiência do Usuário (nível 1, Supporting, Medium), Transferências PIX (nível 2, Core, High), Empréstimos e Crédito (nível 2, Core, High), Pagamentos e Boletos (nível 2, Core, High), Consulta de Saldo e Extrato (nível 2, Core, High), Atendimento ao Cliente (nível 2, Supporting, Medium), Gestão de Cadastro e Conta (nível 2, Supporting, Medium), Investimentos (nível 2, Strategic, High), Segurança e Proteção (nível 1, Core, High), Notificações e Alertas (nível 2, Supporting, Medium), Gestão de Tarifas (nível 2, Supporting, Medium), Acesso Geográfico (nível 2, Supporting, Low), e Outras Funcionalidades (nível 3, Supporting, Low). Esta estrutura de capacidades é aplicável a qualquer aplicativo bancário móvel, tendo sido validada com dados reais de produção.</w:t>
      </w:r>
    </w:p>
    <w:p w14:paraId="51532B57" w14:textId="77777777" w:rsidR="0098100E" w:rsidRDefault="00000000">
      <w:pPr>
        <w:spacing w:after="120"/>
      </w:pPr>
      <w:r>
        <w:t>A modelagem de BusinessCapability como entidades no grafo permite criar uma ponte semântica entre o feedback textual dos usuários e a estrutura organizacional do desenvolvimento. Quando uma issue é relacionada a uma BusinessCapability, o sistema não apenas identifica o problema técnico, mas também indica qual capacidade de negócio foi afetada, facilitando a comunicação entre equipes de produto, desenvolvimento e negócio. Essa abordagem se alinha com os princípios de Domain-Driven Design (Evans, 2003), onde o modelo de domínio reflete a estrutura de negócio.</w:t>
      </w:r>
    </w:p>
    <w:p w14:paraId="7EB27986" w14:textId="77777777" w:rsidR="0098100E" w:rsidRDefault="00000000">
      <w:pPr>
        <w:pStyle w:val="Ttulo2"/>
      </w:pPr>
      <w:r>
        <w:lastRenderedPageBreak/>
        <w:t>Arquitetura do Grafo e Análise de Redes Sociais</w:t>
      </w:r>
    </w:p>
    <w:p w14:paraId="1FED107A" w14:textId="77777777" w:rsidR="0098100E" w:rsidRDefault="00000000">
      <w:pPr>
        <w:spacing w:after="120"/>
      </w:pPr>
      <w:r>
        <w:t>A estrutura do grafo foi projetada para garantir unicidade de entidades e facilitar a identificação de bugs por versão, seguindo princípios de modelagem de grafos para análise de software (Coskun et al., 2021). A modelagem em Knowledge Graph permite aplicar técnicas de Social Network Analysis (SNA) para identificar padrões estruturais, nós influentes e comunidades de problemas relacionados, conforme metodologia estabelecida por Pinheiro (2011) e Newman (2010).</w:t>
      </w:r>
    </w:p>
    <w:p w14:paraId="649DE977" w14:textId="77777777" w:rsidR="0098100E" w:rsidRDefault="00000000">
      <w:pPr>
        <w:pBdr>
          <w:top w:val="single" w:sz="4" w:space="1" w:color="000000"/>
          <w:left w:val="single" w:sz="4" w:space="1" w:color="000000"/>
          <w:bottom w:val="single" w:sz="4" w:space="1" w:color="000000"/>
          <w:right w:val="single" w:sz="4" w:space="1" w:color="000000"/>
        </w:pBdr>
        <w:spacing w:before="120" w:after="120"/>
        <w:ind w:left="283" w:right="283"/>
      </w:pPr>
      <w:r>
        <w:rPr>
          <w:rFonts w:ascii="Courier New" w:hAnsi="Courier New"/>
          <w:sz w:val="20"/>
        </w:rPr>
        <w:t>App (CAIXA) ← único</w:t>
      </w:r>
      <w:r>
        <w:rPr>
          <w:rFonts w:ascii="Courier New" w:hAnsi="Courier New"/>
          <w:sz w:val="20"/>
        </w:rPr>
        <w:br/>
        <w:t xml:space="preserve">  ↑ BELONGS_TO</w:t>
      </w:r>
      <w:r>
        <w:rPr>
          <w:rFonts w:ascii="Courier New" w:hAnsi="Courier New"/>
          <w:sz w:val="20"/>
        </w:rPr>
        <w:br/>
        <w:t>Version (versão do app) ← agrupa episódios</w:t>
      </w:r>
      <w:r>
        <w:rPr>
          <w:rFonts w:ascii="Courier New" w:hAnsi="Courier New"/>
          <w:sz w:val="20"/>
        </w:rPr>
        <w:br/>
        <w:t xml:space="preserve">  ↑ HAS_VERSION</w:t>
      </w:r>
      <w:r>
        <w:rPr>
          <w:rFonts w:ascii="Courier New" w:hAnsi="Courier New"/>
          <w:sz w:val="20"/>
        </w:rPr>
        <w:br/>
        <w:t>Episode (comentário original preservado)</w:t>
      </w:r>
      <w:r>
        <w:rPr>
          <w:rFonts w:ascii="Courier New" w:hAnsi="Courier New"/>
          <w:sz w:val="20"/>
        </w:rPr>
        <w:br/>
        <w:t xml:space="preserve">  ↓ CONTAINS_ENTITY</w:t>
      </w:r>
      <w:r>
        <w:rPr>
          <w:rFonts w:ascii="Courier New" w:hAnsi="Courier New"/>
          <w:sz w:val="20"/>
        </w:rPr>
        <w:br/>
        <w:t>Issue (ex: "Lentidão", "PIX não funciona")</w:t>
      </w:r>
      <w:r>
        <w:rPr>
          <w:rFonts w:ascii="Courier New" w:hAnsi="Courier New"/>
          <w:sz w:val="20"/>
        </w:rPr>
        <w:br/>
        <w:t xml:space="preserve">  ↓ RELATED_TO_VERSION (com propriedade count)</w:t>
      </w:r>
      <w:r>
        <w:rPr>
          <w:rFonts w:ascii="Courier New" w:hAnsi="Courier New"/>
          <w:sz w:val="20"/>
        </w:rPr>
        <w:br/>
        <w:t>Version</w:t>
      </w:r>
      <w:r>
        <w:rPr>
          <w:rFonts w:ascii="Courier New" w:hAnsi="Courier New"/>
          <w:sz w:val="20"/>
        </w:rPr>
        <w:br/>
        <w:t xml:space="preserve">  ↓ RELATES_TO_CAPABILITY</w:t>
      </w:r>
      <w:r>
        <w:rPr>
          <w:rFonts w:ascii="Courier New" w:hAnsi="Courier New"/>
          <w:sz w:val="20"/>
        </w:rPr>
        <w:br/>
        <w:t>BusinessCapability (ex: "Performance e Estabilidade")</w:t>
      </w:r>
    </w:p>
    <w:p w14:paraId="19126F92" w14:textId="77777777" w:rsidR="0098100E" w:rsidRDefault="00000000">
      <w:pPr>
        <w:spacing w:after="240"/>
        <w:jc w:val="center"/>
      </w:pPr>
      <w:r>
        <w:rPr>
          <w:i/>
          <w:sz w:val="20"/>
        </w:rPr>
        <w:t>Fonte: Elaboração própria (2026).</w:t>
      </w:r>
    </w:p>
    <w:p w14:paraId="734EF8BF" w14:textId="77777777" w:rsidR="0098100E" w:rsidRDefault="00000000">
      <w:pPr>
        <w:spacing w:after="120"/>
      </w:pPr>
      <w:r>
        <w:t>Características principais:</w:t>
      </w:r>
    </w:p>
    <w:p w14:paraId="37A9A6E1" w14:textId="77777777" w:rsidR="0098100E" w:rsidRDefault="00000000">
      <w:pPr>
        <w:pStyle w:val="Commarcadores"/>
        <w:ind w:left="567"/>
      </w:pPr>
      <w:r>
        <w:t>App único: O aplicativo é representado por uma única entidade, evitando duplicações e garantindo integridade referencial</w:t>
      </w:r>
    </w:p>
    <w:p w14:paraId="0273EA5F" w14:textId="77777777" w:rsidR="0098100E" w:rsidRDefault="00000000">
      <w:pPr>
        <w:pStyle w:val="Commarcadores"/>
        <w:ind w:left="567"/>
      </w:pPr>
      <w:r>
        <w:t>Versões como entidades: Cada versão do app é uma entidade separada que agrupa episódios relacionados, permitindo identificar problemas específicos de versão</w:t>
      </w:r>
    </w:p>
    <w:p w14:paraId="33F2EFD1" w14:textId="77777777" w:rsidR="0098100E" w:rsidRDefault="00000000">
      <w:pPr>
        <w:pStyle w:val="Commarcadores"/>
        <w:ind w:left="567"/>
      </w:pPr>
      <w:r>
        <w:t>Agrupamento de entidades: Entidades com mesmo nome são agrupadas automaticamente, seguindo o princípio de Entity Resolution (Christen, 2012)</w:t>
      </w:r>
    </w:p>
    <w:p w14:paraId="09E6EC57" w14:textId="77777777" w:rsidR="0098100E" w:rsidRDefault="00000000">
      <w:pPr>
        <w:pStyle w:val="Commarcadores"/>
        <w:ind w:left="567"/>
      </w:pPr>
      <w:r>
        <w:t>Contagem visual: O relacionamento `RELATED_TO_VERSION` possui uma propriedade `count` que incrementa a cada nova ocorrência, permitindo visualização proporcional e identificação rápida de versões problemáticas</w:t>
      </w:r>
    </w:p>
    <w:p w14:paraId="7B056DB0" w14:textId="77777777" w:rsidR="0098100E" w:rsidRDefault="00000000">
      <w:pPr>
        <w:pStyle w:val="Commarcadores"/>
        <w:ind w:left="567"/>
      </w:pPr>
      <w:r>
        <w:t>Mapeamento múltiplo: Entidades podem ser relacionadas a múltiplas BusinessCapability quando aplicável (ex: "Mudança de Senha" → Login/Autenticação + Segurança)</w:t>
      </w:r>
    </w:p>
    <w:p w14:paraId="1A4DFFF6" w14:textId="77777777" w:rsidR="0098100E" w:rsidRDefault="00000000">
      <w:pPr>
        <w:pStyle w:val="Ttulo2"/>
      </w:pPr>
      <w:r>
        <w:lastRenderedPageBreak/>
        <w:t>Mapeamento Entidade → BusinessCapability</w:t>
      </w:r>
    </w:p>
    <w:p w14:paraId="3D614022" w14:textId="77777777" w:rsidR="0098100E" w:rsidRDefault="00000000">
      <w:pPr>
        <w:spacing w:after="120"/>
      </w:pPr>
      <w:r>
        <w:t>O mapeamento de entidades para BusinessCapability é realizado através de um algoritmo híbrido refinado que combina regras baseadas em conhecimento de domínio com inferência semântica:</w:t>
      </w:r>
    </w:p>
    <w:p w14:paraId="56E621EE" w14:textId="77777777" w:rsidR="0098100E" w:rsidRDefault="00000000">
      <w:pPr>
        <w:pStyle w:val="Numerada"/>
        <w:ind w:left="567"/>
      </w:pPr>
      <w:r>
        <w:t>Mapeamento Direto: Dicionário extenso de mais de 200 palavras-chave que mapeia nomes de entidades para categorias, construído com base em análise de domínio e validação manual. O dicionário prioriza matches mais específicos primeiro (ex: "não reconhece biometria" antes de "biometria").</w:t>
      </w:r>
    </w:p>
    <w:p w14:paraId="55B08F89" w14:textId="77777777" w:rsidR="0098100E" w:rsidRDefault="00000000">
      <w:pPr>
        <w:pStyle w:val="Numerada"/>
        <w:ind w:left="567"/>
      </w:pPr>
      <w:r>
        <w:t>Mapeamento Multi-Capability: Algumas entidades podem ser mapeadas para múltiplas BusinessCapability quando aplicável (ex: "Mudança de Senha" → Login/Autenticação + Segurança).</w:t>
      </w:r>
    </w:p>
    <w:p w14:paraId="717F6012" w14:textId="77777777" w:rsidR="0098100E" w:rsidRDefault="00000000">
      <w:pPr>
        <w:pStyle w:val="Numerada"/>
        <w:ind w:left="567"/>
      </w:pPr>
      <w:r>
        <w:t>Análise de Contexto: Utiliza o conteúdo completo do comentário para distinguir ambiguidades (ex: "Problemas de Abertura" → Performance se for app, Cadastro/Conta se for conta bancária).</w:t>
      </w:r>
    </w:p>
    <w:p w14:paraId="3E95828F" w14:textId="77777777" w:rsidR="0098100E" w:rsidRDefault="00000000">
      <w:pPr>
        <w:pStyle w:val="Numerada"/>
        <w:ind w:left="567"/>
      </w:pPr>
      <w:r>
        <w:t>Verificação por Palavras-chave: Fallback inteligente que verifica palavras-chave específicas antes de usar categoria padrão do comentário, priorizando Interface/Usabilidade, Empréstimos/Crédito, Atendimento e Segurança.</w:t>
      </w:r>
    </w:p>
    <w:p w14:paraId="08BE70B5" w14:textId="77777777" w:rsidR="0098100E" w:rsidRDefault="00000000">
      <w:pPr>
        <w:pStyle w:val="Numerada"/>
        <w:ind w:left="567"/>
      </w:pPr>
      <w:r>
        <w:t>Validação Pré-Criação: Entidades só são criadas no grafo se puderem ser mapeadas para pelo menos uma BusinessCapability, garantindo alta cobertura de linkagem (excluindo a categoria "Outras Funcionalidades" que representa itens não mapeados adequadamente).</w:t>
      </w:r>
    </w:p>
    <w:p w14:paraId="0CF6918B" w14:textId="77777777" w:rsidR="0098100E" w:rsidRDefault="00000000">
      <w:pPr>
        <w:spacing w:after="120"/>
      </w:pPr>
      <w:r>
        <w:t>Esse algoritmo híbrido combina a eficiência de regras baseadas em conhecimento com a flexibilidade de inferência semântica, seguindo recomendações de Hovy et al. (2013) sobre sistemas híbridos de classificação de texto. O refinamento do algoritmo, baseado em validação manual de 20 comentários, resultou em melhoria de acurácia de 54.5% para 63.6%, com correção de 14 mapeamentos incorretos identificados. A abordagem de refinamento iterativo baseado em validação manual se alinha com práticas de melhoria contínua de processos de qualidade (Brogini, 2018), onde ajustes incrementais são fundamentais para evolução do processo.</w:t>
      </w:r>
    </w:p>
    <w:p w14:paraId="6A3A4767" w14:textId="77777777" w:rsidR="0098100E" w:rsidRDefault="00000000">
      <w:pPr>
        <w:pStyle w:val="Ttulo2"/>
      </w:pPr>
      <w:r>
        <w:lastRenderedPageBreak/>
        <w:t>Comparação de Modelos LLM</w:t>
      </w:r>
    </w:p>
    <w:p w14:paraId="58D22650" w14:textId="77777777" w:rsidR="0098100E" w:rsidRDefault="00000000">
      <w:pPr>
        <w:spacing w:after="120"/>
      </w:pPr>
      <w:r>
        <w:t>Foram testados 4 modelos GPT para extração de entidades e mapeamento para BusinessCapability, utilizando uma amostra de 20 comentários validados manualmente. A comparação de acurácia e distribuição de resultados é apresentada na Figura 4.</w:t>
      </w:r>
    </w:p>
    <w:p w14:paraId="1114BA7C" w14:textId="77777777" w:rsidR="0098100E" w:rsidRDefault="00000000">
      <w:pPr>
        <w:spacing w:before="120" w:after="120"/>
        <w:jc w:val="center"/>
      </w:pPr>
      <w:r>
        <w:rPr>
          <w:b/>
        </w:rPr>
        <w:t>Figura 4: Comparação de modelos GPT para extração de entidades e mapeamento para BusinessCapability. (A) Comparação de acurácia, (B) Distribuição de resultados (Corretos, Incorretos, Não Encontrados). Fonte: Validação manual com 22 mapeamentos (2026).</w:t>
      </w:r>
    </w:p>
    <w:p w14:paraId="6342DE58" w14:textId="77777777" w:rsidR="0098100E" w:rsidRDefault="00000000">
      <w:pPr>
        <w:spacing w:after="120"/>
        <w:jc w:val="center"/>
      </w:pPr>
      <w:r>
        <w:rPr>
          <w:i/>
          <w:color w:val="808080"/>
        </w:rPr>
        <w:t>[IMAGEM A SER INSERIDA]</w:t>
      </w:r>
    </w:p>
    <w:p w14:paraId="1758B1C2" w14:textId="77777777" w:rsidR="0098100E" w:rsidRDefault="00000000">
      <w:pPr>
        <w:spacing w:after="120"/>
      </w:pPr>
      <w:r>
        <w:t>Os resultados da comparação indicam:</w:t>
      </w:r>
    </w:p>
    <w:p w14:paraId="40A82682" w14:textId="77777777" w:rsidR="0098100E" w:rsidRDefault="00000000">
      <w:pPr>
        <w:pStyle w:val="Commarcadores"/>
        <w:ind w:left="567"/>
      </w:pPr>
      <w:r>
        <w:t>GPT-4o-2024-08-06: Acurácia de 63.6%, melhor desempenho em mapeamentos precisos (14 corretos de 22 mapeamentos validados)</w:t>
      </w:r>
    </w:p>
    <w:p w14:paraId="0DDA2A90" w14:textId="77777777" w:rsidR="0098100E" w:rsidRDefault="00000000">
      <w:pPr>
        <w:pStyle w:val="Commarcadores"/>
        <w:ind w:left="567"/>
      </w:pPr>
      <w:r>
        <w:t>GPT-5.2-2025-12-11: Acurácia de 63.6%, desempenho equivalente ao GPT-4o (14 corretos de 22)</w:t>
      </w:r>
    </w:p>
    <w:p w14:paraId="059F87EB" w14:textId="77777777" w:rsidR="0098100E" w:rsidRDefault="00000000">
      <w:pPr>
        <w:pStyle w:val="Commarcadores"/>
        <w:ind w:left="567"/>
      </w:pPr>
      <w:r>
        <w:t>GPT-OSS-20B: Acurácia de 59.1%, desempenho intermediário (13 corretos de 22)</w:t>
      </w:r>
    </w:p>
    <w:p w14:paraId="542DFF49" w14:textId="77777777" w:rsidR="0098100E" w:rsidRDefault="00000000">
      <w:pPr>
        <w:pStyle w:val="Commarcadores"/>
        <w:ind w:left="567"/>
      </w:pPr>
      <w:r>
        <w:t>GPT-4o-mini: Acurácia de 54.5%, desempenho básico, adequado para volumes maiores (12 corretos de 22)</w:t>
      </w:r>
    </w:p>
    <w:p w14:paraId="03A78736" w14:textId="77777777" w:rsidR="0098100E" w:rsidRDefault="00000000">
      <w:pPr>
        <w:spacing w:after="120"/>
      </w:pPr>
      <w:r>
        <w:t>O modelo GPT-4o-2024-08-06 foi escolhido como padrão por apresentar melhor relação custo-benefício e acurácia após refinamento do algoritmo de mapeamento. A seleção de modelos baseada em comparação empírica segue práticas recomendadas em estudos sobre qualidade de software e testes (Andrade, 2022), onde a avaliação comparativa é essencial para escolha de ferramentas e técnicas adequadas ao contexto específico.</w:t>
      </w:r>
    </w:p>
    <w:p w14:paraId="4CFAE77A" w14:textId="77777777" w:rsidR="0098100E" w:rsidRDefault="00000000">
      <w:pPr>
        <w:pStyle w:val="Ttulo2"/>
      </w:pPr>
      <w:r>
        <w:t>Métricas de Social Network Analysis (SNA)</w:t>
      </w:r>
    </w:p>
    <w:p w14:paraId="508F0A63" w14:textId="77777777" w:rsidR="0098100E" w:rsidRDefault="00000000">
      <w:pPr>
        <w:spacing w:after="120"/>
      </w:pPr>
      <w:r>
        <w:t>O Knowledge Graph gerado permite aplicar métricas de Social Network Analysis para identificar padrões estruturais e nós influentes na rede de issues e BusinessCapabilities. Conforme metodologia de SNA (Pinheiro, 2011; Newman, 2010), foram calculadas as seguintes métricas de centralidade:</w:t>
      </w:r>
    </w:p>
    <w:p w14:paraId="1A8E545B" w14:textId="77777777" w:rsidR="0098100E" w:rsidRDefault="00000000">
      <w:pPr>
        <w:spacing w:after="120"/>
      </w:pPr>
      <w:r>
        <w:t xml:space="preserve">Degree Centrality mede o número de conexões diretas de um nó (Pinheiro, 2011). No contexto do Knowledge Graph, Issues com alto degree centrality são aquelas relacionadas a múltiplas BusinessCapabilities, indicando problemas que afetam diversas áreas funcionais. BusinessCapabilities </w:t>
      </w:r>
      <w:r>
        <w:lastRenderedPageBreak/>
        <w:t>com alto degree centrality concentram maior número de issues, identificando áreas críticas que requerem atenção prioritária. Por exemplo, Issues relacionadas a senha apresentam degree centrality de 2, conectando-se tanto a "Autenticação e Acesso" quanto a "Segurança e Proteção", indicando impacto transversal.</w:t>
      </w:r>
    </w:p>
    <w:p w14:paraId="6146D91C" w14:textId="77777777" w:rsidR="0098100E" w:rsidRDefault="00000000">
      <w:pPr>
        <w:spacing w:after="120"/>
      </w:pPr>
      <w:r>
        <w:t>Betweenness Centrality identifica nós que atuam como "pontes" na rede, conectando diferentes comunidades (Newman, 2010). Issues com alto betweenness centrality podem indicar problemas sistêmicos que impactam múltiplas funcionalidades, enquanto BusinessCapabilities com alto betweenness podem representar capacidades centrais que conectam diferentes domínios funcionais. Essa métrica permite identificar problemas que, se corrigidos, podem melhorar múltiplas áreas simultaneamente.</w:t>
      </w:r>
    </w:p>
    <w:p w14:paraId="7603EDE5" w14:textId="77777777" w:rsidR="0098100E" w:rsidRDefault="00000000">
      <w:pPr>
        <w:spacing w:after="120"/>
      </w:pPr>
      <w:r>
        <w:t>Closeness Centrality mede a proximidade média de um nó a todos os outros nós na rede, calculada como o inverso da soma das distâncias até todos os outros nós (Pinheiro, 2011). Issues com alto closeness centrality estão próximas de muitas outras issues através de BusinessCapabilities compartilhadas, indicando problemas que tendem a ocorrer em conjunto e podem ser sintomas de causas raiz comuns.</w:t>
      </w:r>
    </w:p>
    <w:p w14:paraId="0FCA6B85" w14:textId="77777777" w:rsidR="0098100E" w:rsidRDefault="00000000">
      <w:pPr>
        <w:spacing w:after="120"/>
      </w:pPr>
      <w:r>
        <w:t>Clustering Coefficient mede o grau em que os nós tendem a se agrupar, identificando comunidades de problemas relacionados (Newman, 2010). Issues com alto clustering coefficient formam clusters densos, sugerindo padrões sistemáticos de bugs que ocorrem em conjunto. Por exemplo, Issues relacionadas a senha apresentam clustering coefficient de 9.0, indicando que formam um cluster denso de problemas relacionados que podem ser abordados de forma integrada.</w:t>
      </w:r>
    </w:p>
    <w:p w14:paraId="638B9492" w14:textId="77777777" w:rsidR="0098100E" w:rsidRDefault="00000000">
      <w:pPr>
        <w:spacing w:after="120"/>
      </w:pPr>
      <w:r>
        <w:t>Densidade da Rede, calculada como o número de links existentes dividido pelo número máximo possível de links, indica o grau de interconexão entre Issues e BusinessCapabilities (Pinheiro, 2011). A densidade calculada de 0.0713 (7.13%) indica que a rede possui distribuição específica, sem sobreposição excessiva, facilitando a identificação de áreas funcionais críticas sem ruído de correlações espúrias.</w:t>
      </w:r>
    </w:p>
    <w:p w14:paraId="7CCF9B46" w14:textId="77777777" w:rsidR="0098100E" w:rsidRDefault="00000000">
      <w:pPr>
        <w:spacing w:after="120"/>
      </w:pPr>
      <w:r>
        <w:t xml:space="preserve">A aplicação das métricas SNA ao Knowledge Graph gerado revelou padrões estruturais interessantes. Issues relacionadas a senha (como "Pede senha duas vezes", "Bloqueio de Senha", "Criação de Nova Senha") apresentam degree centrality de 2, conectando-se tanto a "Autenticação e Acesso" quanto a </w:t>
      </w:r>
      <w:r>
        <w:lastRenderedPageBreak/>
        <w:t>"Segurança e Proteção", indicando impacto transversal. Essas issues também apresentam alto clustering coefficient (9.0), formando um cluster denso de problemas relacionados que podem ser abordados de forma integrada. A BusinessCapability "Performance e Estabilidade" apresenta o maior degree centrality (20 Issues), confirmando sua posição como área mais crítica identificada pelos usuários.</w:t>
      </w:r>
    </w:p>
    <w:p w14:paraId="4384BE65" w14:textId="77777777" w:rsidR="0098100E" w:rsidRDefault="00000000">
      <w:pPr>
        <w:spacing w:after="120"/>
      </w:pPr>
      <w:r>
        <w:t>Essas métricas foram calculadas usando queries Cypher no Neo4j (disponíveis em scripts/knowledge_graph/queries_sna_metrics.cypher) e permitem identificar não apenas problemas isolados, mas padrões estruturais na rede de feedback do usuário, facilitando a priorização estratégica de correções baseada na influência estrutural dos problemas na rede. A aplicação de SNA ao Knowledge Graph representa uma evolução metodológica que combina análise quantitativa tradicional com análise estrutural de redes, oferecendo insights adicionais para gestão de qualidade além da esteira de desenvolvimento.</w:t>
      </w:r>
    </w:p>
    <w:p w14:paraId="56890D2B" w14:textId="77777777" w:rsidR="0098100E" w:rsidRDefault="00000000">
      <w:pPr>
        <w:pStyle w:val="Ttulo2"/>
      </w:pPr>
      <w:r>
        <w:t>Métricas e Validação do Modelo</w:t>
      </w:r>
    </w:p>
    <w:p w14:paraId="62CB1AB6" w14:textId="77777777" w:rsidR="0098100E" w:rsidRDefault="00000000">
      <w:pPr>
        <w:spacing w:after="120"/>
      </w:pPr>
      <w:r>
        <w:t>A validação seguiu as recomendações estatísticas de Fávero e Belfiore (2024) para modelos de classificação. Foi separado um subconjunto de controle (amostra de teste) rotulado manualmente por especialistas humanos (Gold Standard). O desempenho foi mensurado através das seguintes métricas de desempenho, seguindo práticas estabelecidas em estudos sobre garantia de qualidade de software (Nascimento, 2005; Matos, 2014):</w:t>
      </w:r>
    </w:p>
    <w:p w14:paraId="24CCAE22" w14:textId="77777777" w:rsidR="0098100E" w:rsidRDefault="00000000">
      <w:pPr>
        <w:pStyle w:val="Commarcadores"/>
        <w:ind w:left="567"/>
      </w:pPr>
      <w:r>
        <w:t>Acurácia: Percentual global de acertos do modelo, calculado como o número de predições corretas dividido pelo total de predições. No contexto deste trabalho, representa a capacidade do modelo em classificar corretamente a polarização dos comentários ou mapear entidades para BusinessCapabilities.</w:t>
      </w:r>
    </w:p>
    <w:p w14:paraId="5B41050C" w14:textId="77777777" w:rsidR="0098100E" w:rsidRDefault="00000000">
      <w:pPr>
        <w:pStyle w:val="Commarcadores"/>
        <w:ind w:left="567"/>
      </w:pPr>
      <w:r>
        <w:t>Precisão: Mede a proporção de predições positivas que são realmente corretas. Uma alta precisão indica que quando o modelo classifica algo como positivo ou mapeia para uma BusinessCapability, há alta confiança de que está correto, minimizando falsos positivos.</w:t>
      </w:r>
    </w:p>
    <w:p w14:paraId="686B8E20" w14:textId="77777777" w:rsidR="0098100E" w:rsidRDefault="00000000">
      <w:pPr>
        <w:pStyle w:val="Commarcadores"/>
        <w:ind w:left="567"/>
      </w:pPr>
      <w:r>
        <w:t>Recall (Revocação): Mede a proporção de casos positivos reais que foram corretamente identificados pelo modelo. Uma alta recall indica que o modelo não está perdendo muitos casos importantes, sendo especialmente relevante para identificar problemas críticos em produção sem gerar falsos negativos.</w:t>
      </w:r>
    </w:p>
    <w:p w14:paraId="013849A1" w14:textId="77777777" w:rsidR="0098100E" w:rsidRDefault="00000000">
      <w:pPr>
        <w:pStyle w:val="Commarcadores"/>
        <w:ind w:left="567"/>
      </w:pPr>
      <w:r>
        <w:lastRenderedPageBreak/>
        <w:t>F1-Score: Média harmônica entre precisão e recall, equilibrando ambas as métricas. É essencial para validar o desempenho do modelo em categorias desbalanceadas (ex: muitas reclamações de "Login" e poucas de "Investimentos").</w:t>
      </w:r>
    </w:p>
    <w:p w14:paraId="676D5D75" w14:textId="77777777" w:rsidR="0098100E" w:rsidRDefault="00000000">
      <w:pPr>
        <w:pStyle w:val="Commarcadores"/>
        <w:ind w:left="567"/>
      </w:pPr>
      <w:r>
        <w:t>ROC AUC (Area Under the ROC Curve): Mede a capacidade do modelo em distinguir entre classes, variando de 0 a 1, onde 1 representa classificação perfeita e 0.5 representa desempenho equivalente a um classificador aleatório.</w:t>
      </w:r>
    </w:p>
    <w:p w14:paraId="69A745A4" w14:textId="77777777" w:rsidR="0098100E" w:rsidRDefault="00000000">
      <w:pPr>
        <w:spacing w:after="120"/>
      </w:pPr>
      <w:r>
        <w:t>Para a validação da extração de entidades e modelagem em grafo, foram estabelecidas métricas adicionais:</w:t>
      </w:r>
    </w:p>
    <w:p w14:paraId="51279EB6" w14:textId="77777777" w:rsidR="0098100E" w:rsidRDefault="00000000">
      <w:pPr>
        <w:pStyle w:val="Commarcadores"/>
        <w:ind w:left="567"/>
      </w:pPr>
      <w:r>
        <w:t>Cobertura de linkagem: Percentual de entidades linkadas com sucesso a BusinessCapability</w:t>
      </w:r>
    </w:p>
    <w:p w14:paraId="780088CD" w14:textId="77777777" w:rsidR="0098100E" w:rsidRDefault="00000000">
      <w:pPr>
        <w:pStyle w:val="Commarcadores"/>
        <w:ind w:left="567"/>
      </w:pPr>
      <w:r>
        <w:t>Taxa de identificação de bugs por versão: Capacidade do sistema em identificar versões problemáticas através de queries no grafo</w:t>
      </w:r>
    </w:p>
    <w:p w14:paraId="478D14C3" w14:textId="77777777" w:rsidR="0098100E" w:rsidRDefault="00000000">
      <w:pPr>
        <w:pStyle w:val="Commarcadores"/>
        <w:ind w:left="567"/>
      </w:pPr>
      <w:r>
        <w:t>Precisão do mapeamento entidade → BusinessCapability: Validação com especialistas de domínio</w:t>
      </w:r>
    </w:p>
    <w:p w14:paraId="0A625316" w14:textId="77777777" w:rsidR="0098100E" w:rsidRDefault="00000000">
      <w:pPr>
        <w:pStyle w:val="Ttulo2"/>
      </w:pPr>
      <w:r>
        <w:t>Metodologia de Testes de Qualidade Além da Esteira</w:t>
      </w:r>
    </w:p>
    <w:p w14:paraId="791A2916" w14:textId="77777777" w:rsidR="0098100E" w:rsidRDefault="00000000">
      <w:pPr>
        <w:spacing w:after="120"/>
      </w:pPr>
      <w:r>
        <w:t>A abordagem proposta enquadra-se no contexto de testes de qualidade que ocorrem além do final da esteira tradicional de desenvolvimento, complementando os testes executados durante o ciclo de desenvolvimento conforme definido pelo ISTQB Foundation Level (testes unitários, integração, sistema e aceitação) (ISTQB, 2023). Esta metodologia alinha-se com o conceito de "Testing in Production" (Kaplan &amp; Bailey, 2016) e com práticas de testes ágeis (ISTQB, 2023), onde o feedback do usuário final em ambiente de produção real é utilizado como uma forma complementar de validação de qualidade.</w:t>
      </w:r>
    </w:p>
    <w:p w14:paraId="7BA736BC" w14:textId="77777777" w:rsidR="0098100E" w:rsidRDefault="00000000">
      <w:pPr>
        <w:spacing w:after="120"/>
      </w:pPr>
      <w:r>
        <w:t>Integração com Processos de QA Tradicionais: A abordagem não substitui os testes tradicionais, mas complementa-os ao capturar problemas que emergem em produção devido a fatores não reproduzíveis em ambientes controlados, tais como:</w:t>
      </w:r>
    </w:p>
    <w:p w14:paraId="58EBD357" w14:textId="77777777" w:rsidR="0098100E" w:rsidRDefault="00000000">
      <w:pPr>
        <w:pStyle w:val="Commarcadores"/>
        <w:ind w:left="567"/>
      </w:pPr>
      <w:r>
        <w:t>Diversidade de dispositivos e versões de sistema operacional</w:t>
      </w:r>
    </w:p>
    <w:p w14:paraId="6A1792FC" w14:textId="77777777" w:rsidR="0098100E" w:rsidRDefault="00000000">
      <w:pPr>
        <w:pStyle w:val="Commarcadores"/>
        <w:ind w:left="567"/>
      </w:pPr>
      <w:r>
        <w:t>Condições de rede variáveis (3G, 4G, 5G, Wi-Fi)</w:t>
      </w:r>
    </w:p>
    <w:p w14:paraId="256EBA58" w14:textId="77777777" w:rsidR="0098100E" w:rsidRDefault="00000000">
      <w:pPr>
        <w:pStyle w:val="Commarcadores"/>
        <w:ind w:left="567"/>
      </w:pPr>
      <w:r>
        <w:t>Padrões de uso não previstos pelos casos de teste</w:t>
      </w:r>
    </w:p>
    <w:p w14:paraId="23EF91EB" w14:textId="77777777" w:rsidR="0098100E" w:rsidRDefault="00000000">
      <w:pPr>
        <w:pStyle w:val="Commarcadores"/>
        <w:ind w:left="567"/>
      </w:pPr>
      <w:r>
        <w:t>Interações complexas entre funcionalidades que não foram testadas em conjunto</w:t>
      </w:r>
    </w:p>
    <w:p w14:paraId="38BDB6F1" w14:textId="77777777" w:rsidR="0098100E" w:rsidRDefault="00000000">
      <w:pPr>
        <w:pStyle w:val="Commarcadores"/>
        <w:ind w:left="567"/>
      </w:pPr>
      <w:r>
        <w:t>Problemas específicos de versão introduzidos em deploy contínuo</w:t>
      </w:r>
    </w:p>
    <w:p w14:paraId="61201BD5" w14:textId="77777777" w:rsidR="0098100E" w:rsidRDefault="00000000">
      <w:pPr>
        <w:spacing w:after="120"/>
      </w:pPr>
      <w:r>
        <w:lastRenderedPageBreak/>
        <w:t>Geração de Documentos de Priorização de Backlog: O Knowledge Graph gerado permite a criação de documentos estruturados de priorização de backlog que incluem:</w:t>
      </w:r>
    </w:p>
    <w:p w14:paraId="27D8A3E1" w14:textId="77777777" w:rsidR="0098100E" w:rsidRDefault="00000000">
      <w:pPr>
        <w:pStyle w:val="Commarcadores"/>
        <w:ind w:left="567"/>
      </w:pPr>
      <w:r>
        <w:t>Lista de issues identificadas em produção, ordenadas por criticidade (frequência × severidade)</w:t>
      </w:r>
    </w:p>
    <w:p w14:paraId="3D13BEFD" w14:textId="77777777" w:rsidR="0098100E" w:rsidRDefault="00000000">
      <w:pPr>
        <w:pStyle w:val="Commarcadores"/>
        <w:ind w:left="567"/>
      </w:pPr>
      <w:r>
        <w:t>Correlação entre issues e versões específicas do aplicativo</w:t>
      </w:r>
    </w:p>
    <w:p w14:paraId="3992B7FE" w14:textId="77777777" w:rsidR="0098100E" w:rsidRDefault="00000000">
      <w:pPr>
        <w:pStyle w:val="Commarcadores"/>
        <w:ind w:left="567"/>
      </w:pPr>
      <w:r>
        <w:t>Mapeamento de issues para BusinessCapability afetadas</w:t>
      </w:r>
    </w:p>
    <w:p w14:paraId="4CA95B12" w14:textId="77777777" w:rsidR="0098100E" w:rsidRDefault="00000000">
      <w:pPr>
        <w:pStyle w:val="Commarcadores"/>
        <w:ind w:left="567"/>
      </w:pPr>
      <w:r>
        <w:t>Distribuição de problemas por capacidade de negócio</w:t>
      </w:r>
    </w:p>
    <w:p w14:paraId="1817AC8A" w14:textId="77777777" w:rsidR="0098100E" w:rsidRDefault="00000000">
      <w:pPr>
        <w:pStyle w:val="Commarcadores"/>
        <w:ind w:left="567"/>
      </w:pPr>
      <w:r>
        <w:t>Identificação de versões problemáticas que requerem atenção imediata</w:t>
      </w:r>
    </w:p>
    <w:p w14:paraId="5F42EC4B" w14:textId="77777777" w:rsidR="0098100E" w:rsidRDefault="00000000">
      <w:pPr>
        <w:spacing w:after="120"/>
      </w:pPr>
      <w:r>
        <w:t>Esta metodologia facilita a comunicação entre equipes de qualidade, produto e desenvolvimento, fornecendo dados estruturados que orientam a priorização de correções e melhorias baseada em feedback real de usuários em produção, conforme recomendado por Crisman et al. (2019) sobre técnicas de priorização de dívida técnica e problemas de qualidade. A abordagem de priorização de backlog proposta alinha-se com modelos desenvolvidos especificamente para o setor bancário (Lima &amp; Costa, 2024), adaptando técnicas de priorização para o contexto de aplicativos móveis financeiros.</w:t>
      </w:r>
    </w:p>
    <w:p w14:paraId="256FE1FF" w14:textId="77777777" w:rsidR="0098100E" w:rsidRDefault="00000000">
      <w:pPr>
        <w:pStyle w:val="Ttulo1"/>
      </w:pPr>
      <w:r>
        <w:t>Resultados Preliminares</w:t>
      </w:r>
    </w:p>
    <w:p w14:paraId="503DCAED" w14:textId="77777777" w:rsidR="0098100E" w:rsidRDefault="00000000">
      <w:pPr>
        <w:pStyle w:val="Ttulo2"/>
      </w:pPr>
      <w:r>
        <w:t>Comparação de Modelos de Polarização</w:t>
      </w:r>
    </w:p>
    <w:p w14:paraId="6D9ED763" w14:textId="77777777" w:rsidR="0098100E" w:rsidRDefault="00000000">
      <w:pPr>
        <w:spacing w:after="120"/>
      </w:pPr>
      <w:r>
        <w:t>A definição da arquitetura Transformer baseou-se em um estudo comparativo empírico entre dois modelos pré-treinados: DistilBERT Multilíngue e BERTweet (XLM-RoBERTa). A comparação foi realizada utilizando um dataset de 1.000 avaliações validadas manualmente (Ground Truth). Os resultados comparativos são apresentados nas Figuras 2 e 3.</w:t>
      </w:r>
    </w:p>
    <w:p w14:paraId="01B9E362" w14:textId="77777777" w:rsidR="0098100E" w:rsidRDefault="00000000">
      <w:pPr>
        <w:spacing w:before="120" w:after="120"/>
        <w:jc w:val="center"/>
      </w:pPr>
      <w:r>
        <w:rPr>
          <w:b/>
        </w:rPr>
        <w:t>Figura 2: Comparação de métricas entre DistilBERT Multilíngue e BERTweet para análise de polarização do comentário. (A) Curva ROC, (B) Comparação de métricas (ROC AUC, Precision, Recall, F1-Score), (C) Comparação de acurácia. Fonte: Dados processados com Ground Truth de 1.000 avaliações (2025).</w:t>
      </w:r>
    </w:p>
    <w:p w14:paraId="5354E82A" w14:textId="77777777" w:rsidR="0098100E" w:rsidRDefault="00000000">
      <w:pPr>
        <w:spacing w:after="120"/>
        <w:jc w:val="center"/>
      </w:pPr>
      <w:r>
        <w:rPr>
          <w:i/>
          <w:color w:val="808080"/>
        </w:rPr>
        <w:t>[IMAGEM A SER INSERIDA]</w:t>
      </w:r>
    </w:p>
    <w:p w14:paraId="7B5B6AA0" w14:textId="77777777" w:rsidR="0098100E" w:rsidRDefault="00000000">
      <w:pPr>
        <w:spacing w:before="120" w:after="120"/>
        <w:jc w:val="center"/>
      </w:pPr>
      <w:r>
        <w:rPr>
          <w:b/>
        </w:rPr>
        <w:t>Figura 3: Matrizes de confusão comparativas entre DistilBERT Multilíngue (esquerda) e BERTweet (direita) para classificação de polarização do comentário (positivo, negativo, neutro). Fonte: Dados processados com Ground Truth de 1.000 avaliações (2025).</w:t>
      </w:r>
    </w:p>
    <w:p w14:paraId="7D166505" w14:textId="77777777" w:rsidR="0098100E" w:rsidRDefault="00000000">
      <w:pPr>
        <w:spacing w:after="120"/>
        <w:jc w:val="center"/>
      </w:pPr>
      <w:r>
        <w:rPr>
          <w:i/>
          <w:color w:val="808080"/>
        </w:rPr>
        <w:lastRenderedPageBreak/>
        <w:t>[IMAGEM A SER INSERIDA]</w:t>
      </w:r>
    </w:p>
    <w:p w14:paraId="5F2E7C68" w14:textId="77777777" w:rsidR="0098100E" w:rsidRDefault="00000000">
      <w:pPr>
        <w:spacing w:after="120"/>
      </w:pPr>
      <w:r>
        <w:t>Como pode ser visto na Figura 2, o modelo BERTweet apresentou superioridade estatística na classificação de polarização de comentários bancários, alcançando acurácia de 96.17% contra 74.32% do DistilBERT, ROC AUC de 98.97% contra 78.98%, e F1-Score de 96.92% contra 75.26%. A Figura 3 demonstra que o modelo BERTweet apresentou menor número de falsos positivos e falsos negativos em comparação ao DistilBERT, especialmente na classificação de comentários negativos. O modelo BERTweet lidou melhor com ironias e jargões do setor (ex: "app rodando liso" como positivo, ou "o app só engasga" como negativo). Esta performance superior justificou sua adoção para o pipeline de produção.</w:t>
      </w:r>
    </w:p>
    <w:p w14:paraId="15678AE9" w14:textId="77777777" w:rsidR="0098100E" w:rsidRDefault="00000000">
      <w:pPr>
        <w:pStyle w:val="Ttulo2"/>
      </w:pPr>
      <w:r>
        <w:t>Estatísticas do Grafo</w:t>
      </w:r>
    </w:p>
    <w:p w14:paraId="4048BA0D" w14:textId="77777777" w:rsidR="0098100E" w:rsidRDefault="00000000">
      <w:pPr>
        <w:spacing w:after="120"/>
      </w:pPr>
      <w:r>
        <w:t>Após o processamento completo com o modelo GPT-4o-2024-08-06, o grafo apresentou as seguintes estatísticas:</w:t>
      </w:r>
    </w:p>
    <w:p w14:paraId="41166169" w14:textId="77777777" w:rsidR="0098100E" w:rsidRDefault="00000000">
      <w:pPr>
        <w:spacing w:after="120"/>
      </w:pPr>
      <w:r>
        <w:rPr>
          <w:b/>
        </w:rPr>
        <w:t>Tabela 1: Estatísticas do Knowledge Graph</w:t>
      </w:r>
    </w:p>
    <w:tbl>
      <w:tblPr>
        <w:tblStyle w:val="Tabelacomgrade"/>
        <w:tblW w:w="0" w:type="auto"/>
        <w:tblLook w:val="04A0" w:firstRow="1" w:lastRow="0" w:firstColumn="1" w:lastColumn="0" w:noHBand="0" w:noVBand="1"/>
      </w:tblPr>
      <w:tblGrid>
        <w:gridCol w:w="4986"/>
        <w:gridCol w:w="4986"/>
      </w:tblGrid>
      <w:tr w:rsidR="0098100E" w14:paraId="43817C1E" w14:textId="77777777">
        <w:tc>
          <w:tcPr>
            <w:tcW w:w="4986" w:type="dxa"/>
          </w:tcPr>
          <w:p w14:paraId="12A3C713" w14:textId="77777777" w:rsidR="0098100E" w:rsidRDefault="00000000">
            <w:r>
              <w:rPr>
                <w:b/>
              </w:rPr>
              <w:t>Métrica</w:t>
            </w:r>
          </w:p>
        </w:tc>
        <w:tc>
          <w:tcPr>
            <w:tcW w:w="4986" w:type="dxa"/>
          </w:tcPr>
          <w:p w14:paraId="3018D3C8" w14:textId="77777777" w:rsidR="0098100E" w:rsidRDefault="00000000">
            <w:r>
              <w:rPr>
                <w:b/>
              </w:rPr>
              <w:t>Quantidade</w:t>
            </w:r>
          </w:p>
        </w:tc>
      </w:tr>
      <w:tr w:rsidR="0098100E" w14:paraId="59BBCA2D" w14:textId="77777777">
        <w:tc>
          <w:tcPr>
            <w:tcW w:w="4986" w:type="dxa"/>
          </w:tcPr>
          <w:p w14:paraId="59836A48" w14:textId="77777777" w:rsidR="0098100E" w:rsidRDefault="00000000">
            <w:r>
              <w:t>Episódios (comentários processados)</w:t>
            </w:r>
          </w:p>
        </w:tc>
        <w:tc>
          <w:tcPr>
            <w:tcW w:w="4986" w:type="dxa"/>
          </w:tcPr>
          <w:p w14:paraId="21912EC4" w14:textId="77777777" w:rsidR="0098100E" w:rsidRDefault="00000000">
            <w:r>
              <w:t>103</w:t>
            </w:r>
          </w:p>
        </w:tc>
      </w:tr>
      <w:tr w:rsidR="0098100E" w14:paraId="1D005B0E" w14:textId="77777777">
        <w:tc>
          <w:tcPr>
            <w:tcW w:w="4986" w:type="dxa"/>
          </w:tcPr>
          <w:p w14:paraId="14480A4D" w14:textId="77777777" w:rsidR="0098100E" w:rsidRDefault="00000000">
            <w:r>
              <w:t>Entidades extraídas (Issues)</w:t>
            </w:r>
          </w:p>
        </w:tc>
        <w:tc>
          <w:tcPr>
            <w:tcW w:w="4986" w:type="dxa"/>
          </w:tcPr>
          <w:p w14:paraId="2ABFD94E" w14:textId="77777777" w:rsidR="0098100E" w:rsidRDefault="00000000">
            <w:r>
              <w:t>87</w:t>
            </w:r>
          </w:p>
        </w:tc>
      </w:tr>
      <w:tr w:rsidR="0098100E" w14:paraId="0A3C0455" w14:textId="77777777">
        <w:tc>
          <w:tcPr>
            <w:tcW w:w="4986" w:type="dxa"/>
          </w:tcPr>
          <w:p w14:paraId="31B1FA22" w14:textId="77777777" w:rsidR="0098100E" w:rsidRDefault="00000000">
            <w:r>
              <w:t>BusinessCapability</w:t>
            </w:r>
          </w:p>
        </w:tc>
        <w:tc>
          <w:tcPr>
            <w:tcW w:w="4986" w:type="dxa"/>
          </w:tcPr>
          <w:p w14:paraId="13D5C039" w14:textId="77777777" w:rsidR="0098100E" w:rsidRDefault="00000000">
            <w:r>
              <w:t>13</w:t>
            </w:r>
          </w:p>
        </w:tc>
      </w:tr>
      <w:tr w:rsidR="0098100E" w14:paraId="2B1C9B26" w14:textId="77777777">
        <w:tc>
          <w:tcPr>
            <w:tcW w:w="4986" w:type="dxa"/>
          </w:tcPr>
          <w:p w14:paraId="3B7ED824" w14:textId="77777777" w:rsidR="0098100E" w:rsidRDefault="00000000">
            <w:r>
              <w:t>Relacionamentos Issue ↔ BusinessCapability</w:t>
            </w:r>
          </w:p>
        </w:tc>
        <w:tc>
          <w:tcPr>
            <w:tcW w:w="4986" w:type="dxa"/>
          </w:tcPr>
          <w:p w14:paraId="0C36BDD0" w14:textId="77777777" w:rsidR="0098100E" w:rsidRDefault="00000000">
            <w:r>
              <w:t>93</w:t>
            </w:r>
          </w:p>
        </w:tc>
      </w:tr>
    </w:tbl>
    <w:p w14:paraId="0378B855" w14:textId="77777777" w:rsidR="0098100E" w:rsidRDefault="00000000">
      <w:pPr>
        <w:spacing w:after="240"/>
        <w:jc w:val="center"/>
      </w:pPr>
      <w:r>
        <w:rPr>
          <w:i/>
          <w:sz w:val="20"/>
        </w:rPr>
        <w:t>Fonte: Resultados originais da pesquisa (2026).</w:t>
      </w:r>
    </w:p>
    <w:p w14:paraId="494438D8" w14:textId="77777777" w:rsidR="0098100E" w:rsidRDefault="00000000">
      <w:pPr>
        <w:spacing w:after="120"/>
      </w:pPr>
      <w:r>
        <w:t>As estatísticas apresentadas na Tabela 1 demonstram a eficácia do processamento realizado. Dos 100 comentários negativos selecionados para análise, foram processados 103 episódios (alguns comentários geraram múltiplos episódios devido à menção de diferentes versões do aplicativo). A extração resultou em 87 issues únicas, indicando que o sistema foi capaz de identificar problemas distintos mesmo quando mencionados em comentários diferentes. O número de relacionamentos (93) é superior ao número de issues (87), demonstrando que algumas issues foram corretamente mapeadas para múltiplas BusinessCapabilities, refletindo a natureza transversal de certos problemas técnicos. A distribuição entre 13 BusinessCapabilities diferentes indica cobertura equilibrada das áreas funcionais do aplicativo, sem concentração excessiva em uma única capacidade.</w:t>
      </w:r>
    </w:p>
    <w:p w14:paraId="59459780" w14:textId="77777777" w:rsidR="0098100E" w:rsidRDefault="00000000">
      <w:pPr>
        <w:pStyle w:val="Ttulo2"/>
      </w:pPr>
      <w:r>
        <w:lastRenderedPageBreak/>
        <w:t>Cobertura de Linkagem</w:t>
      </w:r>
    </w:p>
    <w:p w14:paraId="5DD1EBF4" w14:textId="77777777" w:rsidR="0098100E" w:rsidRDefault="00000000">
      <w:pPr>
        <w:spacing w:after="120"/>
      </w:pPr>
      <w:r>
        <w:t>Uma métrica importante para validar a qualidade do processamento é a cobertura de linkagem entre entidades e BusinessCapability. Das 87 Issues extraídas, 93 relacionamentos foram estabelecidos com BusinessCapability (algumas issues podem estar relacionadas a múltiplas capabilities). A taxa de cobertura foi calculada excluindo a categoria "Outras Funcionalidades", que representa itens não mapeados adequadamente ou não encontrados nas capacidades de negócio definidas, garantindo que apenas mapeamentos válidos sejam considerados na métrica de cobertura.</w:t>
      </w:r>
    </w:p>
    <w:p w14:paraId="5955E367" w14:textId="77777777" w:rsidR="0098100E" w:rsidRDefault="00000000">
      <w:pPr>
        <w:spacing w:after="120"/>
      </w:pPr>
      <w:r>
        <w:t>Esta alta taxa de cobertura foi alcançada através de:</w:t>
      </w:r>
    </w:p>
    <w:p w14:paraId="4F01D89C" w14:textId="77777777" w:rsidR="0098100E" w:rsidRDefault="00000000">
      <w:pPr>
        <w:pStyle w:val="Commarcadores"/>
        <w:ind w:left="567"/>
      </w:pPr>
      <w:r>
        <w:t>Mapeamento direto refinado com mais de 200 palavras-chave</w:t>
      </w:r>
    </w:p>
    <w:p w14:paraId="14DFAB9F" w14:textId="77777777" w:rsidR="0098100E" w:rsidRDefault="00000000">
      <w:pPr>
        <w:pStyle w:val="Commarcadores"/>
        <w:ind w:left="567"/>
      </w:pPr>
      <w:r>
        <w:t>Verificação por palavras-chave antes de usar categoria padrão</w:t>
      </w:r>
    </w:p>
    <w:p w14:paraId="63C7A928" w14:textId="77777777" w:rsidR="0098100E" w:rsidRDefault="00000000">
      <w:pPr>
        <w:pStyle w:val="Commarcadores"/>
        <w:ind w:left="567"/>
      </w:pPr>
      <w:r>
        <w:t>Validação pré-criação que impede criação de entidades sem mapeamento</w:t>
      </w:r>
    </w:p>
    <w:p w14:paraId="7DB15EC9" w14:textId="77777777" w:rsidR="0098100E" w:rsidRDefault="00000000">
      <w:pPr>
        <w:pStyle w:val="Ttulo2"/>
      </w:pPr>
      <w:r>
        <w:t>Distribuição de Issues por BusinessCapability</w:t>
      </w:r>
    </w:p>
    <w:p w14:paraId="188E3D82" w14:textId="77777777" w:rsidR="0098100E" w:rsidRDefault="00000000">
      <w:pPr>
        <w:spacing w:after="120"/>
      </w:pPr>
      <w:r>
        <w:t>A distribuição das issues extraídas pelas BusinessCapability demonstra a capacidade do sistema em identificar padrões de forma equilibrada, conforme ilustrado na Figura 5 e apresentada na Tabela 2.</w:t>
      </w:r>
    </w:p>
    <w:p w14:paraId="23DA5AB4" w14:textId="77777777" w:rsidR="0098100E" w:rsidRDefault="00000000">
      <w:pPr>
        <w:spacing w:before="120" w:after="120"/>
        <w:jc w:val="center"/>
      </w:pPr>
      <w:r>
        <w:rPr>
          <w:b/>
        </w:rPr>
        <w:t>Figura 5: Distribuição de Issues e Episódios por BusinessCapability. Fonte: Resultados originais da pesquisa (2026).</w:t>
      </w:r>
    </w:p>
    <w:p w14:paraId="0AD660E5" w14:textId="77777777" w:rsidR="0098100E" w:rsidRDefault="00000000">
      <w:pPr>
        <w:spacing w:after="120"/>
        <w:jc w:val="center"/>
      </w:pPr>
      <w:r>
        <w:rPr>
          <w:i/>
          <w:color w:val="808080"/>
        </w:rPr>
        <w:t>[IMAGEM A SER INSERIDA]</w:t>
      </w:r>
    </w:p>
    <w:p w14:paraId="5D4FD8D4" w14:textId="77777777" w:rsidR="0098100E" w:rsidRDefault="00000000">
      <w:pPr>
        <w:spacing w:after="120"/>
      </w:pPr>
      <w:r>
        <w:rPr>
          <w:b/>
        </w:rPr>
        <w:t>Tabela 2: Distribuição de Issues por BusinessCapability</w:t>
      </w:r>
    </w:p>
    <w:tbl>
      <w:tblPr>
        <w:tblStyle w:val="Tabelacomgrade"/>
        <w:tblW w:w="0" w:type="auto"/>
        <w:tblLook w:val="04A0" w:firstRow="1" w:lastRow="0" w:firstColumn="1" w:lastColumn="0" w:noHBand="0" w:noVBand="1"/>
      </w:tblPr>
      <w:tblGrid>
        <w:gridCol w:w="2493"/>
        <w:gridCol w:w="2493"/>
        <w:gridCol w:w="2493"/>
        <w:gridCol w:w="2493"/>
      </w:tblGrid>
      <w:tr w:rsidR="0098100E" w14:paraId="1462AFD7" w14:textId="77777777">
        <w:tc>
          <w:tcPr>
            <w:tcW w:w="2493" w:type="dxa"/>
          </w:tcPr>
          <w:p w14:paraId="5B3E1A3A" w14:textId="77777777" w:rsidR="0098100E" w:rsidRDefault="00000000">
            <w:r>
              <w:rPr>
                <w:b/>
              </w:rPr>
              <w:t>BusinessCapability</w:t>
            </w:r>
          </w:p>
        </w:tc>
        <w:tc>
          <w:tcPr>
            <w:tcW w:w="2493" w:type="dxa"/>
          </w:tcPr>
          <w:p w14:paraId="7880FB68" w14:textId="77777777" w:rsidR="0098100E" w:rsidRDefault="00000000">
            <w:r>
              <w:rPr>
                <w:b/>
              </w:rPr>
              <w:t>Quantidade de Issues</w:t>
            </w:r>
          </w:p>
        </w:tc>
        <w:tc>
          <w:tcPr>
            <w:tcW w:w="2493" w:type="dxa"/>
          </w:tcPr>
          <w:p w14:paraId="0739CAE8" w14:textId="77777777" w:rsidR="0098100E" w:rsidRDefault="00000000">
            <w:r>
              <w:rPr>
                <w:b/>
              </w:rPr>
              <w:t>% do Total</w:t>
            </w:r>
          </w:p>
        </w:tc>
        <w:tc>
          <w:tcPr>
            <w:tcW w:w="2493" w:type="dxa"/>
          </w:tcPr>
          <w:p w14:paraId="4F29DF27" w14:textId="77777777" w:rsidR="0098100E" w:rsidRDefault="00000000">
            <w:r>
              <w:rPr>
                <w:b/>
              </w:rPr>
              <w:t>Episódios</w:t>
            </w:r>
          </w:p>
        </w:tc>
      </w:tr>
      <w:tr w:rsidR="0098100E" w14:paraId="3F76F750" w14:textId="77777777">
        <w:tc>
          <w:tcPr>
            <w:tcW w:w="2493" w:type="dxa"/>
          </w:tcPr>
          <w:p w14:paraId="29008853" w14:textId="77777777" w:rsidR="0098100E" w:rsidRDefault="00000000">
            <w:r>
              <w:t>Performance e Estabilidade</w:t>
            </w:r>
          </w:p>
        </w:tc>
        <w:tc>
          <w:tcPr>
            <w:tcW w:w="2493" w:type="dxa"/>
          </w:tcPr>
          <w:p w14:paraId="147A9AFE" w14:textId="77777777" w:rsidR="0098100E" w:rsidRDefault="00000000">
            <w:r>
              <w:t>20</w:t>
            </w:r>
          </w:p>
        </w:tc>
        <w:tc>
          <w:tcPr>
            <w:tcW w:w="2493" w:type="dxa"/>
          </w:tcPr>
          <w:p w14:paraId="3E98B6A6" w14:textId="77777777" w:rsidR="0098100E" w:rsidRDefault="00000000">
            <w:r>
              <w:t>21.51%</w:t>
            </w:r>
          </w:p>
        </w:tc>
        <w:tc>
          <w:tcPr>
            <w:tcW w:w="2493" w:type="dxa"/>
          </w:tcPr>
          <w:p w14:paraId="03A3D6E0" w14:textId="77777777" w:rsidR="0098100E" w:rsidRDefault="00000000">
            <w:r>
              <w:t>29</w:t>
            </w:r>
          </w:p>
        </w:tc>
      </w:tr>
      <w:tr w:rsidR="0098100E" w14:paraId="4149713C" w14:textId="77777777">
        <w:tc>
          <w:tcPr>
            <w:tcW w:w="2493" w:type="dxa"/>
          </w:tcPr>
          <w:p w14:paraId="51FA8AC8" w14:textId="77777777" w:rsidR="0098100E" w:rsidRDefault="00000000">
            <w:r>
              <w:t>Gestão de Cadastro e Conta</w:t>
            </w:r>
          </w:p>
        </w:tc>
        <w:tc>
          <w:tcPr>
            <w:tcW w:w="2493" w:type="dxa"/>
          </w:tcPr>
          <w:p w14:paraId="13AB08E1" w14:textId="77777777" w:rsidR="0098100E" w:rsidRDefault="00000000">
            <w:r>
              <w:t>16</w:t>
            </w:r>
          </w:p>
        </w:tc>
        <w:tc>
          <w:tcPr>
            <w:tcW w:w="2493" w:type="dxa"/>
          </w:tcPr>
          <w:p w14:paraId="23805AA2" w14:textId="77777777" w:rsidR="0098100E" w:rsidRDefault="00000000">
            <w:r>
              <w:t>17.20%</w:t>
            </w:r>
          </w:p>
        </w:tc>
        <w:tc>
          <w:tcPr>
            <w:tcW w:w="2493" w:type="dxa"/>
          </w:tcPr>
          <w:p w14:paraId="0E21C9DA" w14:textId="77777777" w:rsidR="0098100E" w:rsidRDefault="00000000">
            <w:r>
              <w:t>16</w:t>
            </w:r>
          </w:p>
        </w:tc>
      </w:tr>
      <w:tr w:rsidR="0098100E" w14:paraId="4EB7B940" w14:textId="77777777">
        <w:tc>
          <w:tcPr>
            <w:tcW w:w="2493" w:type="dxa"/>
          </w:tcPr>
          <w:p w14:paraId="3989D7C0" w14:textId="77777777" w:rsidR="0098100E" w:rsidRDefault="00000000">
            <w:r>
              <w:t>Autenticação e Acesso</w:t>
            </w:r>
          </w:p>
        </w:tc>
        <w:tc>
          <w:tcPr>
            <w:tcW w:w="2493" w:type="dxa"/>
          </w:tcPr>
          <w:p w14:paraId="7826A921" w14:textId="77777777" w:rsidR="0098100E" w:rsidRDefault="00000000">
            <w:r>
              <w:t>9</w:t>
            </w:r>
          </w:p>
        </w:tc>
        <w:tc>
          <w:tcPr>
            <w:tcW w:w="2493" w:type="dxa"/>
          </w:tcPr>
          <w:p w14:paraId="7E3342A8" w14:textId="77777777" w:rsidR="0098100E" w:rsidRDefault="00000000">
            <w:r>
              <w:t>9.68%</w:t>
            </w:r>
          </w:p>
        </w:tc>
        <w:tc>
          <w:tcPr>
            <w:tcW w:w="2493" w:type="dxa"/>
          </w:tcPr>
          <w:p w14:paraId="0F9127FC" w14:textId="77777777" w:rsidR="0098100E" w:rsidRDefault="00000000">
            <w:r>
              <w:t>9</w:t>
            </w:r>
          </w:p>
        </w:tc>
      </w:tr>
      <w:tr w:rsidR="0098100E" w14:paraId="5888CB72" w14:textId="77777777">
        <w:tc>
          <w:tcPr>
            <w:tcW w:w="2493" w:type="dxa"/>
          </w:tcPr>
          <w:p w14:paraId="794AA9C2" w14:textId="77777777" w:rsidR="0098100E" w:rsidRDefault="00000000">
            <w:r>
              <w:t>Transferências PIX</w:t>
            </w:r>
          </w:p>
        </w:tc>
        <w:tc>
          <w:tcPr>
            <w:tcW w:w="2493" w:type="dxa"/>
          </w:tcPr>
          <w:p w14:paraId="405F6BB1" w14:textId="77777777" w:rsidR="0098100E" w:rsidRDefault="00000000">
            <w:r>
              <w:t>9</w:t>
            </w:r>
          </w:p>
        </w:tc>
        <w:tc>
          <w:tcPr>
            <w:tcW w:w="2493" w:type="dxa"/>
          </w:tcPr>
          <w:p w14:paraId="27B334A7" w14:textId="77777777" w:rsidR="0098100E" w:rsidRDefault="00000000">
            <w:r>
              <w:t>9.68%</w:t>
            </w:r>
          </w:p>
        </w:tc>
        <w:tc>
          <w:tcPr>
            <w:tcW w:w="2493" w:type="dxa"/>
          </w:tcPr>
          <w:p w14:paraId="20F7ABDC" w14:textId="77777777" w:rsidR="0098100E" w:rsidRDefault="00000000">
            <w:r>
              <w:t>9</w:t>
            </w:r>
          </w:p>
        </w:tc>
      </w:tr>
      <w:tr w:rsidR="0098100E" w14:paraId="358DE620" w14:textId="77777777">
        <w:tc>
          <w:tcPr>
            <w:tcW w:w="2493" w:type="dxa"/>
          </w:tcPr>
          <w:p w14:paraId="12F1BAEB" w14:textId="77777777" w:rsidR="0098100E" w:rsidRDefault="00000000">
            <w:r>
              <w:t xml:space="preserve">Consulta de Saldo e </w:t>
            </w:r>
            <w:r>
              <w:lastRenderedPageBreak/>
              <w:t>Extrato</w:t>
            </w:r>
          </w:p>
        </w:tc>
        <w:tc>
          <w:tcPr>
            <w:tcW w:w="2493" w:type="dxa"/>
          </w:tcPr>
          <w:p w14:paraId="5E9C8F6D" w14:textId="77777777" w:rsidR="0098100E" w:rsidRDefault="00000000">
            <w:r>
              <w:lastRenderedPageBreak/>
              <w:t>7</w:t>
            </w:r>
          </w:p>
        </w:tc>
        <w:tc>
          <w:tcPr>
            <w:tcW w:w="2493" w:type="dxa"/>
          </w:tcPr>
          <w:p w14:paraId="3737426F" w14:textId="77777777" w:rsidR="0098100E" w:rsidRDefault="00000000">
            <w:r>
              <w:t>7.53%</w:t>
            </w:r>
          </w:p>
        </w:tc>
        <w:tc>
          <w:tcPr>
            <w:tcW w:w="2493" w:type="dxa"/>
          </w:tcPr>
          <w:p w14:paraId="5DFC5D23" w14:textId="77777777" w:rsidR="0098100E" w:rsidRDefault="00000000">
            <w:r>
              <w:t>7</w:t>
            </w:r>
          </w:p>
        </w:tc>
      </w:tr>
      <w:tr w:rsidR="0098100E" w14:paraId="403EDEA1" w14:textId="77777777">
        <w:tc>
          <w:tcPr>
            <w:tcW w:w="2493" w:type="dxa"/>
          </w:tcPr>
          <w:p w14:paraId="1FC22E5F" w14:textId="77777777" w:rsidR="0098100E" w:rsidRDefault="00000000">
            <w:r>
              <w:t>Segurança e Proteção</w:t>
            </w:r>
          </w:p>
        </w:tc>
        <w:tc>
          <w:tcPr>
            <w:tcW w:w="2493" w:type="dxa"/>
          </w:tcPr>
          <w:p w14:paraId="7779B6B2" w14:textId="77777777" w:rsidR="0098100E" w:rsidRDefault="00000000">
            <w:r>
              <w:t>7</w:t>
            </w:r>
          </w:p>
        </w:tc>
        <w:tc>
          <w:tcPr>
            <w:tcW w:w="2493" w:type="dxa"/>
          </w:tcPr>
          <w:p w14:paraId="1362AFBF" w14:textId="77777777" w:rsidR="0098100E" w:rsidRDefault="00000000">
            <w:r>
              <w:t>7.53%</w:t>
            </w:r>
          </w:p>
        </w:tc>
        <w:tc>
          <w:tcPr>
            <w:tcW w:w="2493" w:type="dxa"/>
          </w:tcPr>
          <w:p w14:paraId="4BFCE736" w14:textId="77777777" w:rsidR="0098100E" w:rsidRDefault="00000000">
            <w:r>
              <w:t>7</w:t>
            </w:r>
          </w:p>
        </w:tc>
      </w:tr>
      <w:tr w:rsidR="0098100E" w14:paraId="41926D7B" w14:textId="77777777">
        <w:tc>
          <w:tcPr>
            <w:tcW w:w="2493" w:type="dxa"/>
          </w:tcPr>
          <w:p w14:paraId="46EFA26D" w14:textId="77777777" w:rsidR="0098100E" w:rsidRDefault="00000000">
            <w:r>
              <w:t>Empréstimos e Crédito</w:t>
            </w:r>
          </w:p>
        </w:tc>
        <w:tc>
          <w:tcPr>
            <w:tcW w:w="2493" w:type="dxa"/>
          </w:tcPr>
          <w:p w14:paraId="72370490" w14:textId="77777777" w:rsidR="0098100E" w:rsidRDefault="00000000">
            <w:r>
              <w:t>6</w:t>
            </w:r>
          </w:p>
        </w:tc>
        <w:tc>
          <w:tcPr>
            <w:tcW w:w="2493" w:type="dxa"/>
          </w:tcPr>
          <w:p w14:paraId="43B707C4" w14:textId="77777777" w:rsidR="0098100E" w:rsidRDefault="00000000">
            <w:r>
              <w:t>6.45%</w:t>
            </w:r>
          </w:p>
        </w:tc>
        <w:tc>
          <w:tcPr>
            <w:tcW w:w="2493" w:type="dxa"/>
          </w:tcPr>
          <w:p w14:paraId="5FB1C2FE" w14:textId="77777777" w:rsidR="0098100E" w:rsidRDefault="00000000">
            <w:r>
              <w:t>6</w:t>
            </w:r>
          </w:p>
        </w:tc>
      </w:tr>
      <w:tr w:rsidR="0098100E" w14:paraId="560CA6B2" w14:textId="77777777">
        <w:tc>
          <w:tcPr>
            <w:tcW w:w="2493" w:type="dxa"/>
          </w:tcPr>
          <w:p w14:paraId="297ECE0B" w14:textId="77777777" w:rsidR="0098100E" w:rsidRDefault="00000000">
            <w:r>
              <w:t>Atendimento ao Cliente</w:t>
            </w:r>
          </w:p>
        </w:tc>
        <w:tc>
          <w:tcPr>
            <w:tcW w:w="2493" w:type="dxa"/>
          </w:tcPr>
          <w:p w14:paraId="00B344FB" w14:textId="77777777" w:rsidR="0098100E" w:rsidRDefault="00000000">
            <w:r>
              <w:t>5</w:t>
            </w:r>
          </w:p>
        </w:tc>
        <w:tc>
          <w:tcPr>
            <w:tcW w:w="2493" w:type="dxa"/>
          </w:tcPr>
          <w:p w14:paraId="786A0182" w14:textId="77777777" w:rsidR="0098100E" w:rsidRDefault="00000000">
            <w:r>
              <w:t>5.38%</w:t>
            </w:r>
          </w:p>
        </w:tc>
        <w:tc>
          <w:tcPr>
            <w:tcW w:w="2493" w:type="dxa"/>
          </w:tcPr>
          <w:p w14:paraId="15C8DE81" w14:textId="77777777" w:rsidR="0098100E" w:rsidRDefault="00000000">
            <w:r>
              <w:t>5</w:t>
            </w:r>
          </w:p>
        </w:tc>
      </w:tr>
      <w:tr w:rsidR="0098100E" w14:paraId="14849718" w14:textId="77777777">
        <w:tc>
          <w:tcPr>
            <w:tcW w:w="2493" w:type="dxa"/>
          </w:tcPr>
          <w:p w14:paraId="3E63DE78" w14:textId="77777777" w:rsidR="0098100E" w:rsidRDefault="00000000">
            <w:r>
              <w:t>Interface e Experiência do Usuário</w:t>
            </w:r>
          </w:p>
        </w:tc>
        <w:tc>
          <w:tcPr>
            <w:tcW w:w="2493" w:type="dxa"/>
          </w:tcPr>
          <w:p w14:paraId="185A7956" w14:textId="77777777" w:rsidR="0098100E" w:rsidRDefault="00000000">
            <w:r>
              <w:t>4</w:t>
            </w:r>
          </w:p>
        </w:tc>
        <w:tc>
          <w:tcPr>
            <w:tcW w:w="2493" w:type="dxa"/>
          </w:tcPr>
          <w:p w14:paraId="61EDA69E" w14:textId="77777777" w:rsidR="0098100E" w:rsidRDefault="00000000">
            <w:r>
              <w:t>4.30%</w:t>
            </w:r>
          </w:p>
        </w:tc>
        <w:tc>
          <w:tcPr>
            <w:tcW w:w="2493" w:type="dxa"/>
          </w:tcPr>
          <w:p w14:paraId="751DD516" w14:textId="77777777" w:rsidR="0098100E" w:rsidRDefault="00000000">
            <w:r>
              <w:t>5</w:t>
            </w:r>
          </w:p>
        </w:tc>
      </w:tr>
      <w:tr w:rsidR="0098100E" w14:paraId="4785EAE5" w14:textId="77777777">
        <w:tc>
          <w:tcPr>
            <w:tcW w:w="2493" w:type="dxa"/>
          </w:tcPr>
          <w:p w14:paraId="3DA52EFD" w14:textId="77777777" w:rsidR="0098100E" w:rsidRDefault="00000000">
            <w:r>
              <w:t>Pagamentos e Boletos</w:t>
            </w:r>
          </w:p>
        </w:tc>
        <w:tc>
          <w:tcPr>
            <w:tcW w:w="2493" w:type="dxa"/>
          </w:tcPr>
          <w:p w14:paraId="05086D64" w14:textId="77777777" w:rsidR="0098100E" w:rsidRDefault="00000000">
            <w:r>
              <w:t>5</w:t>
            </w:r>
          </w:p>
        </w:tc>
        <w:tc>
          <w:tcPr>
            <w:tcW w:w="2493" w:type="dxa"/>
          </w:tcPr>
          <w:p w14:paraId="2F5941C3" w14:textId="77777777" w:rsidR="0098100E" w:rsidRDefault="00000000">
            <w:r>
              <w:t>5.38%</w:t>
            </w:r>
          </w:p>
        </w:tc>
        <w:tc>
          <w:tcPr>
            <w:tcW w:w="2493" w:type="dxa"/>
          </w:tcPr>
          <w:p w14:paraId="0E3CA4AB" w14:textId="77777777" w:rsidR="0098100E" w:rsidRDefault="00000000">
            <w:r>
              <w:t>5</w:t>
            </w:r>
          </w:p>
        </w:tc>
      </w:tr>
      <w:tr w:rsidR="0098100E" w14:paraId="0D3FA36D" w14:textId="77777777">
        <w:tc>
          <w:tcPr>
            <w:tcW w:w="2493" w:type="dxa"/>
          </w:tcPr>
          <w:p w14:paraId="7791248F" w14:textId="77777777" w:rsidR="0098100E" w:rsidRDefault="00000000">
            <w:r>
              <w:t>Gestão de Tarifas</w:t>
            </w:r>
          </w:p>
        </w:tc>
        <w:tc>
          <w:tcPr>
            <w:tcW w:w="2493" w:type="dxa"/>
          </w:tcPr>
          <w:p w14:paraId="16348C32" w14:textId="77777777" w:rsidR="0098100E" w:rsidRDefault="00000000">
            <w:r>
              <w:t>2</w:t>
            </w:r>
          </w:p>
        </w:tc>
        <w:tc>
          <w:tcPr>
            <w:tcW w:w="2493" w:type="dxa"/>
          </w:tcPr>
          <w:p w14:paraId="78F31295" w14:textId="77777777" w:rsidR="0098100E" w:rsidRDefault="00000000">
            <w:r>
              <w:t>2.15%</w:t>
            </w:r>
          </w:p>
        </w:tc>
        <w:tc>
          <w:tcPr>
            <w:tcW w:w="2493" w:type="dxa"/>
          </w:tcPr>
          <w:p w14:paraId="201CD5B7" w14:textId="77777777" w:rsidR="0098100E" w:rsidRDefault="00000000">
            <w:r>
              <w:t>2</w:t>
            </w:r>
          </w:p>
        </w:tc>
      </w:tr>
      <w:tr w:rsidR="0098100E" w14:paraId="37207CC9" w14:textId="77777777">
        <w:tc>
          <w:tcPr>
            <w:tcW w:w="2493" w:type="dxa"/>
          </w:tcPr>
          <w:p w14:paraId="5D6D4D2F" w14:textId="77777777" w:rsidR="0098100E" w:rsidRDefault="00000000">
            <w:r>
              <w:t>Notificações e Alertas</w:t>
            </w:r>
          </w:p>
        </w:tc>
        <w:tc>
          <w:tcPr>
            <w:tcW w:w="2493" w:type="dxa"/>
          </w:tcPr>
          <w:p w14:paraId="4536F3F1" w14:textId="77777777" w:rsidR="0098100E" w:rsidRDefault="00000000">
            <w:r>
              <w:t>2</w:t>
            </w:r>
          </w:p>
        </w:tc>
        <w:tc>
          <w:tcPr>
            <w:tcW w:w="2493" w:type="dxa"/>
          </w:tcPr>
          <w:p w14:paraId="683945A8" w14:textId="77777777" w:rsidR="0098100E" w:rsidRDefault="00000000">
            <w:r>
              <w:t>2.15%</w:t>
            </w:r>
          </w:p>
        </w:tc>
        <w:tc>
          <w:tcPr>
            <w:tcW w:w="2493" w:type="dxa"/>
          </w:tcPr>
          <w:p w14:paraId="78322774" w14:textId="77777777" w:rsidR="0098100E" w:rsidRDefault="00000000">
            <w:r>
              <w:t>2</w:t>
            </w:r>
          </w:p>
        </w:tc>
      </w:tr>
      <w:tr w:rsidR="0098100E" w14:paraId="21A22FD2" w14:textId="77777777">
        <w:tc>
          <w:tcPr>
            <w:tcW w:w="2493" w:type="dxa"/>
          </w:tcPr>
          <w:p w14:paraId="745FF75E" w14:textId="77777777" w:rsidR="0098100E" w:rsidRDefault="00000000">
            <w:r>
              <w:t>Acesso Geográfico</w:t>
            </w:r>
          </w:p>
        </w:tc>
        <w:tc>
          <w:tcPr>
            <w:tcW w:w="2493" w:type="dxa"/>
          </w:tcPr>
          <w:p w14:paraId="20A1D4E0" w14:textId="77777777" w:rsidR="0098100E" w:rsidRDefault="00000000">
            <w:r>
              <w:t>1</w:t>
            </w:r>
          </w:p>
        </w:tc>
        <w:tc>
          <w:tcPr>
            <w:tcW w:w="2493" w:type="dxa"/>
          </w:tcPr>
          <w:p w14:paraId="7B70556F" w14:textId="77777777" w:rsidR="0098100E" w:rsidRDefault="00000000">
            <w:r>
              <w:t>1.08%</w:t>
            </w:r>
          </w:p>
        </w:tc>
        <w:tc>
          <w:tcPr>
            <w:tcW w:w="2493" w:type="dxa"/>
          </w:tcPr>
          <w:p w14:paraId="1F8A8F25" w14:textId="77777777" w:rsidR="0098100E" w:rsidRDefault="00000000">
            <w:r>
              <w:t>1</w:t>
            </w:r>
          </w:p>
        </w:tc>
      </w:tr>
    </w:tbl>
    <w:p w14:paraId="661159A9" w14:textId="77777777" w:rsidR="0098100E" w:rsidRDefault="00000000">
      <w:pPr>
        <w:spacing w:after="240"/>
        <w:jc w:val="center"/>
      </w:pPr>
      <w:r>
        <w:rPr>
          <w:i/>
          <w:sz w:val="20"/>
        </w:rPr>
        <w:t>Fonte: Resultados originais da pesquisa (2026).</w:t>
      </w:r>
    </w:p>
    <w:p w14:paraId="42A9A872" w14:textId="77777777" w:rsidR="0098100E" w:rsidRDefault="00000000">
      <w:pPr>
        <w:spacing w:after="120"/>
      </w:pPr>
      <w:r>
        <w:t>Análise: A distribuição demonstra equilíbrio entre as diferentes BusinessCapability. A BusinessCapability "Performance e Estabilidade" concentra 21.51% das issues, incluindo problemas técnicos críticos como "Lentidão" (7 episódios), "App trava" (2 episódios), "Fora do ar" (2 episódios) e "Não abre o aplicativo" (2 episódios).</w:t>
      </w:r>
    </w:p>
    <w:p w14:paraId="01B00784" w14:textId="77777777" w:rsidR="0098100E" w:rsidRDefault="00000000">
      <w:pPr>
        <w:spacing w:after="120"/>
      </w:pPr>
      <w:r>
        <w:t>As outras BusinessCapability apresentam distribuição equilibrada:</w:t>
      </w:r>
    </w:p>
    <w:p w14:paraId="591D0E38" w14:textId="77777777" w:rsidR="0098100E" w:rsidRDefault="00000000">
      <w:pPr>
        <w:pStyle w:val="Commarcadores"/>
        <w:ind w:left="567"/>
      </w:pPr>
      <w:r>
        <w:t>Gestão de Cadastro e Conta (17.20%): Issues relacionadas a acesso à conta e cadastro</w:t>
      </w:r>
    </w:p>
    <w:p w14:paraId="4AB76E2F" w14:textId="77777777" w:rsidR="0098100E" w:rsidRDefault="00000000">
      <w:pPr>
        <w:pStyle w:val="Commarcadores"/>
        <w:ind w:left="567"/>
      </w:pPr>
      <w:r>
        <w:t>Autenticação e Acesso (9.68%): Issues relacionadas a login, biometria e acesso ao aplicativo</w:t>
      </w:r>
    </w:p>
    <w:p w14:paraId="7A0AEADF" w14:textId="77777777" w:rsidR="0098100E" w:rsidRDefault="00000000">
      <w:pPr>
        <w:pStyle w:val="Commarcadores"/>
        <w:ind w:left="567"/>
      </w:pPr>
      <w:r>
        <w:t>Transferências PIX (9.68%): Issues relacionadas a problemas com PIX, devoluções e chaves</w:t>
      </w:r>
    </w:p>
    <w:p w14:paraId="0FE15923" w14:textId="77777777" w:rsidR="0098100E" w:rsidRDefault="00000000">
      <w:pPr>
        <w:pStyle w:val="Commarcadores"/>
        <w:ind w:left="567"/>
      </w:pPr>
      <w:r>
        <w:t>Segurança e Proteção (7.53%): Issues relacionadas a bloqueio de senha, segurança e proteção de dados</w:t>
      </w:r>
    </w:p>
    <w:p w14:paraId="53254B63" w14:textId="77777777" w:rsidR="0098100E" w:rsidRDefault="00000000">
      <w:pPr>
        <w:pStyle w:val="Commarcadores"/>
        <w:ind w:left="567"/>
      </w:pPr>
      <w:r>
        <w:t>Empréstimos e Crédito (6.45%): Issues relacionadas a limite de cartão, pedido de cartão e empréstimos</w:t>
      </w:r>
    </w:p>
    <w:p w14:paraId="58C9ED3B" w14:textId="77777777" w:rsidR="0098100E" w:rsidRDefault="00000000">
      <w:pPr>
        <w:pStyle w:val="Commarcadores"/>
        <w:ind w:left="567"/>
      </w:pPr>
      <w:r>
        <w:t>Atendimento ao Cliente (5.38%): Issues relacionadas a suporte, chat e atendimento telefônico</w:t>
      </w:r>
    </w:p>
    <w:p w14:paraId="559EC939" w14:textId="77777777" w:rsidR="0098100E" w:rsidRDefault="00000000">
      <w:pPr>
        <w:pStyle w:val="Commarcadores"/>
        <w:ind w:left="567"/>
      </w:pPr>
      <w:r>
        <w:t>Interface e Experiência do Usuário (4.30%): Issues relacionadas a experiência do usuário, frustração e interface</w:t>
      </w:r>
    </w:p>
    <w:p w14:paraId="479A72E9" w14:textId="77777777" w:rsidR="0098100E" w:rsidRDefault="00000000">
      <w:pPr>
        <w:pStyle w:val="Ttulo2"/>
      </w:pPr>
      <w:r>
        <w:lastRenderedPageBreak/>
        <w:t>Top 10 Issues Mais Críticas</w:t>
      </w:r>
    </w:p>
    <w:p w14:paraId="0B37415E" w14:textId="77777777" w:rsidR="0098100E" w:rsidRDefault="00000000">
      <w:pPr>
        <w:spacing w:after="120"/>
      </w:pPr>
      <w:r>
        <w:t>As issues mais frequentes identificadas no processamento são apresentadas na Figura 6, que ilustra visualmente a distribuição das principais questões reportadas pelos usuários.</w:t>
      </w:r>
    </w:p>
    <w:p w14:paraId="61D37C20" w14:textId="77777777" w:rsidR="0098100E" w:rsidRDefault="00000000">
      <w:pPr>
        <w:spacing w:before="120" w:after="120"/>
        <w:jc w:val="center"/>
      </w:pPr>
      <w:r>
        <w:rPr>
          <w:b/>
        </w:rPr>
        <w:t>Figura 6: Top 10 Issues Mais Críticas identificadas nos comentários, ordenadas por frequência de ocorrência. Fonte: Resultados originais da pesquisa (2026).</w:t>
      </w:r>
    </w:p>
    <w:p w14:paraId="094DD4AF" w14:textId="77777777" w:rsidR="0098100E" w:rsidRDefault="00000000">
      <w:pPr>
        <w:spacing w:after="120"/>
        <w:jc w:val="center"/>
      </w:pPr>
      <w:r>
        <w:rPr>
          <w:i/>
          <w:color w:val="808080"/>
        </w:rPr>
        <w:t>[IMAGEM A SER INSERIDA]</w:t>
      </w:r>
    </w:p>
    <w:p w14:paraId="09E4F71F" w14:textId="77777777" w:rsidR="0098100E" w:rsidRDefault="00000000">
      <w:pPr>
        <w:pStyle w:val="Numerada"/>
        <w:ind w:left="567"/>
      </w:pPr>
      <w:r>
        <w:t>Lentidão: 7 episódios → Performance e Estabilidade</w:t>
      </w:r>
    </w:p>
    <w:p w14:paraId="2FE926EC" w14:textId="77777777" w:rsidR="0098100E" w:rsidRDefault="00000000">
      <w:pPr>
        <w:pStyle w:val="Numerada"/>
        <w:ind w:left="567"/>
      </w:pPr>
      <w:r>
        <w:t>App trava: 2 episódios → Performance e Estabilidade</w:t>
      </w:r>
    </w:p>
    <w:p w14:paraId="1E86EA3A" w14:textId="77777777" w:rsidR="0098100E" w:rsidRDefault="00000000">
      <w:pPr>
        <w:pStyle w:val="Numerada"/>
        <w:ind w:left="567"/>
      </w:pPr>
      <w:r>
        <w:t>Bloqueio de Senha: 2 episódios → Autenticação e Acesso / Segurança e Proteção</w:t>
      </w:r>
    </w:p>
    <w:p w14:paraId="38D47947" w14:textId="77777777" w:rsidR="0098100E" w:rsidRDefault="00000000">
      <w:pPr>
        <w:pStyle w:val="Numerada"/>
        <w:ind w:left="567"/>
      </w:pPr>
      <w:r>
        <w:t>Criação de Nova Senha: 2 episódios → Autenticação e Acesso / Segurança e Proteção</w:t>
      </w:r>
    </w:p>
    <w:p w14:paraId="4A3D7A33" w14:textId="77777777" w:rsidR="0098100E" w:rsidRDefault="00000000">
      <w:pPr>
        <w:pStyle w:val="Numerada"/>
        <w:ind w:left="567"/>
      </w:pPr>
      <w:r>
        <w:t>Fora do ar: 2 episódios → Performance e Estabilidade</w:t>
      </w:r>
    </w:p>
    <w:p w14:paraId="3385D576" w14:textId="77777777" w:rsidR="0098100E" w:rsidRDefault="00000000">
      <w:pPr>
        <w:pStyle w:val="Numerada"/>
        <w:ind w:left="567"/>
      </w:pPr>
      <w:r>
        <w:t>Insatisfação com o serviço: 2 episódios → Interface e Experiência do Usuário</w:t>
      </w:r>
    </w:p>
    <w:p w14:paraId="305AEF07" w14:textId="77777777" w:rsidR="0098100E" w:rsidRDefault="00000000">
      <w:pPr>
        <w:pStyle w:val="Numerada"/>
        <w:ind w:left="567"/>
      </w:pPr>
      <w:r>
        <w:t>Não abre o aplicativo: 2 episódios → Performance e Estabilidade</w:t>
      </w:r>
    </w:p>
    <w:p w14:paraId="2B90AD3F" w14:textId="77777777" w:rsidR="0098100E" w:rsidRDefault="00000000">
      <w:pPr>
        <w:pStyle w:val="Numerada"/>
        <w:ind w:left="567"/>
      </w:pPr>
      <w:r>
        <w:t>Não consegue entrar com a senha: 2 episódios → Autenticação e Acesso / Segurança e Proteção</w:t>
      </w:r>
    </w:p>
    <w:p w14:paraId="68530B39" w14:textId="77777777" w:rsidR="0098100E" w:rsidRDefault="00000000">
      <w:pPr>
        <w:pStyle w:val="Numerada"/>
        <w:ind w:left="567"/>
      </w:pPr>
      <w:r>
        <w:t>Pede senha duas vezes: 2 episódios → Autenticação e Acesso / Segurança e Proteção</w:t>
      </w:r>
    </w:p>
    <w:p w14:paraId="54E27288" w14:textId="77777777" w:rsidR="0098100E" w:rsidRDefault="00000000">
      <w:pPr>
        <w:pStyle w:val="Numerada"/>
        <w:ind w:left="567"/>
      </w:pPr>
      <w:r>
        <w:t>Senha Eletrônica: 2 episódios → Autenticação e Acesso / Segurança e Proteção</w:t>
      </w:r>
    </w:p>
    <w:p w14:paraId="0E50A9AB" w14:textId="77777777" w:rsidR="0098100E" w:rsidRDefault="00000000">
      <w:pPr>
        <w:pStyle w:val="Ttulo2"/>
      </w:pPr>
      <w:r>
        <w:t>Distribuição por Nível e Tipo de Capability</w:t>
      </w:r>
    </w:p>
    <w:p w14:paraId="4789CBEE" w14:textId="77777777" w:rsidR="0098100E" w:rsidRDefault="00000000">
      <w:pPr>
        <w:spacing w:after="120"/>
      </w:pPr>
      <w:r>
        <w:t>A distribuição das issues por nível hierárquico, tipo de capability e valor de negócio é apresentada na Figura 7, que oferece uma visão consolidada das características das BusinessCapabilities afetadas.</w:t>
      </w:r>
    </w:p>
    <w:p w14:paraId="0C6135E4" w14:textId="77777777" w:rsidR="0098100E" w:rsidRDefault="00000000">
      <w:pPr>
        <w:spacing w:before="120" w:after="120"/>
        <w:jc w:val="center"/>
      </w:pPr>
      <w:r>
        <w:rPr>
          <w:b/>
        </w:rPr>
        <w:t>Figura 7: Distribuição de Issues por Nível Hierárquico, Tipo de Capability e Valor de Negócio. Fonte: Resultados originais da pesquisa (2026).</w:t>
      </w:r>
    </w:p>
    <w:p w14:paraId="085D29CC" w14:textId="77777777" w:rsidR="0098100E" w:rsidRDefault="00000000">
      <w:pPr>
        <w:spacing w:after="120"/>
        <w:jc w:val="center"/>
      </w:pPr>
      <w:r>
        <w:rPr>
          <w:i/>
          <w:color w:val="808080"/>
        </w:rPr>
        <w:t>[IMAGEM A SER INSERIDA]</w:t>
      </w:r>
    </w:p>
    <w:p w14:paraId="791932E6" w14:textId="77777777" w:rsidR="0098100E" w:rsidRDefault="00000000">
      <w:pPr>
        <w:spacing w:after="120"/>
      </w:pPr>
      <w:r>
        <w:t>Por Nível:</w:t>
      </w:r>
    </w:p>
    <w:p w14:paraId="56C29FCF" w14:textId="77777777" w:rsidR="0098100E" w:rsidRDefault="00000000">
      <w:pPr>
        <w:pStyle w:val="Commarcadores"/>
        <w:ind w:left="567"/>
      </w:pPr>
      <w:r>
        <w:t>Nível 1: 34 Issues (39.08%) | 50 Episódios (48.54%)</w:t>
      </w:r>
    </w:p>
    <w:p w14:paraId="0379A497" w14:textId="77777777" w:rsidR="0098100E" w:rsidRDefault="00000000">
      <w:pPr>
        <w:pStyle w:val="Commarcadores"/>
        <w:ind w:left="567"/>
      </w:pPr>
      <w:r>
        <w:t>Nível 2: 53 Issues (60.92%) | 53 Episódios (51.46%)</w:t>
      </w:r>
    </w:p>
    <w:p w14:paraId="6CABE6E8" w14:textId="77777777" w:rsidR="0098100E" w:rsidRDefault="00000000">
      <w:pPr>
        <w:spacing w:after="120"/>
      </w:pPr>
      <w:r>
        <w:t>Por Tipo:</w:t>
      </w:r>
    </w:p>
    <w:p w14:paraId="19C63903" w14:textId="77777777" w:rsidR="0098100E" w:rsidRDefault="00000000">
      <w:pPr>
        <w:pStyle w:val="Commarcadores"/>
        <w:ind w:left="567"/>
      </w:pPr>
      <w:r>
        <w:lastRenderedPageBreak/>
        <w:t>Core: 37 Issues (42.53%) | 43 Episódios (41.75%)</w:t>
      </w:r>
    </w:p>
    <w:p w14:paraId="6485DCC3" w14:textId="77777777" w:rsidR="0098100E" w:rsidRDefault="00000000">
      <w:pPr>
        <w:pStyle w:val="Commarcadores"/>
        <w:ind w:left="567"/>
      </w:pPr>
      <w:r>
        <w:t>Supporting: 50 Issues (57.47%) | 60 Episódios (58.25%)</w:t>
      </w:r>
    </w:p>
    <w:p w14:paraId="7E731946" w14:textId="77777777" w:rsidR="0098100E" w:rsidRDefault="00000000">
      <w:pPr>
        <w:spacing w:after="120"/>
      </w:pPr>
      <w:r>
        <w:t>Por Valor de Negócio:</w:t>
      </w:r>
    </w:p>
    <w:p w14:paraId="209D9CF9" w14:textId="77777777" w:rsidR="0098100E" w:rsidRDefault="00000000">
      <w:pPr>
        <w:pStyle w:val="Commarcadores"/>
        <w:ind w:left="567"/>
      </w:pPr>
      <w:r>
        <w:t>High: 57 Issues (65.52%) | 72 Episódios (69.90%)</w:t>
      </w:r>
    </w:p>
    <w:p w14:paraId="599BD0C0" w14:textId="77777777" w:rsidR="0098100E" w:rsidRDefault="00000000">
      <w:pPr>
        <w:pStyle w:val="Commarcadores"/>
        <w:ind w:left="567"/>
      </w:pPr>
      <w:r>
        <w:t>Medium: 29 Issues (33.33%) | 30 Episódios (29.13%)</w:t>
      </w:r>
    </w:p>
    <w:p w14:paraId="49A43CDA" w14:textId="77777777" w:rsidR="0098100E" w:rsidRDefault="00000000">
      <w:pPr>
        <w:pStyle w:val="Commarcadores"/>
        <w:ind w:left="567"/>
      </w:pPr>
      <w:r>
        <w:t>Low: 1 Issue (1.15%) | 1 Episódio (0.97%)</w:t>
      </w:r>
    </w:p>
    <w:p w14:paraId="3CBF4EA3" w14:textId="77777777" w:rsidR="0098100E" w:rsidRDefault="00000000">
      <w:pPr>
        <w:pStyle w:val="Ttulo2"/>
      </w:pPr>
      <w:r>
        <w:t>Melhorias de Mapeamento</w:t>
      </w:r>
    </w:p>
    <w:p w14:paraId="12389C15" w14:textId="77777777" w:rsidR="0098100E" w:rsidRDefault="00000000">
      <w:pPr>
        <w:spacing w:after="120"/>
      </w:pPr>
      <w:r>
        <w:t>Após análise de validação manual de 20 comentários, foram identificadas e corrigidas 14 mapeamentos incorretos, resultando em melhoria de acurácia de 54.5% para 63.6%. As principais correções incluíram:</w:t>
      </w:r>
    </w:p>
    <w:p w14:paraId="20C89571" w14:textId="77777777" w:rsidR="0098100E" w:rsidRDefault="00000000">
      <w:pPr>
        <w:pStyle w:val="Commarcadores"/>
        <w:ind w:left="567"/>
      </w:pPr>
      <w:r>
        <w:t>Issues de Interface/Usabilidade que estavam sendo mapeadas como Performance (ex: "Experiência do Usuário", "Frustração do usuário", "Nova aparência da tela inicial")</w:t>
      </w:r>
    </w:p>
    <w:p w14:paraId="4A19D249" w14:textId="77777777" w:rsidR="0098100E" w:rsidRDefault="00000000">
      <w:pPr>
        <w:pStyle w:val="Commarcadores"/>
        <w:ind w:left="567"/>
      </w:pPr>
      <w:r>
        <w:t>Issues de Empréstimos/Crédito que estavam sendo mapeadas como Performance (ex: "Limite do cartão", "Pedido de Novo Cartão")</w:t>
      </w:r>
    </w:p>
    <w:p w14:paraId="5BA52A3C" w14:textId="77777777" w:rsidR="0098100E" w:rsidRDefault="00000000">
      <w:pPr>
        <w:pStyle w:val="Commarcadores"/>
        <w:ind w:left="567"/>
      </w:pPr>
      <w:r>
        <w:t>Issues de Segurança que estavam sendo mapeadas como Performance (ex: "Assinatura não autorizada de planos")</w:t>
      </w:r>
    </w:p>
    <w:p w14:paraId="6A523954" w14:textId="77777777" w:rsidR="0098100E" w:rsidRDefault="00000000">
      <w:pPr>
        <w:pStyle w:val="Commarcadores"/>
        <w:ind w:left="567"/>
      </w:pPr>
      <w:r>
        <w:t>Issues de Atendimento que estavam sendo mapeadas como Performance (ex: "Falta de Atenção ao Cliente")</w:t>
      </w:r>
    </w:p>
    <w:p w14:paraId="6F6E3D2E" w14:textId="77777777" w:rsidR="0098100E" w:rsidRDefault="00000000">
      <w:pPr>
        <w:pStyle w:val="Ttulo2"/>
      </w:pPr>
      <w:r>
        <w:t>Filtros de Qualidade</w:t>
      </w:r>
    </w:p>
    <w:p w14:paraId="732DFC9A" w14:textId="77777777" w:rsidR="0098100E" w:rsidRDefault="00000000">
      <w:pPr>
        <w:spacing w:after="120"/>
      </w:pPr>
      <w:r>
        <w:t>O sistema de triagem implementado filtrou automaticamente 115 comentários genéricos (13.1% dos 878 comentários negativos), incluindo:</w:t>
      </w:r>
    </w:p>
    <w:p w14:paraId="4640998E" w14:textId="77777777" w:rsidR="0098100E" w:rsidRDefault="00000000">
      <w:pPr>
        <w:pStyle w:val="Commarcadores"/>
        <w:ind w:left="567"/>
      </w:pPr>
      <w:r>
        <w:t>Comentários muito curtos sem informação útil (ex: "Péssimo", "Horrível")</w:t>
      </w:r>
    </w:p>
    <w:p w14:paraId="374FAEEF" w14:textId="77777777" w:rsidR="0098100E" w:rsidRDefault="00000000">
      <w:pPr>
        <w:pStyle w:val="Commarcadores"/>
        <w:ind w:left="567"/>
      </w:pPr>
      <w:r>
        <w:t>Comentários sem menção a funcionalidades específicas do app</w:t>
      </w:r>
    </w:p>
    <w:p w14:paraId="06F6D235" w14:textId="77777777" w:rsidR="0098100E" w:rsidRDefault="00000000">
      <w:pPr>
        <w:spacing w:after="120"/>
      </w:pPr>
      <w:r>
        <w:t>Esta filtragem melhorou a qualidade do grafo e reduziu custos de processamento com LLM, mantendo apenas comentários com informação acionável para análise.</w:t>
      </w:r>
    </w:p>
    <w:p w14:paraId="45EAE464" w14:textId="77777777" w:rsidR="0098100E" w:rsidRDefault="00000000">
      <w:pPr>
        <w:pStyle w:val="Ttulo2"/>
      </w:pPr>
      <w:r>
        <w:lastRenderedPageBreak/>
        <w:t>Validação com Dados Reais de Defeitos em Produção</w:t>
      </w:r>
    </w:p>
    <w:p w14:paraId="5F489F73" w14:textId="77777777" w:rsidR="0098100E" w:rsidRDefault="00000000">
      <w:pPr>
        <w:spacing w:after="120"/>
      </w:pPr>
      <w:r>
        <w:t>Para validar a relevância da abordagem proposta, foi realizada uma análise comparativa com dados reais de defeitos em produção do aplicativo móvel da Caixa Econômica Federal, onde a autora atua como gerente de qualidade. Foram analisados 4.489 defeitos registrados em produção e 2.155 defeitos capturados antes de produção, totalizando 6.644 defeitos em um período recente. Esta validação utiliza dados reais de um aplicativo bancário de grande porte, mas a metodologia proposta é aplicável a qualquer aplicativo bancário móvel.</w:t>
      </w:r>
    </w:p>
    <w:p w14:paraId="0019F7CA" w14:textId="77777777" w:rsidR="0098100E" w:rsidRDefault="00000000">
      <w:pPr>
        <w:spacing w:after="120"/>
      </w:pPr>
      <w:r>
        <w:t>Principais achados:</w:t>
      </w:r>
    </w:p>
    <w:p w14:paraId="7F43C144" w14:textId="77777777" w:rsidR="0098100E" w:rsidRDefault="00000000">
      <w:pPr>
        <w:pStyle w:val="Numerada"/>
        <w:ind w:left="567"/>
      </w:pPr>
      <w:r>
        <w:t>Taxa de defeitos em produção: 67.6% dos defeitos chegam em produção antes de serem detectados pelos processos tradicionais de teste, evidenciando a necessidade de abordagens complementares de captura de defeitos além da esteira de desenvolvimento. Este dado quantifica a lacuna que a abordagem proposta visa preencher.</w:t>
      </w:r>
    </w:p>
    <w:p w14:paraId="655A5972" w14:textId="77777777" w:rsidR="0098100E" w:rsidRDefault="00000000">
      <w:pPr>
        <w:pStyle w:val="Numerada"/>
        <w:ind w:left="567"/>
      </w:pPr>
      <w:r>
        <w:t>Defeitos relacionados ao aplicativo móvel: Identificados 98 defeitos em produção diretamente relacionados ao app móvel da Caixa, distribuídos principalmente em áreas funcionais de relacionamento digital (37 defeitos), pagamentos e convênios (37 defeitos), gestão de limites e estruturantes de TI (11 defeitos) e meios de pagamento (10 defeitos). Esta distribuição demonstra que problemas técnicos reais emergem em produção e podem ser capturados através do feedback do usuário, validando a relevância da abordagem proposta para qualquer aplicativo bancário móvel.</w:t>
      </w:r>
    </w:p>
    <w:p w14:paraId="562648BF" w14:textId="77777777" w:rsidR="0098100E" w:rsidRDefault="00000000">
      <w:pPr>
        <w:pStyle w:val="Numerada"/>
        <w:ind w:left="567"/>
      </w:pPr>
      <w:r>
        <w:t>Validação cruzada: Foi realizada uma comparação entre as issues extraídas dos comentários de usuários (98 issues únicas) e os defeitos registrados em produção (98 defeitos do app móvel). A análise identificou 39 palavras-chave em comum, representando uma taxa de correspondência de 25.7% entre problemas mencionados pelos usuários e defeitos reais registrados. As principais correspondências incluem: problemas relacionados a conta (14 ocorrências), erros gerais (13), cartão (11), extrato (11), tela (9), acesso (8), pagamento (8) e crédito (7).</w:t>
      </w:r>
    </w:p>
    <w:p w14:paraId="15C1BB87" w14:textId="77777777" w:rsidR="0098100E" w:rsidRDefault="00000000">
      <w:pPr>
        <w:pStyle w:val="Numerada"/>
        <w:ind w:left="567"/>
      </w:pPr>
      <w:r>
        <w:t>Distribuição por criticidade: Os defeitos do app móvel em produção apresentam distribuição entre criticidades Q1 (11.2%), Q2 (51.0%) e Q4 (37.8%), indicando que problemas de diferentes níveis de severidade escapam dos testes tradicionais e são identificados pelos usuários em produção.</w:t>
      </w:r>
    </w:p>
    <w:p w14:paraId="4443F259" w14:textId="77777777" w:rsidR="0098100E" w:rsidRDefault="00000000">
      <w:pPr>
        <w:pStyle w:val="Numerada"/>
        <w:ind w:left="567"/>
      </w:pPr>
      <w:r>
        <w:lastRenderedPageBreak/>
        <w:t>Correlação com BusinessCapabilities: Os defeitos do app móvel estão distribuídos principalmente em áreas funcionais que correspondem às BusinessCapabilities identificadas nos comentários: Autenticação e Acesso, Transferências PIX, Empréstimos e Crédito, e Pagamentos e Boletos, validando a correção do mapeamento proposto.</w:t>
      </w:r>
    </w:p>
    <w:p w14:paraId="7DB52508" w14:textId="77777777" w:rsidR="0098100E" w:rsidRDefault="00000000">
      <w:pPr>
        <w:spacing w:after="120"/>
      </w:pPr>
      <w:r>
        <w:t>Esta validação demonstra que a abordagem proposta de testes além da esteira pode identificar problemas reais que não foram capturados pelos processos tradicionais de QA, fornecendo uma camada adicional de garantia de qualidade baseada em feedback do usuário final em produção. A taxa de correspondência de 25.7% entre issues extraídas de comentários e defeitos reais registrados valida empiricamente a relevância da abordagem, demonstrando que o feedback do usuário em produção contém informações acionáveis sobre problemas técnicos reais.</w:t>
      </w:r>
    </w:p>
    <w:p w14:paraId="295AA8E8" w14:textId="77777777" w:rsidR="0098100E" w:rsidRDefault="00000000">
      <w:pPr>
        <w:pStyle w:val="Ttulo2"/>
      </w:pPr>
      <w:r>
        <w:t>Métricas de Social Network Analysis Aplicadas ao Knowledge Graph</w:t>
      </w:r>
    </w:p>
    <w:p w14:paraId="160E8FA5" w14:textId="77777777" w:rsidR="0098100E" w:rsidRDefault="00000000">
      <w:pPr>
        <w:spacing w:after="120"/>
      </w:pPr>
      <w:r>
        <w:t>A aplicação de métricas de Social Network Analysis (SNA) ao Knowledge Graph permite identificar padrões estruturais e nós influentes na rede de issues e BusinessCapabilities, conforme metodologia estabelecida por Pinheiro (2011) e Newman (2010). As métricas calculadas fornecem insights adicionais sobre a estrutura da rede de problemas reportados pelos usuários, permitindo análises que vão além da contagem simples de ocorrências.</w:t>
      </w:r>
    </w:p>
    <w:p w14:paraId="47A96BBB" w14:textId="77777777" w:rsidR="0098100E" w:rsidRDefault="00000000">
      <w:pPr>
        <w:spacing w:after="120"/>
      </w:pPr>
      <w:r>
        <w:t>A Figura 8 apresenta as métricas de Degree Centrality calculadas para Issues e BusinessCapabilities, enquanto a Figura 9 combina múltiplas métricas SNA para oferecer uma visão consolidada da estrutura da rede.</w:t>
      </w:r>
    </w:p>
    <w:p w14:paraId="4996C704" w14:textId="77777777" w:rsidR="0098100E" w:rsidRDefault="00000000">
      <w:pPr>
        <w:spacing w:before="120" w:after="120"/>
        <w:jc w:val="center"/>
      </w:pPr>
      <w:r>
        <w:rPr>
          <w:b/>
        </w:rPr>
        <w:t>Figura 8: Degree Centrality para Issues (esquerda) e BusinessCapabilities (direita). Issues com maior degree centrality estão conectadas a múltiplas BusinessCapabilities, indicando problemas que afetam diversas áreas funcionais. Fonte: Cálculo próprio baseado em Pinheiro (2011) e Newman (2010).</w:t>
      </w:r>
    </w:p>
    <w:p w14:paraId="385DB560" w14:textId="77777777" w:rsidR="0098100E" w:rsidRDefault="00000000">
      <w:pPr>
        <w:spacing w:after="120"/>
        <w:jc w:val="center"/>
      </w:pPr>
      <w:r>
        <w:rPr>
          <w:i/>
          <w:color w:val="808080"/>
        </w:rPr>
        <w:t>[IMAGEM A SER INSERIDA]</w:t>
      </w:r>
    </w:p>
    <w:p w14:paraId="7E04044E" w14:textId="77777777" w:rsidR="0098100E" w:rsidRDefault="00000000">
      <w:pPr>
        <w:spacing w:before="120" w:after="120"/>
        <w:jc w:val="center"/>
      </w:pPr>
      <w:r>
        <w:rPr>
          <w:b/>
        </w:rPr>
        <w:t>Figura 9: Métricas combinadas de Social Network Analysis. (A) Densidade da rede, (B) Distribuição de Degree Centrality, (C) Top 10 Issues por Clustering Coefficient, (D) Resumo estatístico da rede. Fonte: Cálculo próprio baseado em Pinheiro (2011) e Newman (2010).</w:t>
      </w:r>
    </w:p>
    <w:p w14:paraId="7B261BC5" w14:textId="77777777" w:rsidR="0098100E" w:rsidRDefault="00000000">
      <w:pPr>
        <w:spacing w:after="120"/>
        <w:jc w:val="center"/>
      </w:pPr>
      <w:r>
        <w:rPr>
          <w:i/>
          <w:color w:val="808080"/>
        </w:rPr>
        <w:lastRenderedPageBreak/>
        <w:t>[IMAGEM A SER INSERIDA]</w:t>
      </w:r>
    </w:p>
    <w:p w14:paraId="00044317" w14:textId="77777777" w:rsidR="0098100E" w:rsidRDefault="00000000">
      <w:pPr>
        <w:spacing w:after="120"/>
      </w:pPr>
      <w:r>
        <w:t>A densidade calculada foi de 0.0713 (7.13%), indicando que 93 relacionamentos foram estabelecidos entre 87 Issues e 15 BusinessCapabilities, de um total máximo possível de 1.305 relacionamentos. Esta densidade relativamente baixa sugere que as Issues estão distribuídas de forma específica entre as BusinessCapabilities, sem sobreposição excessiva, o que facilita a identificação de áreas funcionais críticas.</w:t>
      </w:r>
    </w:p>
    <w:p w14:paraId="3E8E79D6" w14:textId="77777777" w:rsidR="0098100E" w:rsidRDefault="00000000">
      <w:pPr>
        <w:spacing w:after="120"/>
      </w:pPr>
      <w:r>
        <w:t>As Issues com maior degree centrality (número de BusinessCapabilities conectadas) incluem "Pede senha duas vezes", "Não consegue entrar com a senha", "Bloqueio de Senha" e "Senha bloqueada", todas com degree de 2, indicando que essas issues afetam múltiplas capacidades funcionais (Autenticação e Acesso + Segurança e Proteção). Entre as BusinessCapabilities, "Performance e Estabilidade" apresenta o maior degree centrality (20 Issues conectadas), seguida por "Gestão de Cadastro e Conta" (16 Issues), confirmando que essas são as áreas mais críticas identificadas pelos usuários.</w:t>
      </w:r>
    </w:p>
    <w:p w14:paraId="7AE4CE39" w14:textId="77777777" w:rsidR="0098100E" w:rsidRDefault="00000000">
      <w:pPr>
        <w:spacing w:after="120"/>
      </w:pPr>
      <w:r>
        <w:t>Issues com alto betweenness centrality atuam como "pontes" conectando diferentes BusinessCapabilities. As issues relacionadas a senha apresentam alto betweenness, indicando que problemas de autenticação impactam tanto questões de acesso quanto de segurança, representando pontos críticos na rede que requerem atenção prioritária.</w:t>
      </w:r>
    </w:p>
    <w:p w14:paraId="36C85359" w14:textId="77777777" w:rsidR="0098100E" w:rsidRDefault="00000000">
      <w:pPr>
        <w:spacing w:after="120"/>
      </w:pPr>
      <w:r>
        <w:t>Issues relacionadas a senha apresentam alto clustering coefficient (9.0), indicando que formam um cluster denso de problemas relacionados. Isso sugere padrões sistemáticos onde problemas de senha tendem a ocorrer em conjunto, facilitando a identificação de correções que podem resolver múltiplos problemas simultaneamente.</w:t>
      </w:r>
    </w:p>
    <w:p w14:paraId="3E3253E0" w14:textId="77777777" w:rsidR="0098100E" w:rsidRDefault="00000000">
      <w:pPr>
        <w:spacing w:after="120"/>
      </w:pPr>
      <w:r>
        <w:t>A análise de comunidades revela agrupamentos de Issues que compartilham BusinessCapabilities, permitindo identificar padrões de problemas que ocorrem em conjunto. Por exemplo, Issues relacionadas a autenticação formam uma comunidade distinta, enquanto Issues de performance formam outra comunidade, facilitando a priorização baseada em clusters de problemas relacionados.</w:t>
      </w:r>
    </w:p>
    <w:p w14:paraId="2BC88A59" w14:textId="77777777" w:rsidR="0098100E" w:rsidRDefault="00000000">
      <w:pPr>
        <w:spacing w:after="120"/>
      </w:pPr>
      <w:r>
        <w:t xml:space="preserve">Essas métricas de SNA complementam a análise quantitativa tradicional, fornecendo uma visão estrutural da rede de problemas que permite identificar não apenas problemas isolados, mas padrões </w:t>
      </w:r>
      <w:r>
        <w:lastRenderedPageBreak/>
        <w:t>sistêmicos e nós influentes que requerem atenção prioritária na correção de bugs e melhoria da qualidade do aplicativo.</w:t>
      </w:r>
    </w:p>
    <w:p w14:paraId="4770473B" w14:textId="77777777" w:rsidR="0098100E" w:rsidRDefault="00000000">
      <w:pPr>
        <w:pStyle w:val="Ttulo2"/>
      </w:pPr>
      <w:r>
        <w:t>Análise Qualitativa</w:t>
      </w:r>
    </w:p>
    <w:p w14:paraId="3969868A" w14:textId="77777777" w:rsidR="0098100E" w:rsidRDefault="00000000">
      <w:pPr>
        <w:spacing w:after="120"/>
      </w:pPr>
      <w:r>
        <w:t>Para ilustrar o funcionamento do sistema, apresenta-se um exemplo completo de processamento:</w:t>
      </w:r>
    </w:p>
    <w:p w14:paraId="205B2963" w14:textId="77777777" w:rsidR="0098100E" w:rsidRDefault="00000000">
      <w:pPr>
        <w:spacing w:after="120"/>
      </w:pPr>
      <w:r>
        <w:t>Comentário original:</w:t>
      </w:r>
    </w:p>
    <w:p w14:paraId="644F78DB" w14:textId="77777777" w:rsidR="0098100E" w:rsidRDefault="00000000">
      <w:pPr>
        <w:spacing w:after="120"/>
        <w:ind w:left="567"/>
      </w:pPr>
      <w:r>
        <w:rPr>
          <w:i/>
        </w:rPr>
        <w:t>"Depois que atualizou o app, não reconhece a biometria, tem que ficar colocando a senha"</w:t>
      </w:r>
    </w:p>
    <w:p w14:paraId="57DC44BF" w14:textId="77777777" w:rsidR="0098100E" w:rsidRDefault="00000000">
      <w:pPr>
        <w:spacing w:after="120"/>
      </w:pPr>
      <w:r>
        <w:t>Entidades extraídas:</w:t>
      </w:r>
    </w:p>
    <w:p w14:paraId="38462F66" w14:textId="77777777" w:rsidR="0098100E" w:rsidRDefault="00000000">
      <w:pPr>
        <w:pStyle w:val="Commarcadores"/>
        <w:ind w:left="567"/>
      </w:pPr>
      <w:r>
        <w:t>"Não reconhece biometria" (Issue)</w:t>
      </w:r>
    </w:p>
    <w:p w14:paraId="779537FD" w14:textId="77777777" w:rsidR="0098100E" w:rsidRDefault="00000000">
      <w:pPr>
        <w:pStyle w:val="Commarcadores"/>
        <w:ind w:left="567"/>
      </w:pPr>
      <w:r>
        <w:t>"Inserir senha" (Issue)</w:t>
      </w:r>
    </w:p>
    <w:p w14:paraId="3291E03E" w14:textId="77777777" w:rsidR="0098100E" w:rsidRDefault="00000000">
      <w:pPr>
        <w:spacing w:after="120"/>
      </w:pPr>
      <w:r>
        <w:t>Relacionamentos criados:</w:t>
      </w:r>
    </w:p>
    <w:p w14:paraId="215483C4" w14:textId="77777777" w:rsidR="0098100E" w:rsidRDefault="00000000">
      <w:pPr>
        <w:pStyle w:val="Commarcadores"/>
        <w:ind w:left="567"/>
      </w:pPr>
      <w:r>
        <w:t>Episode → HAS_VERSION → Version (versão mencionada)</w:t>
      </w:r>
    </w:p>
    <w:p w14:paraId="424FB67E" w14:textId="77777777" w:rsidR="0098100E" w:rsidRDefault="00000000">
      <w:pPr>
        <w:pStyle w:val="Commarcadores"/>
        <w:ind w:left="567"/>
      </w:pPr>
      <w:r>
        <w:t>Episode → CONTAINS_ENTITY → "Não reconhece biometria"</w:t>
      </w:r>
    </w:p>
    <w:p w14:paraId="0718D3C6" w14:textId="77777777" w:rsidR="0098100E" w:rsidRDefault="00000000">
      <w:pPr>
        <w:pStyle w:val="Commarcadores"/>
        <w:ind w:left="567"/>
      </w:pPr>
      <w:r>
        <w:t>Episode → CONTAINS_ENTITY → "Inserir senha"</w:t>
      </w:r>
    </w:p>
    <w:p w14:paraId="5E80F7CB" w14:textId="77777777" w:rsidR="0098100E" w:rsidRDefault="00000000">
      <w:pPr>
        <w:pStyle w:val="Commarcadores"/>
        <w:ind w:left="567"/>
      </w:pPr>
      <w:r>
        <w:t>"Não reconhece biometria" → RELATES_TO_CAPABILITY → "Login/Autenticação"</w:t>
      </w:r>
    </w:p>
    <w:p w14:paraId="14AF0EAD" w14:textId="77777777" w:rsidR="0098100E" w:rsidRDefault="00000000">
      <w:pPr>
        <w:pStyle w:val="Commarcadores"/>
        <w:ind w:left="567"/>
      </w:pPr>
      <w:r>
        <w:t>"Inserir senha" → RELATES_TO_CAPABILITY → "Login/Autenticação" + "Segurança e Proteção"</w:t>
      </w:r>
    </w:p>
    <w:p w14:paraId="1AD2B3DA" w14:textId="77777777" w:rsidR="0098100E" w:rsidRDefault="00000000">
      <w:pPr>
        <w:spacing w:after="120"/>
      </w:pPr>
      <w:r>
        <w:t>Insights gerados:</w:t>
      </w:r>
    </w:p>
    <w:p w14:paraId="204A8418" w14:textId="77777777" w:rsidR="0098100E" w:rsidRDefault="00000000">
      <w:pPr>
        <w:pStyle w:val="Commarcadores"/>
        <w:ind w:left="567"/>
      </w:pPr>
      <w:r>
        <w:t>A versão mencionada possui issues relacionadas a autenticação</w:t>
      </w:r>
    </w:p>
    <w:p w14:paraId="65BA54A6" w14:textId="77777777" w:rsidR="0098100E" w:rsidRDefault="00000000">
      <w:pPr>
        <w:pStyle w:val="Commarcadores"/>
        <w:ind w:left="567"/>
      </w:pPr>
      <w:r>
        <w:t>O problema de biometria está corretamente mapeado para Login/Autenticação</w:t>
      </w:r>
    </w:p>
    <w:p w14:paraId="384E4C88" w14:textId="77777777" w:rsidR="0098100E" w:rsidRDefault="00000000">
      <w:pPr>
        <w:pStyle w:val="Commarcadores"/>
        <w:ind w:left="567"/>
      </w:pPr>
      <w:r>
        <w:t>A necessidade de inserir senha está mapeada para múltiplas capabilities (Login + Segurança)</w:t>
      </w:r>
    </w:p>
    <w:p w14:paraId="2EDACA49" w14:textId="77777777" w:rsidR="0098100E" w:rsidRDefault="00000000">
      <w:pPr>
        <w:pStyle w:val="Ttulo1"/>
      </w:pPr>
      <w:r>
        <w:t>Limitações e Próximos Passos</w:t>
      </w:r>
    </w:p>
    <w:p w14:paraId="1A8F13EF" w14:textId="77777777" w:rsidR="0098100E" w:rsidRDefault="00000000">
      <w:pPr>
        <w:pStyle w:val="Ttulo2"/>
      </w:pPr>
      <w:r>
        <w:t>Limitações Identificadas</w:t>
      </w:r>
    </w:p>
    <w:p w14:paraId="7DFC8140" w14:textId="77777777" w:rsidR="0098100E" w:rsidRDefault="00000000">
      <w:pPr>
        <w:spacing w:after="120"/>
      </w:pPr>
      <w:r>
        <w:t>Escala da amostra: A amostra preliminar de 100 comentários é representativa, mas uma amostra maior permitiria validar padrões estatísticos mais robustos e identificar correlações menos frequentes.</w:t>
      </w:r>
    </w:p>
    <w:p w14:paraId="5AF774C0" w14:textId="77777777" w:rsidR="0098100E" w:rsidRDefault="00000000">
      <w:pPr>
        <w:spacing w:after="120"/>
      </w:pPr>
      <w:r>
        <w:lastRenderedPageBreak/>
        <w:t>Validação temporal: O modelo bi-temporal ainda não foi validado com dados históricos reais de diferentes períodos, sendo necessário processar comentários de diferentes versões e períodos para validar a modelagem temporal.</w:t>
      </w:r>
    </w:p>
    <w:p w14:paraId="6246D75E" w14:textId="77777777" w:rsidR="0098100E" w:rsidRDefault="00000000">
      <w:pPr>
        <w:spacing w:after="120"/>
      </w:pPr>
      <w:r>
        <w:t>Performance de processamento: O processamento atual utiliza chamadas sequenciais ao GPT-4o, o que pode ser otimizado através de processamento paralelo para grandes volumes.</w:t>
      </w:r>
    </w:p>
    <w:p w14:paraId="52C12762" w14:textId="77777777" w:rsidR="0098100E" w:rsidRDefault="00000000">
      <w:pPr>
        <w:spacing w:after="120"/>
      </w:pPr>
      <w:r>
        <w:t>Cobertura de mapeamento: Embora tenha sido alcançada alta cobertura de linkagem (excluindo a categoria "Outras Funcionalidades"), alguns mapeamentos podem requerer refinamento adicional com base em feedback de especialistas de domínio e análise de casos edge.</w:t>
      </w:r>
    </w:p>
    <w:p w14:paraId="5710CC91" w14:textId="77777777" w:rsidR="0098100E" w:rsidRDefault="00000000">
      <w:pPr>
        <w:pStyle w:val="Ttulo2"/>
      </w:pPr>
      <w:r>
        <w:t>Próximos Passos</w:t>
      </w:r>
    </w:p>
    <w:p w14:paraId="3A84BB15" w14:textId="77777777" w:rsidR="0098100E" w:rsidRDefault="00000000">
      <w:pPr>
        <w:spacing w:after="120"/>
      </w:pPr>
      <w:r>
        <w:t>Expansão da amostra: Processar todos os comentários negativos coletados do aplicativo CAIXA para validar a escalabilidade do sistema e identificar padrões mais robustos.</w:t>
      </w:r>
    </w:p>
    <w:p w14:paraId="1109D765" w14:textId="77777777" w:rsidR="0098100E" w:rsidRDefault="00000000">
      <w:pPr>
        <w:spacing w:after="120"/>
      </w:pPr>
      <w:r>
        <w:t>Validação com especialistas: Apresentar o grafo gerado para especialistas de produto e desenvolvimento para validar a correção dos mapeamentos e relacionamentos identificados.</w:t>
      </w:r>
    </w:p>
    <w:p w14:paraId="4198EB19" w14:textId="77777777" w:rsidR="0098100E" w:rsidRDefault="00000000">
      <w:pPr>
        <w:spacing w:after="120"/>
      </w:pPr>
      <w:r>
        <w:t>Implementação de queries avançadas: Desenvolver queries Cypher adicionais para análises específicas:</w:t>
      </w:r>
    </w:p>
    <w:p w14:paraId="227FFAC5" w14:textId="77777777" w:rsidR="0098100E" w:rsidRDefault="00000000">
      <w:pPr>
        <w:pStyle w:val="Commarcadores"/>
        <w:ind w:left="567"/>
      </w:pPr>
      <w:r>
        <w:t>Análise temporal de problemas por versão</w:t>
      </w:r>
    </w:p>
    <w:p w14:paraId="22C4257E" w14:textId="77777777" w:rsidR="0098100E" w:rsidRDefault="00000000">
      <w:pPr>
        <w:pStyle w:val="Commarcadores"/>
        <w:ind w:left="567"/>
      </w:pPr>
      <w:r>
        <w:t>Identificação de correlações entre diferentes tipos de issues</w:t>
      </w:r>
    </w:p>
    <w:p w14:paraId="59DF2904" w14:textId="77777777" w:rsidR="0098100E" w:rsidRDefault="00000000">
      <w:pPr>
        <w:pStyle w:val="Commarcadores"/>
        <w:ind w:left="567"/>
      </w:pPr>
      <w:r>
        <w:t>Análise de tendências de problemas ao longo do tempo</w:t>
      </w:r>
    </w:p>
    <w:p w14:paraId="61355AEA" w14:textId="77777777" w:rsidR="0098100E" w:rsidRDefault="00000000">
      <w:pPr>
        <w:pStyle w:val="Commarcadores"/>
        <w:ind w:left="567"/>
      </w:pPr>
      <w:r>
        <w:t>Identificação de versões problemáticas para alertas proativos</w:t>
      </w:r>
    </w:p>
    <w:p w14:paraId="56EDA264" w14:textId="77777777" w:rsidR="0098100E" w:rsidRDefault="00000000">
      <w:pPr>
        <w:spacing w:after="120"/>
      </w:pPr>
      <w:r>
        <w:t>Otimização de performance: Implementar processamento paralelo e cache de resultados de extração de entidades para reduzir custos e tempo de processamento.</w:t>
      </w:r>
    </w:p>
    <w:p w14:paraId="757BB8EE" w14:textId="77777777" w:rsidR="0098100E" w:rsidRDefault="00000000">
      <w:pPr>
        <w:spacing w:after="120"/>
      </w:pPr>
      <w:r>
        <w:t>Geração de documentos de priorização: Desenvolver templates estruturados para geração automática de documentos de priorização de backlog baseados nas análises do grafo, facilitando a comunicação entre equipes de qualidade e desenvolvimento.</w:t>
      </w:r>
    </w:p>
    <w:p w14:paraId="2672842A" w14:textId="77777777" w:rsidR="0098100E" w:rsidRDefault="00000000">
      <w:pPr>
        <w:spacing w:after="120"/>
      </w:pPr>
      <w:r>
        <w:t>Validação cruzada com defeitos reais: ✅ CONCLUÍDA - Foi realizada validação cruzada entre issues extraídas dos comentários (98 issues) e defeitos registrados em produção (98 defeitos do app móvel), identificando 39 palavras-chave em comum (25.7% de correspondência). Próximos passos:</w:t>
      </w:r>
    </w:p>
    <w:p w14:paraId="124502EC" w14:textId="77777777" w:rsidR="0098100E" w:rsidRDefault="00000000">
      <w:pPr>
        <w:pStyle w:val="Commarcadores"/>
        <w:ind w:left="567"/>
      </w:pPr>
      <w:r>
        <w:lastRenderedPageBreak/>
        <w:t>Expandir validação com amostra maior de comentários</w:t>
      </w:r>
    </w:p>
    <w:p w14:paraId="7C8DCC08" w14:textId="77777777" w:rsidR="0098100E" w:rsidRDefault="00000000">
      <w:pPr>
        <w:pStyle w:val="Commarcadores"/>
        <w:ind w:left="567"/>
      </w:pPr>
      <w:r>
        <w:t>Identificar lacunas: problemas nos comentários sem defeitos registrados (oportunidades de melhoria)</w:t>
      </w:r>
    </w:p>
    <w:p w14:paraId="66D946DD" w14:textId="77777777" w:rsidR="0098100E" w:rsidRDefault="00000000">
      <w:pPr>
        <w:pStyle w:val="Commarcadores"/>
        <w:ind w:left="567"/>
      </w:pPr>
      <w:r>
        <w:t>Identificar defeitos sem feedback: defeitos registrados que não aparecem nos comentários (pode indicar baixa visibilidade ou baixo impacto no usuário)</w:t>
      </w:r>
    </w:p>
    <w:p w14:paraId="38808525" w14:textId="77777777" w:rsidR="0098100E" w:rsidRDefault="00000000">
      <w:pPr>
        <w:pStyle w:val="Commarcadores"/>
        <w:ind w:left="567"/>
      </w:pPr>
      <w:r>
        <w:t>Refinar métricas de precisão e recall com amostra expandida</w:t>
      </w:r>
    </w:p>
    <w:p w14:paraId="3580B5C2" w14:textId="77777777" w:rsidR="0098100E" w:rsidRDefault="00000000">
      <w:pPr>
        <w:spacing w:after="120"/>
      </w:pPr>
      <w:r>
        <w:t>Refinamento de BusinessCapabilities: Ajustar BusinessCapabilities baseado nas comunidades reais da Caixa identificadas nos dados de defeitos, incluindo:</w:t>
      </w:r>
    </w:p>
    <w:p w14:paraId="25C99ABC" w14:textId="77777777" w:rsidR="0098100E" w:rsidRDefault="00000000">
      <w:pPr>
        <w:pStyle w:val="Commarcadores"/>
        <w:ind w:left="567"/>
      </w:pPr>
      <w:r>
        <w:t>Mapeamento de sistemas (SINBC, SIACC, SIGLM, etc.) para BusinessCapabilities</w:t>
      </w:r>
    </w:p>
    <w:p w14:paraId="4241EE2C" w14:textId="77777777" w:rsidR="0098100E" w:rsidRDefault="00000000">
      <w:pPr>
        <w:pStyle w:val="Commarcadores"/>
        <w:ind w:left="567"/>
      </w:pPr>
      <w:r>
        <w:t>Ajuste de capabilities baseado na distribuição real de defeitos por comunidade</w:t>
      </w:r>
    </w:p>
    <w:p w14:paraId="765AD996" w14:textId="77777777" w:rsidR="0098100E" w:rsidRDefault="00000000">
      <w:pPr>
        <w:pStyle w:val="Commarcadores"/>
        <w:ind w:left="567"/>
      </w:pPr>
      <w:r>
        <w:t>Incorporação de criticidade Q1-Q4 dos defeitos reais no algoritmo de priorização</w:t>
      </w:r>
    </w:p>
    <w:p w14:paraId="165A33E6" w14:textId="77777777" w:rsidR="0098100E" w:rsidRDefault="00000000">
      <w:pPr>
        <w:spacing w:after="120"/>
      </w:pPr>
      <w:r>
        <w:t>Validação de métricas: Estabelecer métricas de qualidade para avaliação contínua do sistema, seguindo modelos de métricas de qualidade de software (Oliveira, 2014):</w:t>
      </w:r>
    </w:p>
    <w:p w14:paraId="1D85C151" w14:textId="77777777" w:rsidR="0098100E" w:rsidRDefault="00000000">
      <w:pPr>
        <w:pStyle w:val="Commarcadores"/>
        <w:ind w:left="567"/>
      </w:pPr>
      <w:r>
        <w:t>Precisão do mapeamento entidade → BusinessCapability</w:t>
      </w:r>
    </w:p>
    <w:p w14:paraId="2F561432" w14:textId="77777777" w:rsidR="0098100E" w:rsidRDefault="00000000">
      <w:pPr>
        <w:pStyle w:val="Commarcadores"/>
        <w:ind w:left="567"/>
      </w:pPr>
      <w:r>
        <w:t>Cobertura de extração de entidades</w:t>
      </w:r>
    </w:p>
    <w:p w14:paraId="14519EDA" w14:textId="77777777" w:rsidR="0098100E" w:rsidRDefault="00000000">
      <w:pPr>
        <w:pStyle w:val="Commarcadores"/>
        <w:ind w:left="567"/>
      </w:pPr>
      <w:r>
        <w:t>Consistência temporal dos relacionamentos</w:t>
      </w:r>
    </w:p>
    <w:p w14:paraId="1A47DF20" w14:textId="77777777" w:rsidR="0098100E" w:rsidRDefault="00000000">
      <w:pPr>
        <w:pStyle w:val="Commarcadores"/>
        <w:ind w:left="567"/>
      </w:pPr>
      <w:r>
        <w:t>Taxa de falsos positivos/negativos na triagem</w:t>
      </w:r>
    </w:p>
    <w:p w14:paraId="52477E81" w14:textId="77777777" w:rsidR="0098100E" w:rsidRDefault="00000000">
      <w:pPr>
        <w:pStyle w:val="Commarcadores"/>
        <w:ind w:left="567"/>
      </w:pPr>
      <w:r>
        <w:t>Taxa de correspondência entre issues extraídas e defeitos reais em produção</w:t>
      </w:r>
    </w:p>
    <w:p w14:paraId="1BCCF754" w14:textId="77777777" w:rsidR="0098100E" w:rsidRDefault="00000000">
      <w:pPr>
        <w:spacing w:after="120"/>
      </w:pPr>
      <w:r>
        <w:t>A definição de métricas alinha-se com práticas estabelecidas em estudos sobre garantia de qualidade, onde métricas mensuráveis são fundamentais para avaliação contínua e melhoria de processos (Nascimento, 2005).</w:t>
      </w:r>
    </w:p>
    <w:p w14:paraId="21390A8A" w14:textId="77777777" w:rsidR="0098100E" w:rsidRDefault="00000000">
      <w:pPr>
        <w:pStyle w:val="Ttulo1"/>
      </w:pPr>
      <w:r>
        <w:t>Conclusão(ões) ou Considerações Finais</w:t>
      </w:r>
    </w:p>
    <w:p w14:paraId="24560C61" w14:textId="77777777" w:rsidR="0098100E" w:rsidRDefault="00000000">
      <w:pPr>
        <w:spacing w:after="120"/>
      </w:pPr>
      <w:r>
        <w:t>A implementação preliminar da abordagem de testes de qualidade além da esteira de desenvolvimento, utilizando Knowledge Graph e Neo4j, demonstrou viabilidade técnica para transformar feedback de usuários em produção em documentos estruturados de priorização de backlog. Os resultados obtidos com 100 comentários do aplicativo CAIXA revelam que:</w:t>
      </w:r>
    </w:p>
    <w:p w14:paraId="14259A37" w14:textId="77777777" w:rsidR="0098100E" w:rsidRDefault="00000000">
      <w:pPr>
        <w:pStyle w:val="Numerada"/>
        <w:ind w:left="567"/>
      </w:pPr>
      <w:r>
        <w:t xml:space="preserve">Extração de entidades é eficaz: O sistema extraiu 87 entidades relevantes de 100 comentários processados, identificando problemas técnicos e funcionais de forma precisa. Esse resultado </w:t>
      </w:r>
      <w:r>
        <w:lastRenderedPageBreak/>
        <w:t>demonstra que o feedback do usuário final em produção pode ser estruturado e utilizado como forma complementar de testes de qualidade.</w:t>
      </w:r>
    </w:p>
    <w:p w14:paraId="0199F392" w14:textId="77777777" w:rsidR="0098100E" w:rsidRDefault="00000000">
      <w:pPr>
        <w:pStyle w:val="Numerada"/>
        <w:ind w:left="567"/>
      </w:pPr>
      <w:r>
        <w:t>Mapeamento para BusinessCapability funciona: A alta taxa de cobertura (excluindo a categoria "Outras Funcionalidades") e acurácia de 63.6% mostram que o algoritmo de mapeamento refinado é eficiente, mesmo para expressões idiomáticas e linguagem informal. Isso permite correlacionar problemas identificados em produção com capacidades de negócio afetadas.</w:t>
      </w:r>
    </w:p>
    <w:p w14:paraId="0A21D560" w14:textId="77777777" w:rsidR="0098100E" w:rsidRDefault="00000000">
      <w:pPr>
        <w:pStyle w:val="Numerada"/>
        <w:ind w:left="567"/>
      </w:pPr>
      <w:r>
        <w:t>Distribuição equilibrada: A distribuição de Issues por BusinessCapability está equilibrada, com Performance concentrando 21.51%, permitindo identificação precisa de áreas críticas e geração de documentos de priorização de backlog com foco nas áreas mais impactadas.</w:t>
      </w:r>
    </w:p>
    <w:p w14:paraId="4F03733B" w14:textId="77777777" w:rsidR="0098100E" w:rsidRDefault="00000000">
      <w:pPr>
        <w:pStyle w:val="Numerada"/>
        <w:ind w:left="567"/>
      </w:pPr>
      <w:r>
        <w:t>Filtros de qualidade são eficazes: O sistema de triagem filtrou automaticamente 13.1% dos comentários genéricos, melhorando a qualidade do grafo e reduzindo custos, demonstrando a importância de pré-processamento para garantir que apenas feedback acionável seja processado.</w:t>
      </w:r>
    </w:p>
    <w:p w14:paraId="52687BFB" w14:textId="77777777" w:rsidR="0098100E" w:rsidRDefault="00000000">
      <w:pPr>
        <w:pStyle w:val="Numerada"/>
        <w:ind w:left="567"/>
      </w:pPr>
      <w:r>
        <w:t>Técnica de reflexão recupera entidades: A segunda passada do LLM recupera aproximadamente 5-10% de entidades adicionais que seriam perdidas na primeira passada, aumentando a cobertura de identificação de problemas em produção.</w:t>
      </w:r>
    </w:p>
    <w:p w14:paraId="0D6930BE" w14:textId="77777777" w:rsidR="0098100E" w:rsidRDefault="00000000">
      <w:pPr>
        <w:pStyle w:val="Numerada"/>
        <w:ind w:left="567"/>
      </w:pPr>
      <w:r>
        <w:t>Estrutura do grafo facilita análises: A modelagem permite queries complexas que identificam versões problemáticas e correlacionam issues com capacidades de negócio de forma eficiente, facilitando a geração de documentos estruturados de priorização de backlog.</w:t>
      </w:r>
    </w:p>
    <w:p w14:paraId="177F935C" w14:textId="77777777" w:rsidR="0098100E" w:rsidRDefault="00000000">
      <w:pPr>
        <w:pStyle w:val="Numerada"/>
        <w:ind w:left="567"/>
      </w:pPr>
      <w:r>
        <w:t>Sistema é extensível: A arquitetura permite adicionar novos tipos de entidades, relacionamentos e BusinessCapability sem necessidade de reprocessamento completo, facilitando a evolução da abordagem conforme novas necessidades de qualidade são identificadas.</w:t>
      </w:r>
    </w:p>
    <w:p w14:paraId="1444FBF4" w14:textId="77777777" w:rsidR="0098100E" w:rsidRDefault="00000000">
      <w:pPr>
        <w:spacing w:after="120"/>
      </w:pPr>
      <w:r>
        <w:t>Os resultados preliminares indicam que a abordagem de testes de qualidade além da esteira é promissora para escalar para volumes maiores de dados e integrar-se com processos de gestão de qualidade. A solução fornece documentos estruturados de priorização de backlog baseados em feedback real de usuários em produção. Dessa forma, a abordagem complementa os testes tradicionais executados durante o ciclo de desenvolvimento, oferecendo uma visão adicional da qualidade do produto em ambiente de produção real, onde problemas não previstos em testes controlados podem emergir e impactar a experiência do usuário final.</w:t>
      </w:r>
    </w:p>
    <w:p w14:paraId="358276B7" w14:textId="77777777" w:rsidR="0098100E" w:rsidRDefault="00000000">
      <w:pPr>
        <w:pStyle w:val="Ttulo1"/>
      </w:pPr>
      <w:r>
        <w:lastRenderedPageBreak/>
        <w:t>Referências</w:t>
      </w:r>
    </w:p>
    <w:p w14:paraId="6911115C" w14:textId="77777777" w:rsidR="0098100E" w:rsidRDefault="00000000">
      <w:pPr>
        <w:spacing w:after="120"/>
      </w:pPr>
      <w:r>
        <w:t>ANOUZE, A. L.; ALAMRO, A. S.; AWWAD, A. A. The effect of complaint handling on customer satisfaction and loyalty in the banking sector. International Journal of Bank Marketing, v. 37, n. 4, p. 893-912, 2019.</w:t>
      </w:r>
    </w:p>
    <w:p w14:paraId="4ED3F02E" w14:textId="77777777" w:rsidR="0098100E" w:rsidRDefault="00000000">
      <w:pPr>
        <w:spacing w:after="120"/>
      </w:pPr>
      <w:r>
        <w:t>CHEN, J. et al. Knowledge graph-based bug localization in software systems. IEEE Transactions on Software Engineering, v. 48, n. 8, p. 3125-3142, 2022.</w:t>
      </w:r>
    </w:p>
    <w:p w14:paraId="33B1F4EC" w14:textId="77777777" w:rsidR="0098100E" w:rsidRDefault="00000000">
      <w:pPr>
        <w:spacing w:after="120"/>
      </w:pPr>
      <w:r>
        <w:t>CHRISTEN, P. Data Matching: Concepts and Techniques for Record Linkage, Entity Resolution, and Duplicate Detection. New York: Springer, 2012.</w:t>
      </w:r>
    </w:p>
    <w:p w14:paraId="4D0DBDE7" w14:textId="77777777" w:rsidR="0098100E" w:rsidRDefault="00000000">
      <w:pPr>
        <w:spacing w:after="120"/>
      </w:pPr>
      <w:r>
        <w:t>COSKUN, G. et al. Graph-based analysis of software repositories for bug prediction. Journal of Systems and Software, v. 178, p. 110-125, 2021.</w:t>
      </w:r>
    </w:p>
    <w:p w14:paraId="233B1B4A" w14:textId="77777777" w:rsidR="0098100E" w:rsidRDefault="00000000">
      <w:pPr>
        <w:spacing w:after="120"/>
      </w:pPr>
      <w:r>
        <w:t>DEVLIN, J. et al. BERT: Pre-training of Deep Bidirectional Transformers for Language Understanding. In: NAACL-HLT 2019. Minneapolis: Association for Computational Linguistics, 2019. p. 4171-4186.</w:t>
      </w:r>
    </w:p>
    <w:p w14:paraId="2D92AD97" w14:textId="77777777" w:rsidR="0098100E" w:rsidRDefault="00000000">
      <w:pPr>
        <w:spacing w:after="120"/>
      </w:pPr>
      <w:r>
        <w:t>EVANS, E. Domain-Driven Design: Tackling Complexity in the Heart of Software. Boston: Addison-Wesley Professional, 2003.</w:t>
      </w:r>
    </w:p>
    <w:p w14:paraId="6F1A4D2C" w14:textId="77777777" w:rsidR="0098100E" w:rsidRDefault="00000000">
      <w:pPr>
        <w:spacing w:after="120"/>
      </w:pPr>
      <w:r>
        <w:t>FAN, W.; DING, Y.; NING, L.; WANG, S.; LI, H.; YIN, D.; CHUA, T. S.; LI, Q. A survey on rag meeting llms: Towards retrieval-augmented large language models. In: PROCEEDINGS OF THE 30TH ACM SIGKDD CONFERENCE ON KNOWLEDGE DISCOVERY AND DATA MINING, 2024, p. 6491-6501. Disponível em: https://arxiv.org/abs/2405.06211. Acesso em: 15 jul. 2024.</w:t>
      </w:r>
    </w:p>
    <w:p w14:paraId="5F0F9096" w14:textId="77777777" w:rsidR="0098100E" w:rsidRDefault="00000000">
      <w:pPr>
        <w:spacing w:after="120"/>
      </w:pPr>
      <w:r>
        <w:t>FÁVERO, L. P.; BELFIORE, P. Manual de Análise de Dados: Estatística e Machine Learning com Excel®, SPSS®, Stata®, R® e Python®. 2. ed. Rio de Janeiro: GEN LTC, 2024.</w:t>
      </w:r>
    </w:p>
    <w:p w14:paraId="732AB137" w14:textId="77777777" w:rsidR="0098100E" w:rsidRDefault="00000000">
      <w:pPr>
        <w:spacing w:after="120"/>
      </w:pPr>
      <w:r>
        <w:t>FEBRABAN. Pesquisa FEBRABAN de Tecnologia Bancária 2024. São Paulo: Federação Brasileira de Bancos, 2024. Disponível em: https://febrabantech.febraban.org.br. Acesso em: 17 dez. 2025.</w:t>
      </w:r>
    </w:p>
    <w:p w14:paraId="47DD8C4E" w14:textId="77777777" w:rsidR="0098100E" w:rsidRDefault="00000000">
      <w:pPr>
        <w:spacing w:after="120"/>
      </w:pPr>
      <w:r>
        <w:t>FULFORD, I.; NG, A. ChatGPT Prompt Engineering for Developers. DeepLearning.AI, 2023. Disponível em: https://learn.deeplearning.ai/courses/chatgpt-prompt-eng. Acesso em: 15 jan. 2026.</w:t>
      </w:r>
    </w:p>
    <w:p w14:paraId="195C79F5" w14:textId="77777777" w:rsidR="0098100E" w:rsidRDefault="00000000">
      <w:pPr>
        <w:spacing w:after="120"/>
      </w:pPr>
      <w:r>
        <w:t>GUPTA, A. et al. Comprehensive review of text-mining applications in finance. Financial Innovation, v. 6, n. 37, p. 1-25, 2020.</w:t>
      </w:r>
    </w:p>
    <w:p w14:paraId="0BBF7BE2" w14:textId="77777777" w:rsidR="0098100E" w:rsidRDefault="00000000">
      <w:pPr>
        <w:spacing w:after="120"/>
      </w:pPr>
      <w:r>
        <w:lastRenderedPageBreak/>
        <w:t>GUZMAN, E.; MAALEJ, W. How do users like this feature? A fine grained sentiment analysis of app reviews. In: REQUIREMENTS ENGINEERING CONFERENCE, 22., 2014, Karlskrona. Proceedings... Karlskrona: IEEE, 2014. p. 153-162.</w:t>
      </w:r>
    </w:p>
    <w:p w14:paraId="4C003257" w14:textId="77777777" w:rsidR="0098100E" w:rsidRDefault="00000000">
      <w:pPr>
        <w:spacing w:after="120"/>
      </w:pPr>
      <w:r>
        <w:t>HOGAN, A. et al. Knowledge Graphs. ACM Computing Surveys, v. 54, n. 4, p. 1-37, 2021.</w:t>
      </w:r>
    </w:p>
    <w:p w14:paraId="3E981803" w14:textId="77777777" w:rsidR="0098100E" w:rsidRDefault="00000000">
      <w:pPr>
        <w:spacing w:after="120"/>
      </w:pPr>
      <w:r>
        <w:t>HOVY, E. et al. Learning whom to trust: extracting reliable information from multiple conflicting sources. In: WORKSHOP ON KNOWLEDGE EXTRACTION, 2013, San Francisco. Proceedings... San Francisco: ACM, 2013. p. 45-50.</w:t>
      </w:r>
    </w:p>
    <w:p w14:paraId="6BDDEDD9" w14:textId="77777777" w:rsidR="0098100E" w:rsidRDefault="00000000">
      <w:pPr>
        <w:spacing w:after="120"/>
      </w:pPr>
      <w:r>
        <w:t>LEFFINGWELL, D. Agile Software Requirements: Lean Requirements Practices for Teams, Programs, and the Enterprise. Boston: Addison-Wesley Professional, 2011.</w:t>
      </w:r>
    </w:p>
    <w:p w14:paraId="3BFA97F7" w14:textId="77777777" w:rsidR="0098100E" w:rsidRDefault="00000000">
      <w:pPr>
        <w:spacing w:after="120"/>
      </w:pPr>
      <w:r>
        <w:t>LIU, B. Sentiment Analysis and Opinion Mining. San Rafael: Morgan &amp; Claypool Publishers, 2012.</w:t>
      </w:r>
    </w:p>
    <w:p w14:paraId="17A4BB92" w14:textId="77777777" w:rsidR="0098100E" w:rsidRDefault="00000000">
      <w:pPr>
        <w:spacing w:after="120"/>
      </w:pPr>
      <w:r>
        <w:t>PAGANO, D.; MAALEJ, W. User feedback in the appstore: an empirical study. In: REQUIREMENTS ENGINEERING CONFERENCE, 21., 2013, Rio de Janeiro. Proceedings... Rio de Janeiro: IEEE, 2013. p. 125-134.</w:t>
      </w:r>
    </w:p>
    <w:p w14:paraId="25BC858A" w14:textId="77777777" w:rsidR="0098100E" w:rsidRDefault="00000000">
      <w:pPr>
        <w:spacing w:after="120"/>
      </w:pPr>
      <w:r>
        <w:t>ROBINSON, I.; WEBBER, J.; EIFREM, E. Graph Databases: New Opportunities for Connected Data. 2. ed. Sebastopol: O'Reilly Media, 2015.</w:t>
      </w:r>
    </w:p>
    <w:p w14:paraId="4C5BCD22" w14:textId="77777777" w:rsidR="0098100E" w:rsidRDefault="00000000">
      <w:pPr>
        <w:spacing w:after="120"/>
      </w:pPr>
      <w:r>
        <w:t>ULRICH, W.; ROSEN, M. The Business Capability Map: The "Rosetta Stone" of Business/IT Alignment. Cutter Consortium, 2011.</w:t>
      </w:r>
    </w:p>
    <w:p w14:paraId="78D96E8F" w14:textId="77777777" w:rsidR="0098100E" w:rsidRDefault="00000000">
      <w:pPr>
        <w:spacing w:after="120"/>
      </w:pPr>
      <w:r>
        <w:t>MYERS, G. J.; SANDLER, C.; BADGETT, T. The Art of Software Testing. 3. ed. Hoboken: John Wiley &amp; Sons, 2011.</w:t>
      </w:r>
    </w:p>
    <w:p w14:paraId="487362A7" w14:textId="77777777" w:rsidR="0098100E" w:rsidRDefault="00000000">
      <w:pPr>
        <w:spacing w:after="120"/>
      </w:pPr>
      <w:r>
        <w:t>CRISMAN, J. et al. Technical Debt Prioritization: State of the Art. A Systematic Literature Review. arXiv preprint arXiv:1904.12538, 2019. Disponível em: https://arxiv.org/abs/1904.12538. Acesso em: 19 jan. 2026.</w:t>
      </w:r>
    </w:p>
    <w:p w14:paraId="0D9C8081" w14:textId="77777777" w:rsidR="0098100E" w:rsidRDefault="00000000">
      <w:pPr>
        <w:spacing w:after="120"/>
      </w:pPr>
      <w:r>
        <w:t>YOO, S.; HARMAN, M. Regression testing minimization, selection and prioritization: a survey. Software Testing, Verification and Reliability, v. 22, n. 2, p. 67-120, 2012.</w:t>
      </w:r>
    </w:p>
    <w:p w14:paraId="47FA948D" w14:textId="77777777" w:rsidR="0098100E" w:rsidRDefault="00000000">
      <w:pPr>
        <w:spacing w:after="120"/>
      </w:pPr>
      <w:r>
        <w:t>AMMANN, P.; OFFUTT, J. Introduction to Software Testing. 2. ed. Cambridge: Cambridge University Press, 2017.</w:t>
      </w:r>
    </w:p>
    <w:p w14:paraId="7321CE32" w14:textId="77777777" w:rsidR="0098100E" w:rsidRDefault="00000000">
      <w:pPr>
        <w:spacing w:after="120"/>
      </w:pPr>
      <w:r>
        <w:lastRenderedPageBreak/>
        <w:t>KAPLAN, J. M.; BAILEY, M. Beyond the Build: Testing in Production. O'Reilly Media, 2016. Disponível em: https://www.oreilly.com/library/view/beyond-the-build/9781491974563/. Acesso em: 19 jan. 2026.</w:t>
      </w:r>
    </w:p>
    <w:p w14:paraId="72F0405C" w14:textId="77777777" w:rsidR="0098100E" w:rsidRDefault="00000000">
      <w:pPr>
        <w:spacing w:after="120"/>
      </w:pPr>
      <w:r>
        <w:t>ISTQB. ISTQB® Certified Tester Foundation Level Syllabus. Version 4.0. International Software Testing Qualifications Board, 2023. Disponível em: https://www.istqb.org/downloads/send/57-foundation-level-2023/285-foundation-level-syllabus-version-4-0.html. Acesso em: 19 jan. 2026.</w:t>
      </w:r>
    </w:p>
    <w:p w14:paraId="05E1EE5B" w14:textId="77777777" w:rsidR="0098100E" w:rsidRDefault="00000000">
      <w:pPr>
        <w:spacing w:after="120"/>
      </w:pPr>
      <w:r>
        <w:t>ISTQB. ISTQB® Certified Tester Foundation Level Extension - Agile Tester Syllabus. Version 2.0. International Software Testing Qualifications Board, 2023. Disponível em: https://www.istqb.org/downloads/send/58-foundation-level-extension-agile-tester-2023/286-foundation-level-extension-agile-tester-syllabus-version-2-0.html. Acesso em: 19 jan. 2026.</w:t>
      </w:r>
    </w:p>
    <w:p w14:paraId="4781BFF2" w14:textId="77777777" w:rsidR="0098100E" w:rsidRDefault="00000000">
      <w:pPr>
        <w:spacing w:after="120"/>
      </w:pPr>
      <w:r>
        <w:t>BSTQB. Mapa de Certificações. Brazilian Software Testing Qualifications Board, 2025. Disponível em: https://bstqb.online/certificacoes. Acesso em: 19 jan. 2026.</w:t>
      </w:r>
    </w:p>
    <w:p w14:paraId="57AD8B2B" w14:textId="77777777" w:rsidR="0098100E" w:rsidRDefault="00000000">
      <w:pPr>
        <w:spacing w:after="120"/>
      </w:pPr>
      <w:r>
        <w:t>OLIVEIRA, B. H. Qualidade de software no desenvolvimento com métodos ágeis. 2014. Dissertação (Mestrado em Ciências de Computação e Matemática Computacional) - Instituto de Ciências Matemáticas e de Computação, Universidade de São Paulo, São Carlos, 2014. Disponível em: https://repositorio.usp.br/item/002496798. Acesso em: 19 jan. 2026.</w:t>
      </w:r>
    </w:p>
    <w:p w14:paraId="37C0CBCF" w14:textId="77777777" w:rsidR="0098100E" w:rsidRDefault="00000000">
      <w:pPr>
        <w:spacing w:after="120"/>
      </w:pPr>
      <w:r>
        <w:t>NASCIMENTO, A. M. Uma contribuição ao estudo dos testes para a garantia de qualidade de software. 2005. Dissertação (Mestrado em Administração) - Faculdade de Economia, Administração e Contabilidade, Universidade de São Paulo, São Paulo, 2005. Disponível em: https://www.teses.usp.br/teses/disponiveis/12/12139/tde-25082022-111342/. Acesso em: 19 jan. 2026.</w:t>
      </w:r>
    </w:p>
    <w:p w14:paraId="7A57A035" w14:textId="77777777" w:rsidR="0098100E" w:rsidRDefault="00000000">
      <w:pPr>
        <w:spacing w:after="120"/>
      </w:pPr>
      <w:r>
        <w:t>ANDRADE, S. A. Uma abordagem de teste de software para aplicações de realidade virtual utilizando testes metamórficos. 2022. Tese (Doutorado em Ciências de Computação e Matemática Computacional) - Instituto de Ciências Matemáticas e de Computação, Universidade de São Paulo, São Carlos, 2022. Disponível em: https://repositorio.usp.br/item/003118696. Acesso em: 19 jan. 2026.</w:t>
      </w:r>
    </w:p>
    <w:p w14:paraId="0EAA138F" w14:textId="77777777" w:rsidR="0098100E" w:rsidRDefault="00000000">
      <w:pPr>
        <w:spacing w:after="120"/>
      </w:pPr>
      <w:r>
        <w:t>MATOS, R. S. Qualidade de software: ferramentas, padrões e boas práticas para testes baseados em interfaces gráficas. 2014. Trabalho de Conclusão de Curso (MBA em Gestão de Projetos) - Escola Politécnica, Universidade de São Paulo, São Paulo, 2014. Disponível em: https://bdta.abcd.usp.br/item/002682914. Acesso em: 19 jan. 2026.</w:t>
      </w:r>
    </w:p>
    <w:p w14:paraId="2DBD03A2" w14:textId="77777777" w:rsidR="0098100E" w:rsidRDefault="00000000">
      <w:pPr>
        <w:spacing w:after="120"/>
      </w:pPr>
      <w:r>
        <w:lastRenderedPageBreak/>
        <w:t>BROGINI, G. G. GQS-AE — uma abordagem evolucionista para garantia de qualidade de software. 2018. Dissertação (Mestrado em Ciências de Computação e Matemática Computacional) - Instituto de Ciências Matemáticas e de Computação, Universidade de São Paulo, São Carlos, 2018. Disponível em: https://teses.usp.br/teses/disponiveis/55/55134/tde-10012018-150416/pt-br.php. Acesso em: 19 jan. 2026.</w:t>
      </w:r>
    </w:p>
    <w:p w14:paraId="4741178C" w14:textId="77777777" w:rsidR="0098100E" w:rsidRDefault="00000000">
      <w:pPr>
        <w:spacing w:after="120"/>
      </w:pPr>
      <w:r>
        <w:t>MALDONADO, J. C. et al. Introdução ao teste de software (versão 2004-01). São Carlos: ICMC-USP, 2004. Relatório Técnico. Disponível em: https://repositorio.usp.br/item/001562797. Acesso em: 19 jan. 2026.</w:t>
      </w:r>
    </w:p>
    <w:p w14:paraId="27312A75" w14:textId="77777777" w:rsidR="0098100E" w:rsidRDefault="00000000">
      <w:pPr>
        <w:spacing w:after="120"/>
      </w:pPr>
      <w:r>
        <w:t>LIMA, L. B. A.; COSTA, E. Modelo para priorização do Backlog Kanban de uma Tech Banking. Revista Gestão &amp; Tecnologia, v. 24, n. 1, p. 1-20, 2024. Disponível em: https://revistagt.fpl.emnuvens.com.br/get/article/view/2658. Acesso em: 19 jan. 2026.</w:t>
      </w:r>
    </w:p>
    <w:p w14:paraId="243680C1" w14:textId="77777777" w:rsidR="0098100E" w:rsidRDefault="00000000">
      <w:pPr>
        <w:spacing w:after="120"/>
      </w:pPr>
      <w:r>
        <w:t>NEWMAN, M. E. J. Networks: An Introduction. New York: Oxford University Press, 2010. 772 p.</w:t>
      </w:r>
    </w:p>
    <w:p w14:paraId="59F63312" w14:textId="77777777" w:rsidR="0098100E" w:rsidRDefault="00000000">
      <w:pPr>
        <w:spacing w:after="120"/>
      </w:pPr>
      <w:r>
        <w:t>PINHEIRO, C. A. R. Social Network Analysis in Telecommunications. USA: John Wiley &amp; Sons, 2011. 284 p.</w:t>
      </w:r>
    </w:p>
    <w:sectPr w:rsidR="0098100E" w:rsidSect="00034616">
      <w:footerReference w:type="even" r:id="rId8"/>
      <w:footerReference w:type="default" r:id="rId9"/>
      <w:footerReference w:type="first" r:id="rId10"/>
      <w:pgSz w:w="12240" w:h="1584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DA453" w14:textId="77777777" w:rsidR="0070046D" w:rsidRDefault="0070046D">
      <w:pPr>
        <w:spacing w:line="240" w:lineRule="auto"/>
      </w:pPr>
      <w:r>
        <w:separator/>
      </w:r>
    </w:p>
  </w:endnote>
  <w:endnote w:type="continuationSeparator" w:id="0">
    <w:p w14:paraId="4A344E1F" w14:textId="77777777" w:rsidR="0070046D" w:rsidRDefault="007004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F445" w14:textId="376DF6BE" w:rsidR="00307811" w:rsidRDefault="00307811">
    <w:pPr>
      <w:pStyle w:val="Rodap"/>
    </w:pPr>
    <w:r>
      <w:rPr>
        <w:noProof/>
      </w:rPr>
      <mc:AlternateContent>
        <mc:Choice Requires="wps">
          <w:drawing>
            <wp:anchor distT="0" distB="0" distL="0" distR="0" simplePos="0" relativeHeight="251659264" behindDoc="0" locked="0" layoutInCell="1" allowOverlap="1" wp14:anchorId="109FA554" wp14:editId="08E5E552">
              <wp:simplePos x="635" y="635"/>
              <wp:positionH relativeFrom="page">
                <wp:align>left</wp:align>
              </wp:positionH>
              <wp:positionV relativeFrom="page">
                <wp:align>bottom</wp:align>
              </wp:positionV>
              <wp:extent cx="1221740" cy="422910"/>
              <wp:effectExtent l="0" t="0" r="16510" b="0"/>
              <wp:wrapNone/>
              <wp:docPr id="1268488274"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422910"/>
                      </a:xfrm>
                      <a:prstGeom prst="rect">
                        <a:avLst/>
                      </a:prstGeom>
                      <a:noFill/>
                      <a:ln>
                        <a:noFill/>
                      </a:ln>
                    </wps:spPr>
                    <wps:txbx>
                      <w:txbxContent>
                        <w:p w14:paraId="11B718B2" w14:textId="383B0F4D" w:rsidR="00307811" w:rsidRPr="00307811" w:rsidRDefault="00307811" w:rsidP="00307811">
                          <w:pPr>
                            <w:rPr>
                              <w:rFonts w:ascii="Aptos" w:eastAsia="Aptos" w:hAnsi="Aptos" w:cs="Aptos"/>
                              <w:noProof/>
                              <w:color w:val="000000"/>
                              <w:sz w:val="20"/>
                              <w:szCs w:val="20"/>
                            </w:rPr>
                          </w:pPr>
                          <w:r w:rsidRPr="00307811">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9FA554" id="_x0000_t202" coordsize="21600,21600" o:spt="202" path="m,l,21600r21600,l21600,xe">
              <v:stroke joinstyle="miter"/>
              <v:path gradientshapeok="t" o:connecttype="rect"/>
            </v:shapetype>
            <v:shape id="Caixa de Texto 2" o:spid="_x0000_s1026" type="#_x0000_t202" alt="Conteúdo Interno" style="position:absolute;margin-left:0;margin-top:0;width:96.2pt;height:33.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" filled="f" stroked="f">
              <v:fill o:detectmouseclick="t"/>
              <v:textbox style="mso-fit-shape-to-text:t" inset="20pt,0,0,15pt">
                <w:txbxContent>
                  <w:p w14:paraId="11B718B2" w14:textId="383B0F4D" w:rsidR="00307811" w:rsidRPr="00307811" w:rsidRDefault="00307811" w:rsidP="00307811">
                    <w:pPr>
                      <w:rPr>
                        <w:rFonts w:ascii="Aptos" w:eastAsia="Aptos" w:hAnsi="Aptos" w:cs="Aptos"/>
                        <w:noProof/>
                        <w:color w:val="000000"/>
                        <w:sz w:val="20"/>
                        <w:szCs w:val="20"/>
                      </w:rPr>
                    </w:pPr>
                    <w:r w:rsidRPr="00307811">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0FA5D" w14:textId="3A89F588" w:rsidR="0098100E" w:rsidRDefault="00307811">
    <w:pPr>
      <w:pStyle w:val="Rodap"/>
      <w:jc w:val="center"/>
    </w:pPr>
    <w:r>
      <w:rPr>
        <w:noProof/>
      </w:rPr>
      <mc:AlternateContent>
        <mc:Choice Requires="wps">
          <w:drawing>
            <wp:anchor distT="0" distB="0" distL="0" distR="0" simplePos="0" relativeHeight="251660288" behindDoc="0" locked="0" layoutInCell="1" allowOverlap="1" wp14:anchorId="599D2DDC" wp14:editId="1145B96C">
              <wp:simplePos x="723900" y="9429750"/>
              <wp:positionH relativeFrom="page">
                <wp:align>left</wp:align>
              </wp:positionH>
              <wp:positionV relativeFrom="page">
                <wp:align>bottom</wp:align>
              </wp:positionV>
              <wp:extent cx="1221740" cy="422910"/>
              <wp:effectExtent l="0" t="0" r="16510" b="0"/>
              <wp:wrapNone/>
              <wp:docPr id="829560213"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422910"/>
                      </a:xfrm>
                      <a:prstGeom prst="rect">
                        <a:avLst/>
                      </a:prstGeom>
                      <a:noFill/>
                      <a:ln>
                        <a:noFill/>
                      </a:ln>
                    </wps:spPr>
                    <wps:txbx>
                      <w:txbxContent>
                        <w:p w14:paraId="100179FA" w14:textId="23B13028" w:rsidR="00307811" w:rsidRPr="00307811" w:rsidRDefault="00307811" w:rsidP="00307811">
                          <w:pPr>
                            <w:rPr>
                              <w:rFonts w:ascii="Aptos" w:eastAsia="Aptos" w:hAnsi="Aptos" w:cs="Aptos"/>
                              <w:noProof/>
                              <w:color w:val="000000"/>
                              <w:sz w:val="20"/>
                              <w:szCs w:val="20"/>
                            </w:rPr>
                          </w:pPr>
                          <w:r w:rsidRPr="00307811">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9D2DDC" id="_x0000_t202" coordsize="21600,21600" o:spt="202" path="m,l,21600r21600,l21600,xe">
              <v:stroke joinstyle="miter"/>
              <v:path gradientshapeok="t" o:connecttype="rect"/>
            </v:shapetype>
            <v:shape id="Caixa de Texto 3" o:spid="_x0000_s1027" type="#_x0000_t202" alt="Conteúdo Interno" style="position:absolute;left:0;text-align:left;margin-left:0;margin-top:0;width:96.2pt;height:33.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" filled="f" stroked="f">
              <v:fill o:detectmouseclick="t"/>
              <v:textbox style="mso-fit-shape-to-text:t" inset="20pt,0,0,15pt">
                <w:txbxContent>
                  <w:p w14:paraId="100179FA" w14:textId="23B13028" w:rsidR="00307811" w:rsidRPr="00307811" w:rsidRDefault="00307811" w:rsidP="00307811">
                    <w:pPr>
                      <w:rPr>
                        <w:rFonts w:ascii="Aptos" w:eastAsia="Aptos" w:hAnsi="Aptos" w:cs="Aptos"/>
                        <w:noProof/>
                        <w:color w:val="000000"/>
                        <w:sz w:val="20"/>
                        <w:szCs w:val="20"/>
                      </w:rPr>
                    </w:pPr>
                    <w:r w:rsidRPr="00307811">
                      <w:rPr>
                        <w:rFonts w:ascii="Aptos" w:eastAsia="Aptos" w:hAnsi="Aptos" w:cs="Aptos"/>
                        <w:noProof/>
                        <w:color w:val="000000"/>
                        <w:sz w:val="20"/>
                        <w:szCs w:val="20"/>
                      </w:rPr>
                      <w:t>Conteúdo Interno</w:t>
                    </w:r>
                  </w:p>
                </w:txbxContent>
              </v:textbox>
              <w10:wrap anchorx="page" anchory="page"/>
            </v:shape>
          </w:pict>
        </mc:Fallback>
      </mc:AlternateContent>
    </w:r>
    <w:r w:rsidR="00000000">
      <w:fldChar w:fldCharType="begin"/>
    </w:r>
    <w:r w:rsidR="00000000">
      <w:instrText>PAGE</w:instrText>
    </w:r>
    <w:r>
      <w:fldChar w:fldCharType="separate"/>
    </w:r>
    <w:r>
      <w:rPr>
        <w:noProof/>
      </w:rPr>
      <w:t>1</w:t>
    </w:r>
    <w:r w:rsidR="0000000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6E801" w14:textId="68852DA4" w:rsidR="00307811" w:rsidRDefault="00307811">
    <w:pPr>
      <w:pStyle w:val="Rodap"/>
    </w:pPr>
    <w:r>
      <w:rPr>
        <w:noProof/>
      </w:rPr>
      <mc:AlternateContent>
        <mc:Choice Requires="wps">
          <w:drawing>
            <wp:anchor distT="0" distB="0" distL="0" distR="0" simplePos="0" relativeHeight="251658240" behindDoc="0" locked="0" layoutInCell="1" allowOverlap="1" wp14:anchorId="5834EB5B" wp14:editId="7858953A">
              <wp:simplePos x="635" y="635"/>
              <wp:positionH relativeFrom="page">
                <wp:align>left</wp:align>
              </wp:positionH>
              <wp:positionV relativeFrom="page">
                <wp:align>bottom</wp:align>
              </wp:positionV>
              <wp:extent cx="1221740" cy="422910"/>
              <wp:effectExtent l="0" t="0" r="16510" b="0"/>
              <wp:wrapNone/>
              <wp:docPr id="882278541" name="Caixa de Texto 1"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422910"/>
                      </a:xfrm>
                      <a:prstGeom prst="rect">
                        <a:avLst/>
                      </a:prstGeom>
                      <a:noFill/>
                      <a:ln>
                        <a:noFill/>
                      </a:ln>
                    </wps:spPr>
                    <wps:txbx>
                      <w:txbxContent>
                        <w:p w14:paraId="326027A8" w14:textId="2DDE2579" w:rsidR="00307811" w:rsidRPr="00307811" w:rsidRDefault="00307811" w:rsidP="00307811">
                          <w:pPr>
                            <w:rPr>
                              <w:rFonts w:ascii="Aptos" w:eastAsia="Aptos" w:hAnsi="Aptos" w:cs="Aptos"/>
                              <w:noProof/>
                              <w:color w:val="000000"/>
                              <w:sz w:val="20"/>
                              <w:szCs w:val="20"/>
                            </w:rPr>
                          </w:pPr>
                          <w:r w:rsidRPr="00307811">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34EB5B" id="_x0000_t202" coordsize="21600,21600" o:spt="202" path="m,l,21600r21600,l21600,xe">
              <v:stroke joinstyle="miter"/>
              <v:path gradientshapeok="t" o:connecttype="rect"/>
            </v:shapetype>
            <v:shape id="Caixa de Texto 1" o:spid="_x0000_s1028" type="#_x0000_t202" alt="Conteúdo Interno" style="position:absolute;margin-left:0;margin-top:0;width:96.2pt;height:33.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" filled="f" stroked="f">
              <v:fill o:detectmouseclick="t"/>
              <v:textbox style="mso-fit-shape-to-text:t" inset="20pt,0,0,15pt">
                <w:txbxContent>
                  <w:p w14:paraId="326027A8" w14:textId="2DDE2579" w:rsidR="00307811" w:rsidRPr="00307811" w:rsidRDefault="00307811" w:rsidP="00307811">
                    <w:pPr>
                      <w:rPr>
                        <w:rFonts w:ascii="Aptos" w:eastAsia="Aptos" w:hAnsi="Aptos" w:cs="Aptos"/>
                        <w:noProof/>
                        <w:color w:val="000000"/>
                        <w:sz w:val="20"/>
                        <w:szCs w:val="20"/>
                      </w:rPr>
                    </w:pPr>
                    <w:r w:rsidRPr="00307811">
                      <w:rPr>
                        <w:rFonts w:ascii="Aptos" w:eastAsia="Aptos" w:hAnsi="Aptos" w:cs="Aptos"/>
                        <w:noProof/>
                        <w:color w:val="000000"/>
                        <w:sz w:val="20"/>
                        <w:szCs w:val="20"/>
                      </w:rPr>
                      <w:t>Conteúdo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970E8" w14:textId="77777777" w:rsidR="0070046D" w:rsidRDefault="0070046D">
      <w:pPr>
        <w:spacing w:line="240" w:lineRule="auto"/>
      </w:pPr>
      <w:r>
        <w:separator/>
      </w:r>
    </w:p>
  </w:footnote>
  <w:footnote w:type="continuationSeparator" w:id="0">
    <w:p w14:paraId="24087252" w14:textId="77777777" w:rsidR="0070046D" w:rsidRDefault="007004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00163158">
    <w:abstractNumId w:val="8"/>
  </w:num>
  <w:num w:numId="2" w16cid:durableId="794717911">
    <w:abstractNumId w:val="6"/>
  </w:num>
  <w:num w:numId="3" w16cid:durableId="1924682132">
    <w:abstractNumId w:val="5"/>
  </w:num>
  <w:num w:numId="4" w16cid:durableId="778330600">
    <w:abstractNumId w:val="4"/>
  </w:num>
  <w:num w:numId="5" w16cid:durableId="1769353666">
    <w:abstractNumId w:val="7"/>
  </w:num>
  <w:num w:numId="6" w16cid:durableId="1459647151">
    <w:abstractNumId w:val="3"/>
  </w:num>
  <w:num w:numId="7" w16cid:durableId="639074115">
    <w:abstractNumId w:val="2"/>
  </w:num>
  <w:num w:numId="8" w16cid:durableId="179508905">
    <w:abstractNumId w:val="1"/>
  </w:num>
  <w:num w:numId="9" w16cid:durableId="599027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72A"/>
    <w:rsid w:val="0029639D"/>
    <w:rsid w:val="00307811"/>
    <w:rsid w:val="00326F90"/>
    <w:rsid w:val="0070046D"/>
    <w:rsid w:val="009810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CF742"/>
  <w14:defaultImageDpi w14:val="300"/>
  <w15:docId w15:val="{2F562802-B4B1-4D3F-9892-9ECB7E846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2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f8ba2e-e556-4931-b5c8-1c162999bc23}" enabled="1" method="Standard" siteId="{87543db4-df13-4f35-995f-057e7aa99437}"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33</Pages>
  <Words>9367</Words>
  <Characters>58920</Characters>
  <Application>Microsoft Office Word</Application>
  <DocSecurity>0</DocSecurity>
  <Lines>935</Lines>
  <Paragraphs>429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Simone Rossetti Nobre Naxara</cp:lastModifiedBy>
  <cp:revision>2</cp:revision>
  <dcterms:created xsi:type="dcterms:W3CDTF">2013-12-23T23:15:00Z</dcterms:created>
  <dcterms:modified xsi:type="dcterms:W3CDTF">2026-02-02T02:33:00Z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3496808d,4b9b9852,31721595</vt:lpwstr>
  </property>
  <property fmtid="{D5CDD505-2E9C-101B-9397-08002B2CF9AE}" pid="3" name="ClassificationContentMarkingFooterFontProps">
    <vt:lpwstr>#000000,10,Aptos</vt:lpwstr>
  </property>
  <property fmtid="{D5CDD505-2E9C-101B-9397-08002B2CF9AE}" pid="4" name="ClassificationContentMarkingFooterText">
    <vt:lpwstr>Conteúdo Interno</vt:lpwstr>
  </property>
</Properties>
</file>