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254F31CA" w14:textId="2C4C5B69" w:rsidR="003E4BFC" w:rsidRPr="00582032" w:rsidRDefault="00364364" w:rsidP="0022104B">
      <w:pPr>
        <w:spacing w:line="240" w:lineRule="auto"/>
        <w:jc w:val="center"/>
        <w:rPr>
          <w:b/>
        </w:rPr>
      </w:pPr>
      <w:r w:rsidRPr="00364364">
        <w:rPr>
          <w:b/>
        </w:rPr>
        <w:lastRenderedPageBreak/>
        <w:t>Priorização de Backlog em Apps Bancários via "Knowledge Graph" e Feedback do Usuário</w:t>
      </w:r>
    </w:p>
    <w:p w14:paraId="01BC5468" w14:textId="0B288E4A"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66C58F14" w14:textId="0D242B9B" w:rsidR="00766990" w:rsidRDefault="00766990" w:rsidP="0022104B">
      <w:pPr>
        <w:spacing w:line="240" w:lineRule="auto"/>
        <w:rPr>
          <w:color w:val="000000"/>
        </w:rPr>
      </w:pPr>
      <w:r w:rsidRPr="00766990">
        <w:rPr>
          <w:color w:val="000000"/>
        </w:rPr>
        <w:t>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w:t>
      </w:r>
      <w:r w:rsidR="00E00864">
        <w:rPr>
          <w:color w:val="000000"/>
        </w:rPr>
        <w:t>“issues”</w:t>
      </w:r>
      <w:r w:rsidRPr="00766990">
        <w:rPr>
          <w:color w:val="000000"/>
        </w:rPr>
        <w:t>", correlacioná-las com capacidades de negócio ("Business Capability") e gerar documentos de priorização de backlog. A metodologia utilizou uma arquitetura híbrida com modelos "Transformer" ("BERTweet") para análise de polaridade e "</w:t>
      </w:r>
      <w:proofErr w:type="spellStart"/>
      <w:r w:rsidRPr="00766990">
        <w:rPr>
          <w:color w:val="000000"/>
        </w:rPr>
        <w:t>LLMs</w:t>
      </w:r>
      <w:proofErr w:type="spellEnd"/>
      <w:r w:rsidRPr="00766990">
        <w:rPr>
          <w:color w:val="000000"/>
        </w:rPr>
        <w:t>" ("GPT-4o") para extração de entidades, modeladas em um grafo temporal no "Neo4j". Ao processar avaliações do aplicativo CAIXA, verificou-se alta cobertura na linkagem entre problemas técnicos e áreas de negócio, excluindo a categoria "Outras Funcionalidades", reservada a itens que não se enquadraram nas demais capacidades. Cerca de um quarto das "</w:t>
      </w:r>
      <w:r w:rsidR="00E00864">
        <w:rPr>
          <w:color w:val="000000"/>
        </w:rPr>
        <w:t>“issues”</w:t>
      </w:r>
      <w:r w:rsidRPr="00766990">
        <w:rPr>
          <w:color w:val="000000"/>
        </w:rPr>
        <w:t>" classificadas concentrou-se em "Performance e Estabilidade" (23,53% do total), o que reforça que o sistema traduz feedback textual em informação útil para priorizar correções junto a engenharia e qualidade. A modelagem por capacidade de negócio e versão prepara terreno para, em uso institucional, cruzar esses insumos com registros internos de defeito e apoiar decisões de escopo de teste — sem divulgar dados proprietários, portanto não quantificado neste trabalho.</w:t>
      </w:r>
    </w:p>
    <w:p w14:paraId="5AD34A1D" w14:textId="24B59FF0"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1E369451" w14:textId="53D94869" w:rsidR="00364364" w:rsidRPr="00364364" w:rsidRDefault="00766990" w:rsidP="00364364">
      <w:pPr>
        <w:spacing w:line="240" w:lineRule="auto"/>
        <w:rPr>
          <w:color w:val="000000"/>
          <w:lang w:val="en-US"/>
        </w:rPr>
      </w:pPr>
      <w:r w:rsidRPr="00766990">
        <w:rPr>
          <w:color w:val="000000"/>
          <w:lang w:val="en-US"/>
        </w:rPr>
        <w:t>Ensuring quality in banking applications requires identifying failures that emerge in production, often invisible to traditional testing. Public app stores contain large volumes of unstructured reviews that remain underused. This work presents a quality-testing approach that operates beyond the traditional deployment pipeline, combining a temporal Knowledge Graph and artificial intelligence to automate issue extraction, link problems to Business Capabilities, and produce backlog prioritization artifacts. The methodology uses a hybrid architecture: a Transformer model (BERTweet, XLM-</w:t>
      </w:r>
      <w:proofErr w:type="spellStart"/>
      <w:r w:rsidRPr="00766990">
        <w:rPr>
          <w:color w:val="000000"/>
          <w:lang w:val="en-US"/>
        </w:rPr>
        <w:t>RoBERTa</w:t>
      </w:r>
      <w:proofErr w:type="spellEnd"/>
      <w:r w:rsidRPr="00766990">
        <w:rPr>
          <w:color w:val="000000"/>
          <w:lang w:val="en-US"/>
        </w:rPr>
        <w:t xml:space="preserve">) for sentiment polarity and GPT-4o for entity extraction, with storage in Neo4j. Processing </w:t>
      </w:r>
      <w:proofErr w:type="gramStart"/>
      <w:r w:rsidRPr="00766990">
        <w:rPr>
          <w:color w:val="000000"/>
          <w:lang w:val="en-US"/>
        </w:rPr>
        <w:t>real reviews</w:t>
      </w:r>
      <w:proofErr w:type="gramEnd"/>
      <w:r w:rsidRPr="00766990">
        <w:rPr>
          <w:color w:val="000000"/>
          <w:lang w:val="en-US"/>
        </w:rPr>
        <w:t xml:space="preserve"> of the CAIXA app showed high linkage coverage between technical </w:t>
      </w:r>
      <w:r w:rsidR="00E00864">
        <w:rPr>
          <w:color w:val="000000"/>
          <w:lang w:val="en-US"/>
        </w:rPr>
        <w:t>“issues”</w:t>
      </w:r>
      <w:r w:rsidRPr="00766990">
        <w:rPr>
          <w:color w:val="000000"/>
          <w:lang w:val="en-US"/>
        </w:rPr>
        <w:t xml:space="preserve"> and business areas (excluding the “Other Features” bucket). About one quarter of classified </w:t>
      </w:r>
      <w:r w:rsidR="00E00864">
        <w:rPr>
          <w:color w:val="000000"/>
          <w:lang w:val="en-US"/>
        </w:rPr>
        <w:t>“issues”</w:t>
      </w:r>
      <w:r w:rsidRPr="00766990">
        <w:rPr>
          <w:color w:val="000000"/>
          <w:lang w:val="en-US"/>
        </w:rPr>
        <w:t xml:space="preserve"> fell under “Performance and Stability” (23.53%), showing that textual feedback can </w:t>
      </w:r>
      <w:proofErr w:type="gramStart"/>
      <w:r w:rsidRPr="00766990">
        <w:rPr>
          <w:color w:val="000000"/>
          <w:lang w:val="en-US"/>
        </w:rPr>
        <w:t>be turned</w:t>
      </w:r>
      <w:proofErr w:type="gramEnd"/>
      <w:r w:rsidRPr="00766990">
        <w:rPr>
          <w:color w:val="000000"/>
          <w:lang w:val="en-US"/>
        </w:rPr>
        <w:t xml:space="preserve"> into actionable prioritization input for engineering and quality teams. The business-capability and version structure is amenable, under corporate confidentiality, to future integration with internal defect records and risk-based test scoping—not empirically quantified here.</w:t>
      </w:r>
    </w:p>
    <w:p w14:paraId="78CC57FE" w14:textId="14AF8F3A" w:rsidR="00281202"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766990">
      <w:pPr>
        <w:spacing w:line="36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4375CDF3" w14:textId="77777777" w:rsidR="00766990" w:rsidRPr="00766990" w:rsidRDefault="00766990" w:rsidP="00766990">
      <w:pPr>
        <w:spacing w:line="360" w:lineRule="auto"/>
        <w:ind w:firstLine="708"/>
        <w:rPr>
          <w:color w:val="000000"/>
        </w:rPr>
      </w:pPr>
      <w:r w:rsidRPr="00766990">
        <w:rPr>
          <w:color w:val="000000"/>
        </w:rPr>
        <w:t xml:space="preserve">A transformação digital do setor financeiro consolidou os aplicativos móveis como principal canal de relacionamento bancário no Brasil. De acordo com a FEBRABAN (2025), o "mobile banking" responde por mais de 75% das transações realizadas no país. Com essa alta dependência tecnológica, garantir qualidade é essencial para a continuidade dos </w:t>
      </w:r>
      <w:r w:rsidRPr="00766990">
        <w:rPr>
          <w:color w:val="000000"/>
        </w:rPr>
        <w:lastRenderedPageBreak/>
        <w:t>negócios. Problemas técnicos podem resultar em perda de confiança dos usuários, abandono do aplicativo e impactos financeiros significativos (</w:t>
      </w:r>
      <w:proofErr w:type="spellStart"/>
      <w:r w:rsidRPr="00766990">
        <w:rPr>
          <w:color w:val="000000"/>
        </w:rPr>
        <w:t>Anouze</w:t>
      </w:r>
      <w:proofErr w:type="spellEnd"/>
      <w:r w:rsidRPr="00766990">
        <w:rPr>
          <w:color w:val="000000"/>
        </w:rPr>
        <w:t xml:space="preserve"> et al., 2019).</w:t>
      </w:r>
    </w:p>
    <w:p w14:paraId="2E22825E" w14:textId="77777777" w:rsidR="00766990" w:rsidRPr="00766990" w:rsidRDefault="00766990" w:rsidP="00766990">
      <w:pPr>
        <w:spacing w:line="360" w:lineRule="auto"/>
        <w:ind w:firstLine="708"/>
        <w:rPr>
          <w:color w:val="000000"/>
        </w:rPr>
      </w:pPr>
      <w:r w:rsidRPr="00766990">
        <w:rPr>
          <w:color w:val="000000"/>
        </w:rPr>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20770F66" w14:textId="77777777" w:rsidR="00766990" w:rsidRPr="00766990" w:rsidRDefault="00766990" w:rsidP="00766990">
      <w:pPr>
        <w:spacing w:line="360" w:lineRule="auto"/>
        <w:ind w:firstLine="708"/>
        <w:rPr>
          <w:color w:val="000000"/>
        </w:rPr>
      </w:pPr>
      <w:r w:rsidRPr="00766990">
        <w:rPr>
          <w:color w:val="000000"/>
        </w:rPr>
        <w:t xml:space="preserve">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w:t>
      </w:r>
      <w:proofErr w:type="spellStart"/>
      <w:r w:rsidRPr="00766990">
        <w:rPr>
          <w:color w:val="000000"/>
        </w:rPr>
        <w:t>Acceptance</w:t>
      </w:r>
      <w:proofErr w:type="spellEnd"/>
      <w:r w:rsidRPr="00766990">
        <w:rPr>
          <w:color w:val="000000"/>
        </w:rPr>
        <w:t xml:space="preserve"> </w:t>
      </w:r>
      <w:proofErr w:type="spellStart"/>
      <w:r w:rsidRPr="00766990">
        <w:rPr>
          <w:color w:val="000000"/>
        </w:rPr>
        <w:t>Testing</w:t>
      </w:r>
      <w:proofErr w:type="spellEnd"/>
      <w:r w:rsidRPr="00766990">
        <w:rPr>
          <w:color w:val="000000"/>
        </w:rPr>
        <w:t>"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35494C24" w14:textId="77777777" w:rsidR="00766990" w:rsidRPr="00766990" w:rsidRDefault="00766990" w:rsidP="00766990">
      <w:pPr>
        <w:spacing w:line="360" w:lineRule="auto"/>
        <w:ind w:firstLine="708"/>
        <w:rPr>
          <w:color w:val="000000"/>
        </w:rPr>
      </w:pPr>
      <w:r w:rsidRPr="00766990">
        <w:rPr>
          <w:color w:val="000000"/>
        </w:rPr>
        <w:t>No mundo financeiro, o texto das avaliações ainda costuma ser tratado quase só como “positivo, negativo ou neutro” (Liu, 2012; Gupta et al., 2020), sem ir muito além disso. Já em Engenharia de Software há bastante evidência de que comentários de loja ajudam a enxergar falhas técnicas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4CE40418" w14:textId="77777777" w:rsidR="00766990" w:rsidRPr="00766990" w:rsidRDefault="00766990" w:rsidP="00766990">
      <w:pPr>
        <w:spacing w:line="360" w:lineRule="auto"/>
        <w:ind w:firstLine="708"/>
        <w:rPr>
          <w:color w:val="000000"/>
        </w:rPr>
      </w:pPr>
      <w:r w:rsidRPr="00766990">
        <w:rPr>
          <w:color w:val="000000"/>
        </w:rPr>
        <w:t>No cotidiano de testes, ainda falta bastante coisa automatizada: puxar o problema técnico do comentário, amarrar à versão do app e à área de negócio afetada, e ainda dar pistas claras para priorizar 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15EE2C00" w14:textId="77777777" w:rsidR="00766990" w:rsidRPr="00766990" w:rsidRDefault="00766990" w:rsidP="00766990">
      <w:pPr>
        <w:spacing w:line="360" w:lineRule="auto"/>
        <w:ind w:firstLine="708"/>
        <w:rPr>
          <w:color w:val="000000"/>
        </w:rPr>
      </w:pPr>
      <w:r w:rsidRPr="00766990">
        <w:rPr>
          <w:color w:val="000000"/>
        </w:rPr>
        <w:lastRenderedPageBreak/>
        <w:t>Este trabalho propõe uma abordagem de testes além da esteira que combina "Knowledge Graph" e técnicas avançadas de Processamento de Linguagem Natural para converter feedback textual em documentos estruturados de priorização de backlog: identifica "bugs" por versão e capacidade de negócio e articula qualidade, produto e desenvolvimento. A validação usou dados reais do aplicativo móvel da Caixa Econômica Federal — viável no contexto bancário e aplicável a outros aplicativos do gênero. Em instituições grandes, qualidade não se reduz ao que se valida antes do "deploy": conta o que ocorre em produção nas mãos do cliente, sobretudo quando a densidade de defeitos exige priorizar correções. Métricas internas de defeito não são divulgadas aqui (restrição de dados); a discussão ancora-se na vivência da autora entre ciência de dados e gestão de qualidade — estruturar a voz do usuário para dialogar com o restante do ecossistema de qualidade.</w:t>
      </w:r>
    </w:p>
    <w:p w14:paraId="3420E91D" w14:textId="77777777" w:rsidR="00766990" w:rsidRPr="00766990" w:rsidRDefault="00766990" w:rsidP="00766990">
      <w:pPr>
        <w:spacing w:line="360" w:lineRule="auto"/>
        <w:ind w:firstLine="708"/>
        <w:rPr>
          <w:color w:val="000000"/>
        </w:rPr>
      </w:pPr>
      <w:r w:rsidRPr="00766990">
        <w:rPr>
          <w:color w:val="000000"/>
        </w:rPr>
        <w:t>Diferentemente de abordagens que se limitam à análise de polaridade, esta proposta incorpora técnicas de "</w:t>
      </w:r>
      <w:proofErr w:type="spellStart"/>
      <w:r w:rsidRPr="00766990">
        <w:rPr>
          <w:color w:val="000000"/>
        </w:rPr>
        <w:t>Named</w:t>
      </w:r>
      <w:proofErr w:type="spellEnd"/>
      <w:r w:rsidRPr="00766990">
        <w:rPr>
          <w:color w:val="000000"/>
        </w:rPr>
        <w:t xml:space="preserve"> Entity </w:t>
      </w:r>
      <w:proofErr w:type="spellStart"/>
      <w:r w:rsidRPr="00766990">
        <w:rPr>
          <w:color w:val="000000"/>
        </w:rPr>
        <w:t>Recognition</w:t>
      </w:r>
      <w:proofErr w:type="spellEnd"/>
      <w:r w:rsidRPr="00766990">
        <w:rPr>
          <w:color w:val="000000"/>
        </w:rPr>
        <w:t xml:space="preserve">" para extrair problemas específicos dos comentários e utiliza uma modelagem própria de "Knowledge Graph" temporal que captura relacionamentos complexos entre entidades. A aplicação de "Knowledge </w:t>
      </w:r>
      <w:proofErr w:type="spellStart"/>
      <w:r w:rsidRPr="00766990">
        <w:rPr>
          <w:color w:val="000000"/>
        </w:rPr>
        <w:t>Graphs</w:t>
      </w:r>
      <w:proofErr w:type="spellEnd"/>
      <w:r w:rsidRPr="00766990">
        <w:rPr>
          <w:color w:val="000000"/>
        </w:rPr>
        <w:t>" na análise de feedback de usuários ainda é uma área em desenvolvimento, mas trabalhos recentes já demonstram sua eficácia em revelar padrões e correlações que não seriam evidentes só com análises tradicionais (Zhang et al., 2020;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299C927A" w14:textId="0D495F12" w:rsidR="00364364" w:rsidRDefault="00766990" w:rsidP="00766990">
      <w:pPr>
        <w:spacing w:line="360" w:lineRule="auto"/>
        <w:ind w:firstLine="708"/>
        <w:rPr>
          <w:color w:val="000000"/>
        </w:rPr>
      </w:pPr>
      <w:r w:rsidRPr="00766990">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32DB97E3" w14:textId="77777777" w:rsidR="00766990" w:rsidRDefault="00766990" w:rsidP="00766990">
      <w:pPr>
        <w:spacing w:line="360" w:lineRule="auto"/>
        <w:ind w:firstLine="708"/>
        <w:rPr>
          <w:color w:val="000000"/>
        </w:rPr>
      </w:pPr>
    </w:p>
    <w:p w14:paraId="5847BAE4" w14:textId="60A2EF52" w:rsidR="000A46BE" w:rsidRPr="00582032" w:rsidRDefault="009C2E5F" w:rsidP="003E01AC">
      <w:pPr>
        <w:pStyle w:val="PargrafodaLista"/>
        <w:spacing w:line="360" w:lineRule="auto"/>
        <w:ind w:left="0"/>
        <w:contextualSpacing w:val="0"/>
        <w:rPr>
          <w:b/>
        </w:rPr>
      </w:pPr>
      <w:r w:rsidRPr="00582032">
        <w:rPr>
          <w:b/>
        </w:rPr>
        <w:t xml:space="preserve">Material e </w:t>
      </w:r>
      <w:r w:rsidR="00766990">
        <w:rPr>
          <w:b/>
        </w:rPr>
        <w:t>M</w:t>
      </w:r>
      <w:r w:rsidRPr="00582032">
        <w:rPr>
          <w:b/>
        </w:rPr>
        <w:t>étodos</w:t>
      </w:r>
    </w:p>
    <w:p w14:paraId="52D99E89" w14:textId="6AC89782" w:rsidR="000A46BE" w:rsidRPr="00582032" w:rsidRDefault="000A46BE" w:rsidP="003E01AC">
      <w:pPr>
        <w:pStyle w:val="PargrafodaLista"/>
        <w:spacing w:line="360" w:lineRule="auto"/>
        <w:ind w:left="0"/>
        <w:contextualSpacing w:val="0"/>
      </w:pPr>
    </w:p>
    <w:p w14:paraId="5C78348A" w14:textId="41AE4A67" w:rsidR="00CB2566" w:rsidRDefault="00766990" w:rsidP="00925DF0">
      <w:pPr>
        <w:spacing w:line="360" w:lineRule="auto"/>
        <w:ind w:firstLine="709"/>
        <w:rPr>
          <w:rFonts w:eastAsia="Times New Roman"/>
          <w:lang w:eastAsia="pt-BR"/>
        </w:rPr>
      </w:pPr>
      <w:r w:rsidRPr="00766990">
        <w:rPr>
          <w:rFonts w:eastAsia="Times New Roman"/>
          <w:lang w:eastAsia="pt-BR"/>
        </w:rPr>
        <w:t xml:space="preserve">Este trabalho é aplicado e trabalha bastante com números e evidências: a ideia é oferecer uma forma de testar qualidade além da esteira clássica de desenvolvimento. O foco está na identificação de "bugs" associados a versões específicas e na geração de documentos que orientem a priorização do backlog em produtos bancários móveis. A metodologia foi </w:t>
      </w:r>
      <w:r w:rsidRPr="00766990">
        <w:rPr>
          <w:rFonts w:eastAsia="Times New Roman"/>
          <w:lang w:eastAsia="pt-BR"/>
        </w:rPr>
        <w:lastRenderedPageBreak/>
        <w:t>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"Knowledge Graph" que vai além da contagem simples, revelando padrões e nós influentes na rede de problemas identificados.</w:t>
      </w:r>
    </w:p>
    <w:p w14:paraId="5AD889C3" w14:textId="77777777" w:rsidR="00364364" w:rsidRPr="00582032" w:rsidRDefault="00364364"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364427D" w14:textId="5A752B8E" w:rsidR="008F1EC6" w:rsidRDefault="00766990" w:rsidP="00925DF0">
      <w:pPr>
        <w:spacing w:line="360" w:lineRule="auto"/>
        <w:ind w:firstLine="709"/>
        <w:rPr>
          <w:rFonts w:eastAsia="Times New Roman"/>
          <w:lang w:eastAsia="pt-BR"/>
        </w:rPr>
      </w:pPr>
      <w:r w:rsidRPr="00766990">
        <w:rPr>
          <w:rFonts w:eastAsia="Times New Roman"/>
          <w:lang w:eastAsia="pt-BR"/>
        </w:rPr>
        <w:t>Para equilibrar custo de processamento e qualidade do que se extrai do texto, a solução foi dividida em duas etapas, cada uma com a técnica de linguagem natural mais adequada à tarefa. A Figura 1 apresenta o fluxo completo, desde a coleta inicial dos dados até a produção final dos documentos de priorização.</w:t>
      </w:r>
    </w:p>
    <w:p w14:paraId="7C3297E7" w14:textId="77777777" w:rsidR="008A6781" w:rsidRDefault="008A6781" w:rsidP="00925DF0">
      <w:pPr>
        <w:spacing w:line="360" w:lineRule="auto"/>
        <w:ind w:firstLine="709"/>
        <w:rPr>
          <w:rFonts w:eastAsia="Times New Roman"/>
          <w:lang w:eastAsia="pt-BR"/>
        </w:rPr>
      </w:pPr>
    </w:p>
    <w:p w14:paraId="6D23B309" w14:textId="379C8B93" w:rsidR="00CA5C9F" w:rsidRDefault="008A6781" w:rsidP="008F1EC6">
      <w:pPr>
        <w:spacing w:line="360" w:lineRule="auto"/>
        <w:rPr>
          <w:b/>
          <w:bCs/>
        </w:rPr>
      </w:pPr>
      <w:r>
        <w:rPr>
          <w:b/>
          <w:bCs/>
          <w:noProof/>
        </w:rPr>
        <w:drawing>
          <wp:inline distT="0" distB="0" distL="0" distR="0" wp14:anchorId="0BA3493E" wp14:editId="604C8D08">
            <wp:extent cx="5759450" cy="1838960"/>
            <wp:effectExtent l="0" t="0" r="0" b="8890"/>
            <wp:docPr id="198106894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8946" name="Imagem 1981068946"/>
                    <pic:cNvPicPr/>
                  </pic:nvPicPr>
                  <pic:blipFill>
                    <a:blip r:embed="rId11">
                      <a:extLst>
                        <a:ext uri="{28A0092B-C50C-407E-A947-70E740481C1C}">
                          <a14:useLocalDpi xmlns:a14="http://schemas.microsoft.com/office/drawing/2010/main" val="0"/>
                        </a:ext>
                      </a:extLst>
                    </a:blip>
                    <a:stretch>
                      <a:fillRect/>
                    </a:stretch>
                  </pic:blipFill>
                  <pic:spPr>
                    <a:xfrm>
                      <a:off x="0" y="0"/>
                      <a:ext cx="5759450" cy="1838960"/>
                    </a:xfrm>
                    <a:prstGeom prst="rect">
                      <a:avLst/>
                    </a:prstGeom>
                  </pic:spPr>
                </pic:pic>
              </a:graphicData>
            </a:graphic>
          </wp:inline>
        </w:drawing>
      </w:r>
    </w:p>
    <w:p w14:paraId="22A55FAC" w14:textId="6B7784BE" w:rsidR="008F1EC6" w:rsidRDefault="003F1780" w:rsidP="008F1EC6">
      <w:pPr>
        <w:spacing w:line="240" w:lineRule="auto"/>
        <w:rPr>
          <w:rFonts w:eastAsia="Times New Roman"/>
          <w:lang w:eastAsia="pt-BR"/>
        </w:rPr>
      </w:pPr>
      <w:r w:rsidRPr="003F1780">
        <w:rPr>
          <w:rFonts w:eastAsia="Times New Roman"/>
          <w:lang w:eastAsia="pt-BR"/>
        </w:rPr>
        <w:t xml:space="preserve">Figura 1. </w:t>
      </w:r>
      <w:r w:rsidR="008F1EC6">
        <w:rPr>
          <w:rFonts w:eastAsia="Times New Roman"/>
          <w:lang w:eastAsia="pt-BR"/>
        </w:rPr>
        <w:t>“</w:t>
      </w:r>
      <w:r w:rsidR="008F1EC6" w:rsidRPr="008F1EC6">
        <w:rPr>
          <w:rFonts w:eastAsia="Times New Roman"/>
          <w:lang w:eastAsia="pt-BR"/>
        </w:rPr>
        <w:t>Pipeline</w:t>
      </w:r>
      <w:r w:rsidR="008F1EC6">
        <w:rPr>
          <w:rFonts w:eastAsia="Times New Roman"/>
          <w:lang w:eastAsia="pt-BR"/>
        </w:rPr>
        <w:t>”</w:t>
      </w:r>
      <w:r w:rsidR="008F1EC6" w:rsidRPr="008F1EC6">
        <w:rPr>
          <w:rFonts w:eastAsia="Times New Roman"/>
          <w:lang w:eastAsia="pt-BR"/>
        </w:rPr>
        <w:t xml:space="preserve"> da arquitetura híbrida para priorização de </w:t>
      </w:r>
      <w:r w:rsidR="008F1EC6">
        <w:rPr>
          <w:rFonts w:eastAsia="Times New Roman"/>
          <w:lang w:eastAsia="pt-BR"/>
        </w:rPr>
        <w:t>“</w:t>
      </w:r>
      <w:r w:rsidR="008F1EC6" w:rsidRPr="008F1EC6">
        <w:rPr>
          <w:rFonts w:eastAsia="Times New Roman"/>
          <w:lang w:eastAsia="pt-BR"/>
        </w:rPr>
        <w:t>backlog</w:t>
      </w:r>
      <w:r w:rsidR="008F1EC6">
        <w:rPr>
          <w:rFonts w:eastAsia="Times New Roman"/>
          <w:lang w:eastAsia="pt-BR"/>
        </w:rPr>
        <w:t>”</w:t>
      </w:r>
    </w:p>
    <w:p w14:paraId="16211CC8" w14:textId="3BFA76B9" w:rsidR="008F2AF7" w:rsidRPr="003F1780" w:rsidRDefault="009B1332" w:rsidP="008F1EC6">
      <w:pPr>
        <w:spacing w:line="240" w:lineRule="auto"/>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07D9CC86" w14:textId="77777777" w:rsidR="00766990" w:rsidRDefault="00766990" w:rsidP="00766990">
      <w:pPr>
        <w:spacing w:line="360" w:lineRule="auto"/>
        <w:ind w:firstLine="709"/>
      </w:pPr>
      <w:r>
        <w:t>Diferente de um "RAG" que guarda trechos como se o contexto nunca mudasse, aqui o conhecimento é modelado em um grafo que envelhece junto com o produto: o que era verdade numa versão pode deixar de ser na seguinte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12D9EF82" w14:textId="7F708B5E" w:rsidR="00364364" w:rsidRDefault="00766990" w:rsidP="00766990">
      <w:pPr>
        <w:spacing w:line="360" w:lineRule="auto"/>
        <w:ind w:firstLine="709"/>
      </w:pPr>
      <w:r>
        <w:t xml:space="preserve">A divisão em dois estágios segue uma lógica de otimização: o primeiro utiliza modelos "Transformer" pré-treinados para classificar a polarização dos comentários, enquanto o </w:t>
      </w:r>
      <w:r>
        <w:lastRenderedPageBreak/>
        <w:t xml:space="preserve">segundo recorre a "Large </w:t>
      </w:r>
      <w:proofErr w:type="spellStart"/>
      <w:r>
        <w:t>Language</w:t>
      </w:r>
      <w:proofErr w:type="spellEnd"/>
      <w:r>
        <w:t xml:space="preserv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09402C96" w14:textId="77777777" w:rsidR="008A6781" w:rsidRDefault="008A6781" w:rsidP="00766990">
      <w:pPr>
        <w:spacing w:line="360" w:lineRule="auto"/>
        <w:ind w:firstLine="709"/>
      </w:pPr>
    </w:p>
    <w:p w14:paraId="76ED3D9C" w14:textId="692850DE" w:rsidR="0064141D" w:rsidRDefault="00364364" w:rsidP="00A05956">
      <w:pPr>
        <w:spacing w:line="360" w:lineRule="auto"/>
        <w:ind w:firstLine="709"/>
        <w:rPr>
          <w:b/>
          <w:bCs/>
        </w:rPr>
      </w:pPr>
      <w:r w:rsidRPr="00364364">
        <w:rPr>
          <w:b/>
          <w:bCs/>
        </w:rPr>
        <w:t>Coleta e definição do "dataset"</w:t>
      </w:r>
    </w:p>
    <w:p w14:paraId="271A4A3D" w14:textId="77777777" w:rsidR="00A05956" w:rsidRDefault="00A05956" w:rsidP="00A05956">
      <w:pPr>
        <w:spacing w:line="360" w:lineRule="auto"/>
        <w:ind w:firstLine="709"/>
      </w:pPr>
    </w:p>
    <w:p w14:paraId="39C6F60C" w14:textId="77777777" w:rsidR="00A05956" w:rsidRDefault="00A05956" w:rsidP="00A05956">
      <w:pPr>
        <w:spacing w:line="360" w:lineRule="auto"/>
        <w:ind w:firstLine="709"/>
      </w:pPr>
      <w:r>
        <w:t xml:space="preserve">O conjunto de dados deste estudo vem de avaliações públicas do aplicativo CAIXA (Caixa Econômica Federal) na Google Play Store. A extração foi automatizada em "Python" com a biblioteca google-play-scraper e o pacote </w:t>
      </w:r>
      <w:proofErr w:type="spellStart"/>
      <w:proofErr w:type="gramStart"/>
      <w:r>
        <w:t>br.com.gabba</w:t>
      </w:r>
      <w:proofErr w:type="gramEnd"/>
      <w:r>
        <w:t>.Caixa</w:t>
      </w:r>
      <w:proofErr w:type="spellEnd"/>
      <w:r>
        <w:t>. O arquivo trabalhado nas etapas seguintes reúne 2.451 comentários com data entre 5 e 18 de janeiro de 2026; para cada um guardaram-se o texto, a nota de 1 a 5 estrelas, a data e a versão do app informada pelo usuário. A nota entra apenas no cálculo de severidade quando se prioriza demanda — ela não substitui o rótulo de polaridade usado na validação do classificador, descrito adiante em Validação e "ground truth".</w:t>
      </w:r>
    </w:p>
    <w:p w14:paraId="64E600F5" w14:textId="77777777" w:rsidR="00A05956" w:rsidRDefault="00A05956" w:rsidP="00A05956">
      <w:pPr>
        <w:spacing w:line="360" w:lineRule="auto"/>
        <w:ind w:firstLine="709"/>
      </w:pPr>
      <w:r>
        <w:t xml:space="preserve">Esse recorte mostra uma média da ordem de 188 avaliações por dia (ao dividir o total pela amplitude entre a data mais antiga e a mais recente no arquivo). Só para dar escala, extrapolações grosseiras sugerem algo em torno de 1,3 mil comentários em sete dias e 5,6 mil em trinta — valores que mudam com feriados, campanhas e picos de atualização do aplicativo. Antes de rodar os modelos, removeu-se o que era claramente ruído: linhas sem texto e comentários com menos de três palavras. Esse corte não é arbitrário: com uma ou duas palavras, o sinal linguístico costuma ser insuficiente para classificação de polaridade estável e para extração de entidades de domínio — o modelo tende a “adivinhar” a partir de carga lexical mínima, aumentando variância e reduzindo a qualidade do que entra no grafo (Liu, 2012; Guzman &amp; Maalej, 2014). </w:t>
      </w:r>
      <w:proofErr w:type="gramStart"/>
      <w:r>
        <w:t>Três palavras funciona</w:t>
      </w:r>
      <w:proofErr w:type="gramEnd"/>
      <w:r>
        <w:t xml:space="preserve"> como limiar pragmático entre ruído evidente (“ruim”, “péssimo”) e fragmentos ainda anotáveis, preservando o conjunto útil para estimativas de volume (da ordem de 2.451 avaliações no arquivo bruto até extrapolações de escala em 7 e 30 dias) sem inflar artificialmente a base com registros que não sustentariam a cadeia sentimento → "issue" → capacidade de negócio.</w:t>
      </w:r>
    </w:p>
    <w:p w14:paraId="1ED2FF29" w14:textId="634904E8" w:rsidR="00766990" w:rsidRDefault="00A05956" w:rsidP="00A05956">
      <w:pPr>
        <w:spacing w:line="360" w:lineRule="auto"/>
        <w:ind w:firstLine="709"/>
      </w:pPr>
      <w:r>
        <w:t>Em seguida, todo o conjunto passou pelo "BERTweet" para classificar polaridade (positivo, negativo ou neutro). Depois da triagem, que descartou comentários negativos genéricos demais (por exemplo, só xingamento sem dizer o que falhou), escolheram-se 100 negativos representativos para o estágio custoso: extração de entidades e montagem do grafo com GPT-4o. Os números dessa "pipeline" e as métricas associadas estão em Resultados e Discussões.</w:t>
      </w:r>
    </w:p>
    <w:p w14:paraId="7EEF2090" w14:textId="04878E4D" w:rsidR="008467FE" w:rsidRDefault="00364364" w:rsidP="00173CEB">
      <w:pPr>
        <w:spacing w:line="360" w:lineRule="auto"/>
        <w:ind w:firstLine="708"/>
        <w:rPr>
          <w:b/>
          <w:bCs/>
        </w:rPr>
      </w:pPr>
      <w:r w:rsidRPr="00364364">
        <w:rPr>
          <w:b/>
          <w:bCs/>
        </w:rPr>
        <w:lastRenderedPageBreak/>
        <w:t>Validação e "ground truth"</w:t>
      </w:r>
    </w:p>
    <w:p w14:paraId="20D42DBA" w14:textId="77777777" w:rsidR="00364364" w:rsidRDefault="00364364" w:rsidP="00173CEB">
      <w:pPr>
        <w:spacing w:line="360" w:lineRule="auto"/>
        <w:ind w:firstLine="708"/>
      </w:pPr>
    </w:p>
    <w:p w14:paraId="286E23FD" w14:textId="3F040A51" w:rsidR="008A6781" w:rsidRDefault="008A6781" w:rsidP="008A6781">
      <w:pPr>
        <w:spacing w:line="360" w:lineRule="auto"/>
        <w:ind w:firstLine="708"/>
      </w:pPr>
      <w:r>
        <w:t>A nota de estrelas entra na severidade, mas não foi usada como “rótulo oficial” para treinar o classificador. Montou-se, então, uma base de referência (“ground truth”) com dupla marcação independente e sem os anotadores verem a resposta um do outro. O nível de concordância entre os anotadores foi mensurado através do coeficiente Kappa de Cohen (Fávero &amp; Belfiore, 2024). A escolha da arquitetura "Transformer" resultou de um estudo comparativo empírico que avaliou o "DistilBERT" Multilíngue e o "BERTweet" ("XLM-RoBERTa"), utilizando um conjunto de 1.000 avaliações previamente validadas manualmente. Os resultados dessa comparação encontram-se detalhados na seção Resultados e Discussões.</w:t>
      </w:r>
    </w:p>
    <w:p w14:paraId="24676D0A" w14:textId="77777777" w:rsidR="008A6781" w:rsidRDefault="008A6781" w:rsidP="008A6781">
      <w:pPr>
        <w:spacing w:line="360" w:lineRule="auto"/>
        <w:ind w:firstLine="708"/>
      </w:pPr>
      <w:r>
        <w:t xml:space="preserve">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w:t>
      </w:r>
      <w:proofErr w:type="spellStart"/>
      <w:r>
        <w:t>Devlin</w:t>
      </w:r>
      <w:proofErr w:type="spellEnd"/>
      <w:r>
        <w:t xml:space="preserve">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519DFBA2" w14:textId="77777777" w:rsidR="008A6781" w:rsidRDefault="008A6781" w:rsidP="008A6781">
      <w:pPr>
        <w:spacing w:line="360" w:lineRule="auto"/>
        <w:ind w:firstLine="708"/>
      </w:pPr>
      <w:r>
        <w:t>No primeiro estágio, cada comentário é classificado pelo modelo "XLM-RoBERTa" ("</w:t>
      </w:r>
      <w:proofErr w:type="spellStart"/>
      <w:r>
        <w:t>cardiffnlp</w:t>
      </w:r>
      <w:proofErr w:type="spellEnd"/>
      <w:r>
        <w:t>/</w:t>
      </w:r>
      <w:proofErr w:type="spellStart"/>
      <w:r>
        <w:t>twitter</w:t>
      </w:r>
      <w:proofErr w:type="spellEnd"/>
      <w:r>
        <w:t>-</w:t>
      </w:r>
      <w:proofErr w:type="spellStart"/>
      <w:r>
        <w:t>xlm</w:t>
      </w:r>
      <w:proofErr w:type="spellEnd"/>
      <w:r>
        <w:t>-</w:t>
      </w:r>
      <w:proofErr w:type="spellStart"/>
      <w:r>
        <w:t>roberta</w:t>
      </w:r>
      <w:proofErr w:type="spellEnd"/>
      <w:r>
        <w:t>-base-</w:t>
      </w:r>
      <w:proofErr w:type="spellStart"/>
      <w:r>
        <w:t>sentiment</w:t>
      </w:r>
      <w:proofErr w:type="spellEnd"/>
      <w:r>
        <w:t>"), que foi pré-treinado com 198 milhões de "tweets" e apresenta otimização específica para lidar com linguagem informal típica de avaliações brasileiras (Liu, 2012). Na implementação, utilizou-se o "pipeline" de classificação da biblioteca "</w:t>
      </w:r>
      <w:proofErr w:type="spellStart"/>
      <w:r>
        <w:t>Hugging</w:t>
      </w:r>
      <w:proofErr w:type="spellEnd"/>
      <w:r>
        <w:t xml:space="preserve"> Face", com inferência em lotes de 16 comentários por vez para equilibrar uso de memória e tempo; trata-se de classificação por "</w:t>
      </w:r>
      <w:proofErr w:type="spellStart"/>
      <w:r>
        <w:t>softmax</w:t>
      </w:r>
      <w:proofErr w:type="spellEnd"/>
      <w:r>
        <w:t>" sobre rótulos fixos, sem temperatura de amostragem (o parâmetro "</w:t>
      </w:r>
      <w:proofErr w:type="spellStart"/>
      <w:r>
        <w:t>temperature</w:t>
      </w:r>
      <w:proofErr w:type="spellEnd"/>
      <w:r>
        <w:t>" é próprio de modelos 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7638D0EB" w14:textId="77777777" w:rsidR="008A6781" w:rsidRDefault="008A6781" w:rsidP="008A6781">
      <w:pPr>
        <w:spacing w:line="360" w:lineRule="auto"/>
        <w:ind w:firstLine="708"/>
      </w:pPr>
      <w:r>
        <w:t>O segundo estágio concentra-se exclusivamente nos comentários negativos identificados anteriormente, utilizando o "GPT-4o" para realizar a extração de entidades através de técnicas de "</w:t>
      </w:r>
      <w:proofErr w:type="spellStart"/>
      <w:r>
        <w:t>Named</w:t>
      </w:r>
      <w:proofErr w:type="spellEnd"/>
      <w:r>
        <w:t xml:space="preserve"> Entity </w:t>
      </w:r>
      <w:proofErr w:type="spellStart"/>
      <w:r>
        <w:t>Recognition</w:t>
      </w:r>
      <w:proofErr w:type="spellEnd"/>
      <w:r>
        <w:t xml:space="preserve">" adaptadas ao domínio específico. Para reduzir aleatoriedade nas respostas geradas, adotou-se </w:t>
      </w:r>
      <w:proofErr w:type="spellStart"/>
      <w:r>
        <w:t>temperature</w:t>
      </w:r>
      <w:proofErr w:type="spellEnd"/>
      <w:r>
        <w:t xml:space="preserve"> = 0,1 e saída estruturada </w:t>
      </w:r>
      <w:r>
        <w:lastRenderedPageBreak/>
        <w:t xml:space="preserve">em "JSON" ("response </w:t>
      </w:r>
      <w:proofErr w:type="spellStart"/>
      <w:r>
        <w:t>format</w:t>
      </w:r>
      <w:proofErr w:type="spellEnd"/>
      <w:r>
        <w:t>"), tanto na primeira passagem quanto na etapa de reflexão. A estratégia de "</w:t>
      </w:r>
      <w:proofErr w:type="spellStart"/>
      <w:r>
        <w:t>Few</w:t>
      </w:r>
      <w:proofErr w:type="spellEnd"/>
      <w:r>
        <w:t>-Shot Learning" oferece ao modelo exemplos estruturados que o auxiliam na tarefa, superando abordagens tradicionais de "Topic Modeling" ao demonstrar capacidade de compreender ambiguidades semânticas e capturar contexto implícito sem necessidade de treinamento extensivo (</w:t>
      </w:r>
      <w:proofErr w:type="spellStart"/>
      <w:r>
        <w:t>Fulford</w:t>
      </w:r>
      <w:proofErr w:type="spellEnd"/>
      <w:r>
        <w:t xml:space="preserve"> &amp; </w:t>
      </w:r>
      <w:proofErr w:type="spellStart"/>
      <w:r>
        <w:t>Ng</w:t>
      </w:r>
      <w:proofErr w:type="spellEnd"/>
      <w:r>
        <w:t>,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entidades genéricas ou não relacionadas ao aplicativo; na sequência, ocorre o mapeamento para "BusinessCapabilities" através de um algoritmo híbrido; e finalmente, realiza-se a modelagem temporal no "Knowledge Graph", com armazenamento no "Neo4j". A eficácia da etapa de reflexão em recuperar entidades adicionais é tratada na seção Resultados e Discussões.</w:t>
      </w:r>
    </w:p>
    <w:p w14:paraId="1794A8CF" w14:textId="77777777" w:rsidR="008A6781" w:rsidRDefault="008A6781" w:rsidP="008A6781">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a saída segue o mesmo esquema "JSON" da extração inicial. O sistema combina as duas listas e remove duplicatas por nome, preservando o diferencial da arquitetura híbrida: uma segunda leitura orientada a completude, e não substituição arbitrária do primeiro resultado.</w:t>
      </w:r>
    </w:p>
    <w:p w14:paraId="70F9CCFA" w14:textId="1351FBF0" w:rsidR="00766990" w:rsidRDefault="008A6781" w:rsidP="008A6781">
      <w:pPr>
        <w:spacing w:line="360" w:lineRule="auto"/>
        <w:ind w:firstLine="708"/>
      </w:pPr>
      <w:r>
        <w:t xml:space="preserve">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w:t>
      </w:r>
      <w:proofErr w:type="spellStart"/>
      <w:r>
        <w:t>subgrafos</w:t>
      </w:r>
      <w:proofErr w:type="spellEnd"/>
      <w:r>
        <w:t xml:space="preserve"> que se interconectam: o </w:t>
      </w:r>
      <w:proofErr w:type="spellStart"/>
      <w:r>
        <w:t>Subgrafo</w:t>
      </w:r>
      <w:proofErr w:type="spellEnd"/>
      <w:r>
        <w:t xml:space="preserve"> Episódico mantém o conteúdo original bruto dos comentários, funcionando como uma espécie de memória episódica que preserva o contexto completo, com unicidade garantida através de </w:t>
      </w:r>
      <w:proofErr w:type="spellStart"/>
      <w:r>
        <w:t>hash</w:t>
      </w:r>
      <w:proofErr w:type="spellEnd"/>
      <w:r>
        <w:t xml:space="preserve"> "MD5"; o </w:t>
      </w:r>
      <w:proofErr w:type="spellStart"/>
      <w:r>
        <w:t>Subgrafo</w:t>
      </w:r>
      <w:proofErr w:type="spellEnd"/>
      <w:r>
        <w:t xml:space="preserve"> Semântico armazena as entidades conectadas por fatos que possuem metadados </w:t>
      </w:r>
      <w:proofErr w:type="spellStart"/>
      <w:r>
        <w:t>bi-temporais</w:t>
      </w:r>
      <w:proofErr w:type="spellEnd"/>
      <w:r>
        <w:t xml:space="preserve">, registrando quando cada fato era válido no mundo real, o que possibilita consultas históricas e a identificação de regressões; e o </w:t>
      </w:r>
      <w:proofErr w:type="spellStart"/>
      <w:r>
        <w:t>Subgrafo</w:t>
      </w:r>
      <w:proofErr w:type="spellEnd"/>
      <w:r>
        <w:t xml:space="preserve"> de Comunidade agrupa entidades que apresentam conexões fortes através de técnicas de "</w:t>
      </w:r>
      <w:proofErr w:type="spellStart"/>
      <w:r>
        <w:t>Label</w:t>
      </w:r>
      <w:proofErr w:type="spellEnd"/>
      <w:r>
        <w:t xml:space="preserve"> </w:t>
      </w:r>
      <w:proofErr w:type="spellStart"/>
      <w:r>
        <w:t>Propagation</w:t>
      </w:r>
      <w:proofErr w:type="spellEnd"/>
      <w:r>
        <w:t>". A escolha do "Neo4j" como banco de dados fundamentou-se em sua capacidade nativa de modelar relacionamentos complexos e em sua eficiência ao executar consultas sofisticadas em grafos (Robinson et al., 2015).</w:t>
      </w:r>
    </w:p>
    <w:p w14:paraId="2AD16B09" w14:textId="77777777" w:rsidR="008A6781" w:rsidRDefault="008A6781" w:rsidP="008A6781">
      <w:pPr>
        <w:spacing w:line="360" w:lineRule="auto"/>
        <w:ind w:firstLine="708"/>
        <w:rPr>
          <w:b/>
          <w:bCs/>
          <w:color w:val="000000"/>
        </w:rPr>
      </w:pPr>
    </w:p>
    <w:p w14:paraId="5E084F0F" w14:textId="75C73FD9" w:rsidR="002C2F7C" w:rsidRDefault="00204554" w:rsidP="002C2F7C">
      <w:pPr>
        <w:spacing w:line="360" w:lineRule="auto"/>
        <w:ind w:firstLine="708"/>
        <w:rPr>
          <w:b/>
          <w:bCs/>
          <w:color w:val="000000"/>
        </w:rPr>
      </w:pPr>
      <w:r w:rsidRPr="00204554">
        <w:rPr>
          <w:b/>
          <w:bCs/>
          <w:color w:val="000000"/>
        </w:rPr>
        <w:t xml:space="preserve">BusinessCapability e </w:t>
      </w:r>
      <w:r w:rsidR="00766990">
        <w:rPr>
          <w:b/>
          <w:bCs/>
          <w:color w:val="000000"/>
        </w:rPr>
        <w:t>m</w:t>
      </w:r>
      <w:r w:rsidRPr="00204554">
        <w:rPr>
          <w:b/>
          <w:bCs/>
          <w:color w:val="000000"/>
        </w:rPr>
        <w:t xml:space="preserve">odelagem de </w:t>
      </w:r>
      <w:r w:rsidR="00766990">
        <w:rPr>
          <w:b/>
          <w:bCs/>
          <w:color w:val="000000"/>
        </w:rPr>
        <w:t>d</w:t>
      </w:r>
      <w:r w:rsidRPr="00204554">
        <w:rPr>
          <w:b/>
          <w:bCs/>
          <w:color w:val="000000"/>
        </w:rPr>
        <w:t>omínio</w:t>
      </w:r>
    </w:p>
    <w:p w14:paraId="19BD8F89" w14:textId="77777777" w:rsidR="002C2F7C" w:rsidRDefault="002C2F7C" w:rsidP="002C2F7C">
      <w:pPr>
        <w:spacing w:line="360" w:lineRule="auto"/>
        <w:ind w:firstLine="708"/>
        <w:rPr>
          <w:b/>
          <w:bCs/>
          <w:color w:val="000000"/>
        </w:rPr>
      </w:pPr>
    </w:p>
    <w:p w14:paraId="4BEC9900" w14:textId="77777777" w:rsidR="00766990" w:rsidRDefault="00766990" w:rsidP="00766990">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49312F7B" w14:textId="77777777" w:rsidR="00766990" w:rsidRDefault="00766990" w:rsidP="00766990">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4DA5DE8D" w14:textId="7519D758" w:rsidR="00364364" w:rsidRDefault="00766990" w:rsidP="00766990">
      <w:pPr>
        <w:spacing w:line="360" w:lineRule="auto"/>
        <w:ind w:firstLine="708"/>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"Domain-Driven Design" (Evans, 2003), onde o modelo de domínio deve espelhar a estrutura real do negócio.</w:t>
      </w:r>
    </w:p>
    <w:p w14:paraId="45232413" w14:textId="77777777" w:rsidR="00766990" w:rsidRDefault="00766990" w:rsidP="00766990">
      <w:pPr>
        <w:spacing w:line="360" w:lineRule="auto"/>
        <w:ind w:firstLine="708"/>
        <w:rPr>
          <w:b/>
          <w:bCs/>
          <w:color w:val="000000"/>
        </w:rPr>
      </w:pPr>
    </w:p>
    <w:p w14:paraId="0A3D2538" w14:textId="7C05198F" w:rsidR="00204554" w:rsidRDefault="00364364" w:rsidP="00364364">
      <w:pPr>
        <w:spacing w:line="360" w:lineRule="auto"/>
        <w:ind w:firstLine="708"/>
        <w:rPr>
          <w:b/>
          <w:bCs/>
          <w:color w:val="000000"/>
        </w:rPr>
      </w:pPr>
      <w:r w:rsidRPr="00364364">
        <w:rPr>
          <w:b/>
          <w:bCs/>
          <w:color w:val="000000"/>
        </w:rPr>
        <w:t>Arquitetura do grafo e análise de redes sociais</w:t>
      </w:r>
    </w:p>
    <w:p w14:paraId="5B6457AD" w14:textId="77777777" w:rsidR="00364364" w:rsidRDefault="00364364" w:rsidP="00204554">
      <w:pPr>
        <w:spacing w:line="360" w:lineRule="auto"/>
        <w:rPr>
          <w:color w:val="000000"/>
        </w:rPr>
      </w:pPr>
    </w:p>
    <w:p w14:paraId="0A4B234F" w14:textId="14B789B4" w:rsidR="002C2F7C" w:rsidRDefault="00204554" w:rsidP="00204554">
      <w:pPr>
        <w:spacing w:line="360" w:lineRule="auto"/>
        <w:rPr>
          <w:color w:val="000000"/>
        </w:rPr>
      </w:pPr>
      <w:r>
        <w:rPr>
          <w:color w:val="000000"/>
        </w:rPr>
        <w:tab/>
      </w:r>
      <w:r w:rsidR="00A05956" w:rsidRPr="00A05956">
        <w:rPr>
          <w:color w:val="000000"/>
        </w:rPr>
        <w:t xml:space="preserve">A estrutura do grafo foi cuidadosamente projetada com dois objetivos principais: garantir a unicidade das entidades e facilitar a identificação de bugs associados a versões específicas. Essa modelagem segue princípios estabelecidos para análise de software com grafos e aprendizado de máquina (Bryan &amp; Moriano, 2023). A escolha por um "Knowledge Graph" abre a possibilidade de aplicar técnicas de "Social Network Analysis", que permitem </w:t>
      </w:r>
      <w:r w:rsidR="00A05956" w:rsidRPr="00A05956">
        <w:rPr>
          <w:color w:val="000000"/>
        </w:rPr>
        <w:lastRenderedPageBreak/>
        <w:t>identificar padrões estruturais, nós influentes e comunidades de problemas relacionados, seguindo metodologias consolidadas por Pinheiro (2011) e Newman (2010). A Figura 2 apresenta, de forma visual, as entidades e o fluxo de relacionamentos do "Knowledge Graph" temporal implementado</w:t>
      </w:r>
      <w:r w:rsidR="00A05956">
        <w:rPr>
          <w:color w:val="000000"/>
        </w:rPr>
        <w:t>.</w:t>
      </w:r>
    </w:p>
    <w:p w14:paraId="3D9EEB59" w14:textId="77777777" w:rsidR="00A05956" w:rsidRDefault="00A05956" w:rsidP="00204554">
      <w:pPr>
        <w:spacing w:line="360" w:lineRule="auto"/>
        <w:rPr>
          <w:color w:val="000000"/>
        </w:rPr>
      </w:pPr>
    </w:p>
    <w:p w14:paraId="668B55F2" w14:textId="5A674067" w:rsidR="00766990" w:rsidRDefault="00A05956" w:rsidP="00204554">
      <w:pPr>
        <w:spacing w:line="360" w:lineRule="auto"/>
        <w:rPr>
          <w:color w:val="000000"/>
        </w:rPr>
      </w:pPr>
      <w:r>
        <w:rPr>
          <w:noProof/>
          <w:color w:val="000000"/>
        </w:rPr>
        <w:drawing>
          <wp:inline distT="0" distB="0" distL="0" distR="0" wp14:anchorId="461E88A8" wp14:editId="2F2EBC92">
            <wp:extent cx="5487166" cy="3772426"/>
            <wp:effectExtent l="0" t="0" r="0" b="0"/>
            <wp:docPr id="194440677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6778" name="Imagem 1944406778"/>
                    <pic:cNvPicPr/>
                  </pic:nvPicPr>
                  <pic:blipFill>
                    <a:blip r:embed="rId12">
                      <a:extLst>
                        <a:ext uri="{28A0092B-C50C-407E-A947-70E740481C1C}">
                          <a14:useLocalDpi xmlns:a14="http://schemas.microsoft.com/office/drawing/2010/main" val="0"/>
                        </a:ext>
                      </a:extLst>
                    </a:blip>
                    <a:stretch>
                      <a:fillRect/>
                    </a:stretch>
                  </pic:blipFill>
                  <pic:spPr>
                    <a:xfrm>
                      <a:off x="0" y="0"/>
                      <a:ext cx="5487166" cy="3772426"/>
                    </a:xfrm>
                    <a:prstGeom prst="rect">
                      <a:avLst/>
                    </a:prstGeom>
                  </pic:spPr>
                </pic:pic>
              </a:graphicData>
            </a:graphic>
          </wp:inline>
        </w:drawing>
      </w:r>
    </w:p>
    <w:p w14:paraId="6CFF520D" w14:textId="25B2D859" w:rsidR="005F61AF" w:rsidRDefault="00A05956" w:rsidP="00A05956">
      <w:pPr>
        <w:spacing w:line="240" w:lineRule="auto"/>
        <w:rPr>
          <w:color w:val="000000"/>
        </w:rPr>
      </w:pPr>
      <w:r w:rsidRPr="00A05956">
        <w:rPr>
          <w:color w:val="000000"/>
        </w:rPr>
        <w:t>Figura 2. Estrutura conceitual do "Knowledge Graph" temporal: aplicativo, versão, episódio (comentário), "issue" e capacidade de negócio, com os principais tipos de relacionamento.</w:t>
      </w:r>
    </w:p>
    <w:p w14:paraId="798DAB24" w14:textId="190C9B4C" w:rsidR="00A05956" w:rsidRDefault="00A05956" w:rsidP="00A05956">
      <w:pPr>
        <w:spacing w:line="240" w:lineRule="auto"/>
        <w:rPr>
          <w:color w:val="000000"/>
        </w:rPr>
      </w:pPr>
      <w:r w:rsidRPr="00A05956">
        <w:rPr>
          <w:color w:val="000000"/>
        </w:rPr>
        <w:t>Fonte: Elaboração própria (2026)</w:t>
      </w:r>
    </w:p>
    <w:p w14:paraId="1D8FA037" w14:textId="77777777" w:rsidR="00A05956" w:rsidRDefault="00A05956" w:rsidP="00204554">
      <w:pPr>
        <w:spacing w:line="360" w:lineRule="auto"/>
        <w:rPr>
          <w:color w:val="000000"/>
        </w:rPr>
      </w:pPr>
    </w:p>
    <w:p w14:paraId="783FD8A1" w14:textId="51BF6BD4" w:rsidR="004F15D4" w:rsidRDefault="007B30F0" w:rsidP="004F15D4">
      <w:pPr>
        <w:spacing w:line="360" w:lineRule="auto"/>
        <w:rPr>
          <w:color w:val="000000"/>
        </w:rPr>
      </w:pPr>
      <w:r>
        <w:rPr>
          <w:color w:val="000000"/>
        </w:rPr>
        <w:tab/>
      </w:r>
      <w:r w:rsidR="00A05956" w:rsidRPr="00A05956">
        <w:rPr>
          <w:color w:val="000000"/>
        </w:rPr>
        <w:t xml:space="preserve">A estrutura apresenta cinco características principais que merecem destaque. Primeiro, o aplicativo é representado por uma única entidade, evitando duplicações e mantendo a integridade referencial. </w:t>
      </w:r>
      <w:r w:rsidR="00A05956" w:rsidRPr="00A05956">
        <w:rPr>
          <w:color w:val="000000"/>
        </w:rPr>
        <w:t>Segundo cada</w:t>
      </w:r>
      <w:r w:rsidR="00A05956" w:rsidRPr="00A05956">
        <w:rPr>
          <w:color w:val="000000"/>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w:t>
      </w:r>
      <w:proofErr w:type="spellStart"/>
      <w:r w:rsidR="00A05956" w:rsidRPr="00A05956">
        <w:rPr>
          <w:color w:val="000000"/>
        </w:rPr>
        <w:t>Resolution</w:t>
      </w:r>
      <w:proofErr w:type="spellEnd"/>
      <w:r w:rsidR="00A05956" w:rsidRPr="00A05956">
        <w:rPr>
          <w:color w:val="000000"/>
        </w:rPr>
        <w:t>" (</w:t>
      </w:r>
      <w:proofErr w:type="spellStart"/>
      <w:r w:rsidR="00A05956" w:rsidRPr="00A05956">
        <w:rPr>
          <w:color w:val="000000"/>
        </w:rPr>
        <w:t>Christen</w:t>
      </w:r>
      <w:proofErr w:type="spellEnd"/>
      <w:r w:rsidR="00A05956" w:rsidRPr="00A05956">
        <w:rPr>
          <w:color w:val="000000"/>
        </w:rPr>
        <w:t xml:space="preserve">, 2012). Quarto, o relacionamento RELATED\_TO\_VERSION incorpora uma propriedade </w:t>
      </w:r>
      <w:proofErr w:type="spellStart"/>
      <w:r w:rsidR="00A05956" w:rsidRPr="00A05956">
        <w:rPr>
          <w:color w:val="000000"/>
        </w:rPr>
        <w:t>count</w:t>
      </w:r>
      <w:proofErr w:type="spellEnd"/>
      <w:r w:rsidR="00A05956" w:rsidRPr="00A05956">
        <w:rPr>
          <w:color w:val="000000"/>
        </w:rPr>
        <w:t xml:space="preserve"> que se incrementa a cada nova ocorrência, permitindo visualização proporcional e identificação rápida de versões que apresentam mais problemas. Por fim, o sistema permite que entidades sejam relacionadas a múltiplas "BusinessCapabilities"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302EBC38" w:rsidR="00515E62" w:rsidRDefault="002C2F7C" w:rsidP="00515E62">
      <w:pPr>
        <w:spacing w:line="360" w:lineRule="auto"/>
        <w:rPr>
          <w:b/>
          <w:bCs/>
          <w:color w:val="000000"/>
        </w:rPr>
      </w:pPr>
      <w:r>
        <w:rPr>
          <w:b/>
          <w:bCs/>
          <w:color w:val="000000"/>
        </w:rPr>
        <w:tab/>
      </w:r>
      <w:r w:rsidR="004F15D4" w:rsidRPr="004F15D4">
        <w:rPr>
          <w:b/>
          <w:bCs/>
          <w:color w:val="000000"/>
        </w:rPr>
        <w:t xml:space="preserve">Mapeamento Entidade </w:t>
      </w:r>
      <w:r w:rsidR="000552DA">
        <w:rPr>
          <w:b/>
          <w:bCs/>
          <w:color w:val="000000"/>
        </w:rPr>
        <w:t>-</w:t>
      </w:r>
      <w:r w:rsidR="004F15D4" w:rsidRPr="004F15D4">
        <w:rPr>
          <w:b/>
          <w:bCs/>
          <w:color w:val="000000"/>
        </w:rPr>
        <w:t xml:space="preserve"> </w:t>
      </w:r>
      <w:r w:rsidR="00364364">
        <w:rPr>
          <w:b/>
          <w:bCs/>
          <w:color w:val="000000"/>
        </w:rPr>
        <w:t>“</w:t>
      </w:r>
      <w:r w:rsidR="004F15D4" w:rsidRPr="004F15D4">
        <w:rPr>
          <w:b/>
          <w:bCs/>
          <w:color w:val="000000"/>
        </w:rPr>
        <w:t>BusinessCapability</w:t>
      </w:r>
      <w:r w:rsidR="00364364">
        <w:rPr>
          <w:b/>
          <w:bCs/>
          <w:color w:val="000000"/>
        </w:rPr>
        <w:t>”</w:t>
      </w:r>
    </w:p>
    <w:p w14:paraId="7FF6E305" w14:textId="77777777" w:rsidR="004F15D4" w:rsidRDefault="004F15D4" w:rsidP="00515E62">
      <w:pPr>
        <w:spacing w:line="360" w:lineRule="auto"/>
        <w:rPr>
          <w:b/>
          <w:bCs/>
          <w:color w:val="000000"/>
        </w:rPr>
      </w:pPr>
    </w:p>
    <w:p w14:paraId="3283064E" w14:textId="77777777" w:rsidR="005635AA" w:rsidRPr="005635AA" w:rsidRDefault="00E256EF" w:rsidP="005635AA">
      <w:pPr>
        <w:spacing w:line="360" w:lineRule="auto"/>
        <w:rPr>
          <w:color w:val="000000"/>
        </w:rPr>
      </w:pPr>
      <w:r>
        <w:rPr>
          <w:b/>
          <w:bCs/>
          <w:color w:val="000000"/>
        </w:rPr>
        <w:tab/>
      </w:r>
      <w:r w:rsidR="005635AA" w:rsidRPr="005635AA">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w:t>
      </w:r>
      <w:proofErr w:type="spellStart"/>
      <w:r w:rsidR="005635AA" w:rsidRPr="005635AA">
        <w:rPr>
          <w:color w:val="000000"/>
        </w:rPr>
        <w:t>multi-capability</w:t>
      </w:r>
      <w:proofErr w:type="spellEnd"/>
      <w:r w:rsidR="005635AA" w:rsidRPr="005635AA">
        <w:rPr>
          <w:color w:val="000000"/>
        </w:rPr>
        <w:t>", permitindo que algumas entidades sejam associadas a múltiplas "BusinessCapabilities" quando isso reflete a realidade do problema, como no caso de "Mudança de Senha" que pode estar relacionada tanto a Login/Autenticação quanto a Segurança.</w:t>
      </w:r>
    </w:p>
    <w:p w14:paraId="726BEEAF" w14:textId="77777777" w:rsidR="005635AA" w:rsidRPr="005635AA" w:rsidRDefault="005635AA" w:rsidP="005635AA">
      <w:pPr>
        <w:spacing w:line="360" w:lineRule="auto"/>
        <w:ind w:firstLine="708"/>
        <w:rPr>
          <w:color w:val="000000"/>
        </w:rPr>
      </w:pPr>
      <w:r w:rsidRPr="005635AA">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w:t>
      </w:r>
      <w:proofErr w:type="spellStart"/>
      <w:r w:rsidRPr="005635AA">
        <w:rPr>
          <w:color w:val="000000"/>
        </w:rPr>
        <w:t>fallback</w:t>
      </w:r>
      <w:proofErr w:type="spellEnd"/>
      <w:r w:rsidRPr="005635AA">
        <w:rPr>
          <w:color w:val="000000"/>
        </w:rPr>
        <w:t>",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 excluindo apenas a categoria "Outras Funcionalidades", que serve como receptáculo para itens que não se enquadram adequadamente nas demais capacidades.</w:t>
      </w:r>
    </w:p>
    <w:p w14:paraId="62F25000" w14:textId="77777777" w:rsidR="005635AA" w:rsidRPr="005635AA" w:rsidRDefault="005635AA" w:rsidP="005635AA">
      <w:pPr>
        <w:spacing w:line="360" w:lineRule="auto"/>
        <w:ind w:firstLine="708"/>
        <w:rPr>
          <w:color w:val="000000"/>
        </w:rPr>
      </w:pPr>
      <w:r w:rsidRPr="005635AA">
        <w:rPr>
          <w:color w:val="000000"/>
        </w:rPr>
        <w:t>A combinação entre regras baseadas em conhecimento e inferência semântica oferece tanto eficiência quanto flexibilidade, em linha com literatura sobre julgamentos de múltiplas fontes e confiabilidade em tarefas de PLN (</w:t>
      </w:r>
      <w:proofErr w:type="spellStart"/>
      <w:r w:rsidRPr="005635AA">
        <w:rPr>
          <w:color w:val="000000"/>
        </w:rPr>
        <w:t>Hovy</w:t>
      </w:r>
      <w:proofErr w:type="spellEnd"/>
      <w:r w:rsidRPr="005635AA">
        <w:rPr>
          <w:color w:val="000000"/>
        </w:rPr>
        <w:t xml:space="preserve"> et al., 2013). O processo de refinamento do algoritmo envolveu validação manual de 20 comentários, seguindo uma abordagem de refinamento iterativo fundamentada em validação manual que encontra respaldo em práticas de melhoria contínua de processos de qualidade (</w:t>
      </w:r>
      <w:proofErr w:type="spellStart"/>
      <w:r w:rsidRPr="005635AA">
        <w:rPr>
          <w:color w:val="000000"/>
        </w:rPr>
        <w:t>Brogini</w:t>
      </w:r>
      <w:proofErr w:type="spellEnd"/>
      <w:r w:rsidRPr="005635AA">
        <w:rPr>
          <w:color w:val="000000"/>
        </w:rPr>
        <w:t>, 2018), onde ajustes incrementais são essenciais para a evolução constante do processo.</w:t>
      </w:r>
    </w:p>
    <w:p w14:paraId="70679464" w14:textId="3A80E2D4" w:rsidR="00A05956" w:rsidRDefault="005635AA" w:rsidP="005635AA">
      <w:pPr>
        <w:spacing w:line="360" w:lineRule="auto"/>
        <w:rPr>
          <w:color w:val="000000"/>
        </w:rPr>
      </w:pPr>
      <w:r>
        <w:rPr>
          <w:color w:val="000000"/>
        </w:rPr>
        <w:tab/>
      </w:r>
      <w:r w:rsidRPr="005635AA">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Resultados e Discussões.</w:t>
      </w:r>
    </w:p>
    <w:p w14:paraId="4CB4A8CF" w14:textId="77777777" w:rsidR="005635AA" w:rsidRDefault="005635AA" w:rsidP="00A05956">
      <w:pPr>
        <w:spacing w:line="360" w:lineRule="auto"/>
        <w:ind w:firstLine="708"/>
        <w:rPr>
          <w:b/>
          <w:bCs/>
          <w:color w:val="000000"/>
        </w:rPr>
      </w:pPr>
    </w:p>
    <w:p w14:paraId="57273EFC" w14:textId="7D8AB0FC" w:rsidR="00EB111E" w:rsidRDefault="00364364" w:rsidP="00A05956">
      <w:pPr>
        <w:spacing w:line="360" w:lineRule="auto"/>
        <w:ind w:firstLine="708"/>
        <w:rPr>
          <w:color w:val="000000"/>
        </w:rPr>
      </w:pPr>
      <w:r w:rsidRPr="00364364">
        <w:rPr>
          <w:b/>
          <w:bCs/>
          <w:color w:val="000000"/>
        </w:rPr>
        <w:t>Métricas de "Social Network Analysis" ("SNA")</w:t>
      </w:r>
    </w:p>
    <w:p w14:paraId="73E7C28D" w14:textId="655F4F01" w:rsidR="00DF75C6" w:rsidRDefault="005635AA" w:rsidP="005635AA">
      <w:pPr>
        <w:spacing w:line="360" w:lineRule="auto"/>
        <w:ind w:firstLine="708"/>
        <w:rPr>
          <w:color w:val="000000"/>
        </w:rPr>
      </w:pPr>
      <w:r w:rsidRPr="005635AA">
        <w:rPr>
          <w:color w:val="000000"/>
        </w:rPr>
        <w:lastRenderedPageBreak/>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Resultados e Discussões.</w:t>
      </w:r>
    </w:p>
    <w:p w14:paraId="445733A8" w14:textId="77777777" w:rsidR="005635AA" w:rsidRDefault="005635AA" w:rsidP="005635AA">
      <w:pPr>
        <w:spacing w:line="360" w:lineRule="auto"/>
        <w:ind w:firstLine="708"/>
        <w:rPr>
          <w:color w:val="000000"/>
        </w:rPr>
      </w:pPr>
    </w:p>
    <w:p w14:paraId="342A9C0E" w14:textId="6FD6CE18" w:rsidR="00BF3A75" w:rsidRPr="00BF3A75" w:rsidRDefault="00BF3A75" w:rsidP="005635AA">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57AD23E5" w14:textId="77777777" w:rsidR="00BF3A75" w:rsidRDefault="00BF3A75" w:rsidP="005635AA">
      <w:pPr>
        <w:spacing w:line="360" w:lineRule="auto"/>
        <w:ind w:firstLine="708"/>
        <w:rPr>
          <w:color w:val="000000"/>
        </w:rPr>
      </w:pPr>
    </w:p>
    <w:p w14:paraId="2A1D5518" w14:textId="77777777" w:rsidR="005635AA" w:rsidRPr="005635AA" w:rsidRDefault="005635AA" w:rsidP="005635AA">
      <w:pPr>
        <w:spacing w:line="360" w:lineRule="auto"/>
        <w:ind w:firstLine="708"/>
        <w:rPr>
          <w:color w:val="000000"/>
        </w:rPr>
      </w:pPr>
      <w:r w:rsidRPr="005635AA">
        <w:rPr>
          <w:color w:val="000000"/>
        </w:rPr>
        <w:t>A validação do modelo seguiu as recomendações estatísticas estabelecidas por Fávero e Belfiore (2024) para modelos de classificação. Parte dos dados foi marcada na mão por especialistas e serviu de padrão-ouro para comparar o que o modelo dizia. O desempenho foi avaliado através de cinco métricas principais, seguindo práticas consolidadas em estudos sobre garantia de qualidade de software (Nascimento, 2005; Matos, 2014).</w:t>
      </w:r>
    </w:p>
    <w:p w14:paraId="00837828" w14:textId="77777777" w:rsidR="005635AA" w:rsidRPr="005635AA" w:rsidRDefault="005635AA" w:rsidP="005635AA">
      <w:pPr>
        <w:spacing w:line="360" w:lineRule="auto"/>
        <w:ind w:firstLine="708"/>
        <w:rPr>
          <w:color w:val="000000"/>
        </w:rPr>
      </w:pPr>
      <w:r w:rsidRPr="005635AA">
        <w:rPr>
          <w:color w:val="000000"/>
        </w:rPr>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w:t>
      </w:r>
      <w:proofErr w:type="gramStart"/>
      <w:r w:rsidRPr="005635AA">
        <w:rPr>
          <w:color w:val="000000"/>
        </w:rPr>
        <w:t>"Login"</w:t>
      </w:r>
      <w:proofErr w:type="gramEnd"/>
      <w:r w:rsidRPr="005635AA">
        <w:rPr>
          <w:color w:val="000000"/>
        </w:rPr>
        <w:t xml:space="preserve"> mas poucas sobre "Investimentos". Por fim, o "ROC AUC" ("Area </w:t>
      </w:r>
      <w:proofErr w:type="spellStart"/>
      <w:r w:rsidRPr="005635AA">
        <w:rPr>
          <w:color w:val="000000"/>
        </w:rPr>
        <w:t>Under</w:t>
      </w:r>
      <w:proofErr w:type="spellEnd"/>
      <w:r w:rsidRPr="005635AA">
        <w:rPr>
          <w:color w:val="000000"/>
        </w:rPr>
        <w:t xml:space="preserve"> </w:t>
      </w:r>
      <w:proofErr w:type="spellStart"/>
      <w:r w:rsidRPr="005635AA">
        <w:rPr>
          <w:color w:val="000000"/>
        </w:rPr>
        <w:t>the</w:t>
      </w:r>
      <w:proofErr w:type="spellEnd"/>
      <w:r w:rsidRPr="005635AA">
        <w:rPr>
          <w:color w:val="000000"/>
        </w:rPr>
        <w:t xml:space="preserve"> ROC Curve") mede a capacidade geral do modelo em distinguir entre diferentes classes, variando de 0 a 1, onde 1 representa classificação perfeita e 0,5 equivale ao desempenho de um classificador aleatório.</w:t>
      </w:r>
    </w:p>
    <w:p w14:paraId="5FB12F21" w14:textId="66EE640B" w:rsidR="00DF75C6" w:rsidRDefault="005635AA" w:rsidP="005635AA">
      <w:pPr>
        <w:spacing w:line="360" w:lineRule="auto"/>
        <w:ind w:firstLine="708"/>
        <w:rPr>
          <w:color w:val="000000"/>
        </w:rPr>
      </w:pPr>
      <w:r w:rsidRPr="005635AA">
        <w:rPr>
          <w:color w:val="000000"/>
        </w:rPr>
        <w:lastRenderedPageBreak/>
        <w:t xml:space="preserve">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w:t>
      </w:r>
      <w:r>
        <w:rPr>
          <w:color w:val="000000"/>
        </w:rPr>
        <w:t>&gt;</w:t>
      </w:r>
      <w:r w:rsidRPr="005635AA">
        <w:rPr>
          <w:color w:val="000000"/>
        </w:rPr>
        <w:t xml:space="preserve"> "BusinessCapability" foi validada através de avaliação realizada por especialistas de domínio.</w:t>
      </w:r>
    </w:p>
    <w:p w14:paraId="7790076F" w14:textId="77777777" w:rsidR="005635AA" w:rsidRDefault="005635AA" w:rsidP="005635AA">
      <w:pPr>
        <w:spacing w:line="360" w:lineRule="auto"/>
        <w:ind w:firstLine="708"/>
        <w:rPr>
          <w:color w:val="000000"/>
        </w:rPr>
      </w:pPr>
    </w:p>
    <w:p w14:paraId="51AEF0D5" w14:textId="1E485299" w:rsidR="00EA49BA" w:rsidRDefault="00EA49BA" w:rsidP="00EA49BA">
      <w:pPr>
        <w:spacing w:line="360" w:lineRule="auto"/>
        <w:ind w:firstLine="708"/>
        <w:rPr>
          <w:b/>
          <w:bCs/>
          <w:color w:val="000000"/>
        </w:rPr>
      </w:pPr>
      <w:r w:rsidRPr="00EA49BA">
        <w:rPr>
          <w:b/>
          <w:bCs/>
          <w:color w:val="000000"/>
        </w:rPr>
        <w:t xml:space="preserve">Metodologia de </w:t>
      </w:r>
      <w:r w:rsidR="00FC3558">
        <w:rPr>
          <w:b/>
          <w:bCs/>
          <w:color w:val="000000"/>
        </w:rPr>
        <w:t>t</w:t>
      </w:r>
      <w:r w:rsidRPr="00EA49BA">
        <w:rPr>
          <w:b/>
          <w:bCs/>
          <w:color w:val="000000"/>
        </w:rPr>
        <w:t xml:space="preserve">estes de </w:t>
      </w:r>
      <w:r w:rsidR="00FC3558">
        <w:rPr>
          <w:b/>
          <w:bCs/>
          <w:color w:val="000000"/>
        </w:rPr>
        <w:t>q</w:t>
      </w:r>
      <w:r w:rsidRPr="00EA49BA">
        <w:rPr>
          <w:b/>
          <w:bCs/>
          <w:color w:val="000000"/>
        </w:rPr>
        <w:t xml:space="preserve">ualidade </w:t>
      </w:r>
      <w:r w:rsidR="00FC3558">
        <w:rPr>
          <w:b/>
          <w:bCs/>
          <w:color w:val="000000"/>
        </w:rPr>
        <w:t>a</w:t>
      </w:r>
      <w:r w:rsidRPr="00EA49BA">
        <w:rPr>
          <w:b/>
          <w:bCs/>
          <w:color w:val="000000"/>
        </w:rPr>
        <w:t xml:space="preserve">lém da </w:t>
      </w:r>
      <w:r w:rsidR="00FC3558">
        <w:rPr>
          <w:b/>
          <w:bCs/>
          <w:color w:val="000000"/>
        </w:rPr>
        <w:t>e</w:t>
      </w:r>
      <w:r w:rsidRPr="00EA49BA">
        <w:rPr>
          <w:b/>
          <w:bCs/>
          <w:color w:val="000000"/>
        </w:rPr>
        <w:t>steira</w:t>
      </w:r>
    </w:p>
    <w:p w14:paraId="313D8599" w14:textId="77777777" w:rsidR="00BF3A75" w:rsidRDefault="00BF3A75" w:rsidP="00EA49BA">
      <w:pPr>
        <w:spacing w:line="360" w:lineRule="auto"/>
        <w:ind w:firstLine="708"/>
        <w:rPr>
          <w:b/>
          <w:bCs/>
          <w:color w:val="000000"/>
        </w:rPr>
      </w:pPr>
    </w:p>
    <w:p w14:paraId="222559B3" w14:textId="77777777" w:rsidR="005635AA" w:rsidRPr="005635AA" w:rsidRDefault="005635AA" w:rsidP="005635AA">
      <w:pPr>
        <w:spacing w:line="360" w:lineRule="auto"/>
        <w:ind w:firstLine="708"/>
        <w:rPr>
          <w:color w:val="000000"/>
        </w:rPr>
      </w:pPr>
      <w:r w:rsidRPr="005635AA">
        <w:rPr>
          <w:color w:val="000000"/>
        </w:rPr>
        <w:t xml:space="preserve">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w:t>
      </w:r>
      <w:proofErr w:type="spellStart"/>
      <w:r w:rsidRPr="005635AA">
        <w:rPr>
          <w:color w:val="000000"/>
        </w:rPr>
        <w:t>Level</w:t>
      </w:r>
      <w:proofErr w:type="spellEnd"/>
      <w:r w:rsidRPr="005635AA">
        <w:rPr>
          <w:color w:val="000000"/>
        </w:rPr>
        <w:t>" (ISTQB, 2023). Essa metodologia encontra ressonância no conceito de "</w:t>
      </w:r>
      <w:proofErr w:type="spellStart"/>
      <w:r w:rsidRPr="005635AA">
        <w:rPr>
          <w:color w:val="000000"/>
        </w:rPr>
        <w:t>Testing</w:t>
      </w:r>
      <w:proofErr w:type="spellEnd"/>
      <w:r w:rsidRPr="005635AA">
        <w:rPr>
          <w:color w:val="000000"/>
        </w:rPr>
        <w:t xml:space="preserve"> in </w:t>
      </w:r>
      <w:proofErr w:type="spellStart"/>
      <w:r w:rsidRPr="005635AA">
        <w:rPr>
          <w:color w:val="000000"/>
        </w:rPr>
        <w:t>Production</w:t>
      </w:r>
      <w:proofErr w:type="spellEnd"/>
      <w:r w:rsidRPr="005635AA">
        <w:rPr>
          <w:color w:val="000000"/>
        </w:rPr>
        <w:t xml:space="preserve">" (Kaplan &amp; </w:t>
      </w:r>
      <w:proofErr w:type="spellStart"/>
      <w:r w:rsidRPr="005635AA">
        <w:rPr>
          <w:color w:val="000000"/>
        </w:rPr>
        <w:t>Bailey</w:t>
      </w:r>
      <w:proofErr w:type="spellEnd"/>
      <w:r w:rsidRPr="005635AA">
        <w:rPr>
          <w:color w:val="000000"/>
        </w:rPr>
        <w:t>, 2016) e nas práticas de testes ágeis (ISTQB, 2023), onde o feedback do usuário final coletado em ambiente de produção real é aproveitado como uma forma complementar de validação de qualidade.</w:t>
      </w:r>
    </w:p>
    <w:p w14:paraId="2186FD18" w14:textId="77777777" w:rsidR="005635AA" w:rsidRPr="005635AA" w:rsidRDefault="005635AA" w:rsidP="005635AA">
      <w:pPr>
        <w:spacing w:line="360" w:lineRule="auto"/>
        <w:ind w:firstLine="708"/>
        <w:rPr>
          <w:color w:val="000000"/>
        </w:rPr>
      </w:pPr>
      <w:r w:rsidRPr="005635AA">
        <w:rPr>
          <w:color w:val="000000"/>
        </w:rPr>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1DFE8372" w14:textId="77777777" w:rsidR="005635AA" w:rsidRPr="005635AA" w:rsidRDefault="005635AA" w:rsidP="005635AA">
      <w:pPr>
        <w:spacing w:line="360" w:lineRule="auto"/>
        <w:ind w:firstLine="708"/>
        <w:rPr>
          <w:color w:val="000000"/>
        </w:rPr>
      </w:pPr>
      <w:r w:rsidRPr="005635AA">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12DD4CC0" w14:textId="77777777" w:rsidR="005635AA" w:rsidRPr="005635AA" w:rsidRDefault="005635AA" w:rsidP="005635AA">
      <w:pPr>
        <w:spacing w:line="360" w:lineRule="auto"/>
        <w:ind w:firstLine="708"/>
        <w:rPr>
          <w:color w:val="000000"/>
        </w:rPr>
      </w:pPr>
      <w:r w:rsidRPr="005635AA">
        <w:rPr>
          <w:color w:val="000000"/>
        </w:rPr>
        <w:t xml:space="preserve">Esta metodologia facilita a comunicação entre equipes de qualidade, produto e desenvolvimento, fornecendo dados estruturados que orientam a priorização de correções e melhorias baseada em feedback real de usuários em produção, conforme revisado por </w:t>
      </w:r>
      <w:proofErr w:type="spellStart"/>
      <w:r w:rsidRPr="005635AA">
        <w:rPr>
          <w:color w:val="000000"/>
        </w:rPr>
        <w:t>Lenarduzzi</w:t>
      </w:r>
      <w:proofErr w:type="spellEnd"/>
      <w:r w:rsidRPr="005635AA">
        <w:rPr>
          <w:color w:val="000000"/>
        </w:rPr>
        <w:t xml:space="preserve"> et al. (2019) sobre priorização de dívida técnica e problemas de qualidade. A </w:t>
      </w:r>
      <w:r w:rsidRPr="005635AA">
        <w:rPr>
          <w:color w:val="000000"/>
        </w:rPr>
        <w:lastRenderedPageBreak/>
        <w:t>abordagem de priorização de backlog proposta alinha-se com modelos desenvolvidos especificamente para o setor bancário (Lima &amp; Costa, 2024), adaptando técnicas de priorização para o contexto de aplicativos móveis financeiros.</w:t>
      </w:r>
    </w:p>
    <w:p w14:paraId="7C6EFA82" w14:textId="0857A875" w:rsidR="00DF75C6" w:rsidRDefault="005635AA" w:rsidP="005635AA">
      <w:pPr>
        <w:spacing w:line="360" w:lineRule="auto"/>
        <w:ind w:firstLine="708"/>
        <w:rPr>
          <w:color w:val="000000"/>
        </w:rPr>
      </w:pPr>
      <w:r w:rsidRPr="005635AA">
        <w:rPr>
          <w:color w:val="000000"/>
        </w:rPr>
        <w:t xml:space="preserve">Uma extensão natural — e alinhada ao dia a dia de quem gerencia qualidade em banco — é combinar o que o grafo revela sobre "issue", versão e capacidade de negócio com o registro interno de defeitos em produção, sem necessidade de expor números proprietários no texto acadêmico. Conceitualmente, o cruzamento permite: direcionar correções onde o sintoma na loja e o defeito registrado convergem; ampliar o escopo de testes nas áreas que o grafo mostra mais sensíveis; e acompanhar, ao longo do tempo, se a densidade de defeitos por sistema ou por funcionalidade responde às melhorias. Em mudanças pontuais de funcionalidade, a visão por capacidade ajuda a argumentar o que precisa de validação antes do próximo "deploy" — em muitos casos, não o pacote inteiro de regressão, mas o subconjunto que o grafo indica como impactado, o que reduz custo e tempo sem </w:t>
      </w:r>
      <w:proofErr w:type="gramStart"/>
      <w:r w:rsidRPr="005635AA">
        <w:rPr>
          <w:color w:val="000000"/>
        </w:rPr>
        <w:t>abrir mão de</w:t>
      </w:r>
      <w:proofErr w:type="gramEnd"/>
      <w:r w:rsidRPr="005635AA">
        <w:rPr>
          <w:color w:val="000000"/>
        </w:rPr>
        <w:t xml:space="preserve"> critério. Trata-se de um desenho de uso, não de resultado medido neste TCC; os números ficam para ambiente corporativo, sob governança de dados.</w:t>
      </w:r>
    </w:p>
    <w:p w14:paraId="0FA51085" w14:textId="77777777" w:rsidR="005635AA" w:rsidRDefault="005635AA" w:rsidP="005635AA">
      <w:pPr>
        <w:spacing w:line="360" w:lineRule="auto"/>
        <w:ind w:firstLine="708"/>
        <w:rPr>
          <w:color w:val="000000"/>
        </w:rPr>
      </w:pPr>
    </w:p>
    <w:p w14:paraId="2C7B8F6F" w14:textId="0CF3A044" w:rsidR="00EB111E" w:rsidRDefault="00FC3558" w:rsidP="00306806">
      <w:pPr>
        <w:spacing w:line="360" w:lineRule="auto"/>
        <w:rPr>
          <w:b/>
          <w:bCs/>
          <w:color w:val="000000"/>
        </w:rPr>
      </w:pPr>
      <w:r w:rsidRPr="00FC3558">
        <w:rPr>
          <w:b/>
          <w:bCs/>
          <w:color w:val="000000"/>
        </w:rPr>
        <w:t>Resultados e Discussões</w:t>
      </w:r>
    </w:p>
    <w:p w14:paraId="4054AE01" w14:textId="77777777" w:rsidR="00FC3558" w:rsidRDefault="00FC3558" w:rsidP="00306806">
      <w:pPr>
        <w:spacing w:line="360" w:lineRule="auto"/>
        <w:rPr>
          <w:b/>
          <w:bCs/>
          <w:color w:val="000000"/>
        </w:rPr>
      </w:pPr>
    </w:p>
    <w:p w14:paraId="2878F6AC" w14:textId="77777777" w:rsidR="005635AA" w:rsidRDefault="005635AA" w:rsidP="00020C11">
      <w:pPr>
        <w:spacing w:line="360" w:lineRule="auto"/>
        <w:rPr>
          <w:color w:val="000000"/>
        </w:rPr>
      </w:pPr>
      <w:r w:rsidRPr="005635AA">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0BAC3F16" w14:textId="121B014B" w:rsidR="00FC3558" w:rsidRDefault="00020C11" w:rsidP="00020C11">
      <w:pPr>
        <w:spacing w:line="360" w:lineRule="auto"/>
        <w:rPr>
          <w:color w:val="000000"/>
        </w:rPr>
      </w:pPr>
      <w:r>
        <w:rPr>
          <w:color w:val="000000"/>
        </w:rPr>
        <w:tab/>
      </w:r>
      <w:r w:rsidR="005635AA" w:rsidRPr="005635AA">
        <w:rPr>
          <w:color w:val="000000"/>
        </w:rPr>
        <w:t>Para a tarefa de extração de entidades e mapeamento para "BusinessCapabilities", foram avaliados quatro modelos "GPT" diferentes utilizando um conjunto de 20 comentários validados manualmente. A Figura 3 apresenta os resultados comparativos de acurácia obtidos nessa avaliação.</w:t>
      </w:r>
    </w:p>
    <w:p w14:paraId="57BF1695" w14:textId="379FE1F5"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3"/>
                    <a:stretch>
                      <a:fillRect/>
                    </a:stretch>
                  </pic:blipFill>
                  <pic:spPr>
                    <a:xfrm>
                      <a:off x="0" y="0"/>
                      <a:ext cx="5759450" cy="2066925"/>
                    </a:xfrm>
                    <a:prstGeom prst="rect">
                      <a:avLst/>
                    </a:prstGeom>
                  </pic:spPr>
                </pic:pic>
              </a:graphicData>
            </a:graphic>
          </wp:inline>
        </w:drawing>
      </w:r>
    </w:p>
    <w:p w14:paraId="3083629B" w14:textId="77777777" w:rsidR="005635AA" w:rsidRDefault="005635AA" w:rsidP="0022104B">
      <w:pPr>
        <w:spacing w:line="240" w:lineRule="auto"/>
        <w:rPr>
          <w:color w:val="000000"/>
        </w:rPr>
      </w:pPr>
      <w:r w:rsidRPr="005635AA">
        <w:rPr>
          <w:color w:val="000000"/>
        </w:rPr>
        <w:t>Figura 3. Comparação de modelos "GPT" para extração de entidades e mapeamento para "BusinessCapability". (A) Comparação de acurácia, (B) Distribuição de resultados (Corretos, Incorretos, Não Encontrados)</w:t>
      </w:r>
      <w:r w:rsidRPr="005635AA">
        <w:rPr>
          <w:color w:val="000000"/>
        </w:rPr>
        <w:t xml:space="preserve"> </w:t>
      </w:r>
    </w:p>
    <w:p w14:paraId="5EC9EDC7" w14:textId="41D8AD76"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7B75A9CE" w14:textId="6C00496E" w:rsidR="00020C11" w:rsidRDefault="00020C11" w:rsidP="00306806">
      <w:pPr>
        <w:spacing w:line="360" w:lineRule="auto"/>
        <w:rPr>
          <w:color w:val="000000"/>
        </w:rPr>
      </w:pPr>
      <w:r>
        <w:rPr>
          <w:color w:val="000000"/>
        </w:rPr>
        <w:tab/>
      </w:r>
    </w:p>
    <w:p w14:paraId="279EB71D" w14:textId="77777777" w:rsidR="005635AA" w:rsidRPr="005635AA" w:rsidRDefault="00020C11" w:rsidP="005635AA">
      <w:pPr>
        <w:spacing w:line="360" w:lineRule="auto"/>
        <w:rPr>
          <w:color w:val="000000"/>
        </w:rPr>
      </w:pPr>
      <w:r>
        <w:rPr>
          <w:color w:val="000000"/>
        </w:rPr>
        <w:tab/>
      </w:r>
      <w:r w:rsidR="005635AA" w:rsidRPr="005635AA">
        <w:rPr>
          <w:color w:val="000000"/>
        </w:rPr>
        <w:t>A análise dos resultados apresentados na Figura 3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3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 Na prática de produto, esses 63,6% já permitem encaminhar boa parte das reclamações à capacidade de negócio certa sem ler avaliação por avaliação — o que alivia o time e dá base para priorizar o backlog, ainda cabendo evoluir o mapeamento com o tempo.</w:t>
      </w:r>
    </w:p>
    <w:p w14:paraId="4359C072" w14:textId="4F5C8F19" w:rsidR="00DF75C6" w:rsidRDefault="005635AA" w:rsidP="005635AA">
      <w:pPr>
        <w:spacing w:line="360" w:lineRule="auto"/>
        <w:ind w:firstLine="708"/>
        <w:rPr>
          <w:color w:val="000000"/>
        </w:rPr>
      </w:pPr>
      <w:r w:rsidRPr="005635AA">
        <w:rPr>
          <w:color w:val="000000"/>
        </w:rPr>
        <w:t xml:space="preserve">Em uma leitura qualitativa dos casos Incorretos e Não Encontrados na validação manual, observaram-se falhas recorrentes ligadas à linguagem informal e ao domínio bancário: </w:t>
      </w:r>
      <w:proofErr w:type="gramStart"/>
      <w:r w:rsidRPr="005635AA">
        <w:rPr>
          <w:color w:val="000000"/>
        </w:rPr>
        <w:t>gírias e abreviações pouco lexicalizadas</w:t>
      </w:r>
      <w:proofErr w:type="gramEnd"/>
      <w:r w:rsidRPr="005635AA">
        <w:rPr>
          <w:color w:val="000000"/>
        </w:rPr>
        <w:t xml:space="preserve"> (“app”, regionalismos), sarcasmo ou ironia que invertem a polaridade aparente do trecho, e menções indiretas a produtos ou rotas (“aquela tela”, “o negócio do Pix”) que exigem resolução de correferência. Em Não Encontrados, o modelo chegou a produzir entidade ou rótulo fora do vocabulário esperado na checagem manual, ou o comentário misturava vários problemas numa única frase densa, dificultando </w:t>
      </w:r>
      <w:proofErr w:type="gramStart"/>
      <w:r w:rsidRPr="005635AA">
        <w:rPr>
          <w:color w:val="000000"/>
        </w:rPr>
        <w:t>casar</w:t>
      </w:r>
      <w:proofErr w:type="gramEnd"/>
      <w:r w:rsidRPr="005635AA">
        <w:rPr>
          <w:color w:val="000000"/>
        </w:rPr>
        <w:t xml:space="preserve"> "issue" extraída com o "</w:t>
      </w:r>
      <w:proofErr w:type="spellStart"/>
      <w:r w:rsidRPr="005635AA">
        <w:rPr>
          <w:color w:val="000000"/>
        </w:rPr>
        <w:t>gold</w:t>
      </w:r>
      <w:proofErr w:type="spellEnd"/>
      <w:r w:rsidRPr="005635AA">
        <w:rPr>
          <w:color w:val="000000"/>
        </w:rPr>
        <w:t xml:space="preserve"> standard" linha a linha. Esses padrões reforçam que o gargalo não é apenas o "LLM" isolado, mas a interface entre linguagem de usuário e o catálogo fixo de "BusinessCapabilities" — ponto central do refinamento iterativo do mapeamento.</w:t>
      </w:r>
    </w:p>
    <w:p w14:paraId="786FE3EF" w14:textId="0F83F2AE" w:rsidR="00FC3558" w:rsidRDefault="00FC3558" w:rsidP="00A05956">
      <w:pPr>
        <w:spacing w:line="360" w:lineRule="auto"/>
        <w:rPr>
          <w:b/>
          <w:bCs/>
          <w:color w:val="000000"/>
        </w:rPr>
      </w:pPr>
      <w:r>
        <w:rPr>
          <w:color w:val="000000"/>
        </w:rPr>
        <w:lastRenderedPageBreak/>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711DB07E" w14:textId="77777777" w:rsidR="005635AA" w:rsidRDefault="005635AA" w:rsidP="00FC3558">
      <w:pPr>
        <w:spacing w:line="360" w:lineRule="auto"/>
        <w:ind w:firstLine="708"/>
        <w:rPr>
          <w:color w:val="000000"/>
        </w:rPr>
      </w:pPr>
      <w:r w:rsidRPr="005635AA">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4 e 5 apresentam os resultados detalhados dessa comparação.</w:t>
      </w:r>
      <w:r w:rsidRPr="005635AA">
        <w:rPr>
          <w:color w:val="000000"/>
        </w:rPr>
        <w:t xml:space="preserve"> </w:t>
      </w:r>
      <w:r w:rsidR="00DF75C6" w:rsidRPr="00DF75C6">
        <w:rPr>
          <w:color w:val="000000"/>
        </w:rPr>
        <w:t>dessa comparação.</w:t>
      </w:r>
    </w:p>
    <w:p w14:paraId="3A05113E" w14:textId="77777777" w:rsidR="005635AA" w:rsidRDefault="005635AA" w:rsidP="00FC3558">
      <w:pPr>
        <w:spacing w:line="360" w:lineRule="auto"/>
        <w:ind w:firstLine="708"/>
        <w:rPr>
          <w:color w:val="000000"/>
        </w:rPr>
      </w:pPr>
    </w:p>
    <w:p w14:paraId="7E78298D" w14:textId="79B6B3D3" w:rsidR="00020C11" w:rsidRDefault="00020C11" w:rsidP="00FC3558">
      <w:pPr>
        <w:spacing w:line="360" w:lineRule="auto"/>
        <w:ind w:firstLine="708"/>
        <w:rPr>
          <w:color w:val="000000"/>
        </w:rPr>
      </w:pPr>
      <w:r w:rsidRPr="00020C11">
        <w:rPr>
          <w:noProof/>
          <w:color w:val="000000"/>
        </w:rPr>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4"/>
                    <a:stretch>
                      <a:fillRect/>
                    </a:stretch>
                  </pic:blipFill>
                  <pic:spPr>
                    <a:xfrm>
                      <a:off x="0" y="0"/>
                      <a:ext cx="5759450" cy="1859915"/>
                    </a:xfrm>
                    <a:prstGeom prst="rect">
                      <a:avLst/>
                    </a:prstGeom>
                  </pic:spPr>
                </pic:pic>
              </a:graphicData>
            </a:graphic>
          </wp:inline>
        </w:drawing>
      </w:r>
    </w:p>
    <w:p w14:paraId="503FC7F5" w14:textId="77777777" w:rsidR="005635AA" w:rsidRDefault="005635AA" w:rsidP="00FC3558">
      <w:pPr>
        <w:rPr>
          <w:color w:val="000000"/>
        </w:rPr>
      </w:pPr>
      <w:r w:rsidRPr="005635AA">
        <w:rPr>
          <w:color w:val="000000"/>
        </w:rPr>
        <w:t>Figura 4. Comparação de métricas entre "DistilBERT" Multilíngue e "BERTweet" para análise de polarização do comentário. (A) Curva "ROC", (B) Comparação de métricas ("ROC AUC", "</w:t>
      </w:r>
      <w:proofErr w:type="spellStart"/>
      <w:r w:rsidRPr="005635AA">
        <w:rPr>
          <w:color w:val="000000"/>
        </w:rPr>
        <w:t>Precision</w:t>
      </w:r>
      <w:proofErr w:type="spellEnd"/>
      <w:r w:rsidRPr="005635AA">
        <w:rPr>
          <w:color w:val="000000"/>
        </w:rPr>
        <w:t>", "Recall", "F1-Score"), (C) Comparação de acurácia</w:t>
      </w:r>
      <w:r w:rsidRPr="005635AA">
        <w:rPr>
          <w:color w:val="000000"/>
        </w:rPr>
        <w:t xml:space="preserve"> </w:t>
      </w:r>
    </w:p>
    <w:p w14:paraId="40829F1B" w14:textId="39E6D94C" w:rsidR="00FC3558" w:rsidRDefault="0047269C" w:rsidP="00FC3558">
      <w:pPr>
        <w:rPr>
          <w:color w:val="000000"/>
        </w:rPr>
      </w:pPr>
      <w:r w:rsidRPr="0047269C">
        <w:rPr>
          <w:color w:val="000000"/>
        </w:rPr>
        <w:t xml:space="preserve">Fonte: </w:t>
      </w:r>
      <w:r w:rsidR="00FC3558" w:rsidRPr="00FC3558">
        <w:rPr>
          <w:color w:val="000000"/>
        </w:rPr>
        <w:t>Dados processados com "ground truth" de 1.000 avaliações (2025)</w:t>
      </w:r>
    </w:p>
    <w:p w14:paraId="045E1345" w14:textId="77777777" w:rsidR="00BE55B9" w:rsidRPr="00FC3558" w:rsidRDefault="00BE55B9" w:rsidP="00FC3558">
      <w:pPr>
        <w:rPr>
          <w:color w:val="000000"/>
        </w:rPr>
      </w:pPr>
    </w:p>
    <w:p w14:paraId="340EAC9C" w14:textId="6E1E9696" w:rsidR="0047269C" w:rsidRDefault="0047269C" w:rsidP="00FC3558">
      <w:pPr>
        <w:spacing w:line="24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5FC2182C" w14:textId="77777777" w:rsidR="00FB4038" w:rsidRDefault="00FB4038" w:rsidP="0022104B">
      <w:pPr>
        <w:spacing w:line="240" w:lineRule="auto"/>
        <w:rPr>
          <w:color w:val="000000"/>
        </w:rPr>
      </w:pPr>
      <w:r w:rsidRPr="00FB4038">
        <w:rPr>
          <w:color w:val="000000"/>
        </w:rPr>
        <w:t>Figura 5. Matrizes de confusão comparativas entre "DistilBERT" Multilíngue (esquerda) e "BERTweet" (direita) para classificação de polarização do comentário (positivo, negativo, neutro)</w:t>
      </w:r>
      <w:r w:rsidRPr="00FB4038">
        <w:rPr>
          <w:color w:val="000000"/>
        </w:rPr>
        <w:t xml:space="preserve"> </w:t>
      </w:r>
    </w:p>
    <w:p w14:paraId="6F4D88C9" w14:textId="342627CD"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45DD2090" w14:textId="51A1DF4A" w:rsidR="00DF75C6" w:rsidRDefault="003C1075" w:rsidP="00306806">
      <w:pPr>
        <w:spacing w:line="360" w:lineRule="auto"/>
        <w:rPr>
          <w:color w:val="000000"/>
        </w:rPr>
      </w:pPr>
      <w:r>
        <w:rPr>
          <w:color w:val="000000"/>
        </w:rPr>
        <w:tab/>
      </w:r>
      <w:r w:rsidR="00FB4038" w:rsidRPr="00FB4038">
        <w:rPr>
          <w:color w:val="000000"/>
        </w:rPr>
        <w:t xml:space="preserve">Os resultados apresentados na Figura 4 revelam uma superioridade estatística clara do modelo "BERTweet" na tarefa de classificação de polarização de comentários bancários. </w:t>
      </w:r>
      <w:r w:rsidR="00FB4038" w:rsidRPr="00FB4038">
        <w:rPr>
          <w:color w:val="000000"/>
        </w:rPr>
        <w:lastRenderedPageBreak/>
        <w:t xml:space="preserve">Enquanto o "DistilBERT" alcançou 74,32% de acurácia, o "BERTweet" atingiu 96,17%. A diferença é ainda mais pronunciada quando observamos o "ROC AUC": 78,98% para o "DistilBERT" contra 98,97% para o "BERTweet". O "F1-Score" também favorece o "BERTweet" com 96,92%, comparado aos 75,26% do "DistilBERT". A análise das matrizes de confusão na Figura 5 mostra que o "BERTweet" produziu significativamente menos "falsos positivos" e "falsos negativos", especialmente ao classificar comentários negativos. Uma observação interessante é que o "BERTweet" demonstrou maior capacidade de interpretar ironias e expressões típicas do setor bancário brasileiro — como identificar "app rodando liso" como positivo ou "o app só </w:t>
      </w:r>
      <w:proofErr w:type="gramStart"/>
      <w:r w:rsidR="00FB4038" w:rsidRPr="00FB4038">
        <w:rPr>
          <w:color w:val="000000"/>
        </w:rPr>
        <w:t>engasga"</w:t>
      </w:r>
      <w:proofErr w:type="gramEnd"/>
      <w:r w:rsidR="00FB4038" w:rsidRPr="00FB4038">
        <w:rPr>
          <w:color w:val="000000"/>
        </w:rPr>
        <w:t xml:space="preserve"> como negativo. Esses resultados justificaram a escolha do "BERTweet" como modelo padrão para o "pipeline" de produção. Com 96,17% de acurácia, quem cuida do produto ganha uma triagem de negativos que costuma bater com o que um avaliador marcaria na mão: menos retrabalho e menos risco de puxar demanda para a fila errada por causa de polaridade mal estimada. Já o "ROC AUC" de 98,97% indica que o modelo ainda separa bem as classes quando o texto é ambíguo; na prática, isso reduz a chance de ignorar reclamação séria ou de perder tempo com falso alarme na hora de decidir o que segue para extração de entidades e para o backlog.</w:t>
      </w:r>
    </w:p>
    <w:p w14:paraId="7E54EDEC" w14:textId="77777777" w:rsidR="00FB4038" w:rsidRDefault="00FB4038"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2B1107D1"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8953C8">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2945FA7A" w:rsidR="001E1184" w:rsidRDefault="001E1184" w:rsidP="00FB4038">
      <w:pPr>
        <w:spacing w:line="24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r w:rsidR="00BE55B9">
        <w:rPr>
          <w:color w:val="000000"/>
        </w:rPr>
        <w:t>“</w:t>
      </w:r>
      <w:r w:rsidR="003C1075" w:rsidRPr="003C1075">
        <w:rPr>
          <w:color w:val="000000"/>
        </w:rPr>
        <w:t>Knowledge Grap</w:t>
      </w:r>
      <w:r w:rsidR="00FB4038">
        <w:rPr>
          <w:color w:val="000000"/>
        </w:rPr>
        <w:t>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0F74F0">
        <w:tc>
          <w:tcPr>
            <w:tcW w:w="4530" w:type="dxa"/>
            <w:tcBorders>
              <w:right w:val="single" w:sz="4" w:space="0" w:color="FFFFFF" w:themeColor="background1"/>
            </w:tcBorders>
          </w:tcPr>
          <w:p w14:paraId="759FF11D" w14:textId="07F321E2" w:rsidR="001E1184" w:rsidRDefault="001E1184" w:rsidP="00FB4038">
            <w:pPr>
              <w:rPr>
                <w:color w:val="000000"/>
              </w:rPr>
            </w:pPr>
            <w:r>
              <w:rPr>
                <w:color w:val="000000"/>
              </w:rPr>
              <w:t xml:space="preserve">Métrica </w:t>
            </w:r>
          </w:p>
        </w:tc>
        <w:tc>
          <w:tcPr>
            <w:tcW w:w="4530" w:type="dxa"/>
            <w:tcBorders>
              <w:left w:val="single" w:sz="4" w:space="0" w:color="FFFFFF" w:themeColor="background1"/>
            </w:tcBorders>
          </w:tcPr>
          <w:p w14:paraId="13F1C97E" w14:textId="6D222AF9" w:rsidR="001E1184" w:rsidRDefault="001E1184" w:rsidP="00FB4038">
            <w:pPr>
              <w:jc w:val="center"/>
              <w:rPr>
                <w:color w:val="000000"/>
              </w:rPr>
            </w:pPr>
            <w:r>
              <w:rPr>
                <w:color w:val="000000"/>
              </w:rPr>
              <w:t>Quantidade</w:t>
            </w:r>
          </w:p>
        </w:tc>
      </w:tr>
      <w:tr w:rsidR="001E1184" w14:paraId="4E1B5F4B" w14:textId="77777777" w:rsidTr="000F74F0">
        <w:tc>
          <w:tcPr>
            <w:tcW w:w="4530" w:type="dxa"/>
            <w:tcBorders>
              <w:bottom w:val="single" w:sz="4" w:space="0" w:color="FFFFFF" w:themeColor="background1"/>
              <w:right w:val="single" w:sz="4" w:space="0" w:color="FFFFFF" w:themeColor="background1"/>
            </w:tcBorders>
          </w:tcPr>
          <w:p w14:paraId="48B5463B" w14:textId="5FC976C8" w:rsidR="001E1184" w:rsidRDefault="003C1075" w:rsidP="00FB4038">
            <w:pPr>
              <w:rPr>
                <w:color w:val="000000"/>
              </w:rPr>
            </w:pPr>
            <w:r w:rsidRPr="003C1075">
              <w:rPr>
                <w:color w:val="000000"/>
              </w:rPr>
              <w:t>Episódios (comentários processados)</w:t>
            </w:r>
          </w:p>
        </w:tc>
        <w:tc>
          <w:tcPr>
            <w:tcW w:w="4530" w:type="dxa"/>
            <w:tcBorders>
              <w:left w:val="single" w:sz="4" w:space="0" w:color="FFFFFF" w:themeColor="background1"/>
              <w:bottom w:val="single" w:sz="4" w:space="0" w:color="FFFFFF" w:themeColor="background1"/>
            </w:tcBorders>
          </w:tcPr>
          <w:p w14:paraId="6D5417A1" w14:textId="51AD5E12" w:rsidR="001E1184" w:rsidRDefault="003C1075" w:rsidP="00FB4038">
            <w:pPr>
              <w:jc w:val="right"/>
              <w:rPr>
                <w:color w:val="000000"/>
              </w:rPr>
            </w:pPr>
            <w:r>
              <w:rPr>
                <w:color w:val="000000"/>
              </w:rPr>
              <w:t>10</w:t>
            </w:r>
            <w:r w:rsidR="00BE55B9">
              <w:rPr>
                <w:color w:val="000000"/>
              </w:rPr>
              <w:t>0</w:t>
            </w:r>
          </w:p>
        </w:tc>
      </w:tr>
      <w:tr w:rsidR="001E1184" w14:paraId="32413136"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B2397FE" w14:textId="59F3AAE4" w:rsidR="001E1184" w:rsidRDefault="003C1075" w:rsidP="00FB4038">
            <w:pPr>
              <w:rPr>
                <w:color w:val="000000"/>
              </w:rPr>
            </w:pPr>
            <w:r w:rsidRPr="003C1075">
              <w:rPr>
                <w:color w:val="000000"/>
              </w:rPr>
              <w:t>Entidades extraídas (</w:t>
            </w:r>
            <w:r w:rsidR="00E00864">
              <w:rPr>
                <w:color w:val="000000"/>
              </w:rPr>
              <w:t>“issues”</w:t>
            </w:r>
            <w:r w:rsidRPr="003C1075">
              <w:rPr>
                <w:color w:val="000000"/>
              </w:rPr>
              <w:t>)</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6F8A9348" w14:textId="1612D306" w:rsidR="001E1184" w:rsidRDefault="003C1075" w:rsidP="00FB4038">
            <w:pPr>
              <w:jc w:val="right"/>
              <w:rPr>
                <w:color w:val="000000"/>
              </w:rPr>
            </w:pPr>
            <w:r>
              <w:rPr>
                <w:color w:val="000000"/>
              </w:rPr>
              <w:t>8</w:t>
            </w:r>
            <w:r w:rsidR="0047269C">
              <w:rPr>
                <w:color w:val="000000"/>
              </w:rPr>
              <w:t>5</w:t>
            </w:r>
          </w:p>
        </w:tc>
      </w:tr>
      <w:tr w:rsidR="001E1184" w14:paraId="2684DBE2"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A09A86E" w14:textId="53D5A28A" w:rsidR="001E1184" w:rsidRDefault="003C1075" w:rsidP="00FB4038">
            <w:pPr>
              <w:rPr>
                <w:color w:val="000000"/>
              </w:rPr>
            </w:pPr>
            <w:r w:rsidRPr="003C1075">
              <w:rPr>
                <w:color w:val="000000"/>
              </w:rPr>
              <w:t>BusinessCapability</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2F8F4633" w14:textId="1E497CF4" w:rsidR="001E1184" w:rsidRDefault="003C1075" w:rsidP="00FB4038">
            <w:pPr>
              <w:jc w:val="right"/>
              <w:rPr>
                <w:color w:val="000000"/>
              </w:rPr>
            </w:pPr>
            <w:r>
              <w:rPr>
                <w:color w:val="000000"/>
              </w:rPr>
              <w:t>1</w:t>
            </w:r>
            <w:r w:rsidR="0047269C">
              <w:rPr>
                <w:color w:val="000000"/>
              </w:rPr>
              <w:t>5</w:t>
            </w:r>
          </w:p>
        </w:tc>
      </w:tr>
      <w:tr w:rsidR="003C1075" w14:paraId="16E2107D" w14:textId="77777777" w:rsidTr="000F74F0">
        <w:tc>
          <w:tcPr>
            <w:tcW w:w="4530" w:type="dxa"/>
            <w:tcBorders>
              <w:top w:val="single" w:sz="4" w:space="0" w:color="FFFFFF" w:themeColor="background1"/>
              <w:right w:val="single" w:sz="4" w:space="0" w:color="FFFFFF" w:themeColor="background1"/>
            </w:tcBorders>
          </w:tcPr>
          <w:p w14:paraId="3A1C7AF8" w14:textId="3A48DB66" w:rsidR="003C1075" w:rsidRPr="003C1075" w:rsidRDefault="003C1075" w:rsidP="00FB4038">
            <w:pPr>
              <w:rPr>
                <w:color w:val="000000"/>
              </w:rPr>
            </w:pPr>
            <w:r w:rsidRPr="003C1075">
              <w:rPr>
                <w:color w:val="000000"/>
              </w:rPr>
              <w:t>Relacionamentos Issue</w:t>
            </w:r>
          </w:p>
        </w:tc>
        <w:tc>
          <w:tcPr>
            <w:tcW w:w="4530" w:type="dxa"/>
            <w:tcBorders>
              <w:top w:val="single" w:sz="4" w:space="0" w:color="FFFFFF" w:themeColor="background1"/>
              <w:left w:val="single" w:sz="4" w:space="0" w:color="FFFFFF" w:themeColor="background1"/>
            </w:tcBorders>
          </w:tcPr>
          <w:p w14:paraId="71A660F2" w14:textId="580863AC" w:rsidR="003C1075" w:rsidRDefault="003C1075" w:rsidP="00FB4038">
            <w:pPr>
              <w:jc w:val="right"/>
              <w:rPr>
                <w:color w:val="000000"/>
              </w:rPr>
            </w:pPr>
            <w:r>
              <w:rPr>
                <w:color w:val="000000"/>
              </w:rPr>
              <w:t>9</w:t>
            </w:r>
            <w:r w:rsidR="0047269C">
              <w:rPr>
                <w:color w:val="000000"/>
              </w:rPr>
              <w:t>1</w:t>
            </w:r>
          </w:p>
        </w:tc>
      </w:tr>
    </w:tbl>
    <w:p w14:paraId="1B03133E" w14:textId="1B387BBC" w:rsidR="001E1184" w:rsidRDefault="001E1184" w:rsidP="00FB4038">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2117C6B8" w14:textId="77777777" w:rsidR="00FB4038" w:rsidRPr="00FB4038" w:rsidRDefault="003C1075" w:rsidP="00FB4038">
      <w:pPr>
        <w:spacing w:line="360" w:lineRule="auto"/>
        <w:rPr>
          <w:color w:val="000000"/>
        </w:rPr>
      </w:pPr>
      <w:r>
        <w:rPr>
          <w:color w:val="000000"/>
        </w:rPr>
        <w:tab/>
      </w:r>
      <w:r w:rsidR="00FB4038" w:rsidRPr="00FB4038">
        <w:rPr>
          <w:color w:val="000000"/>
        </w:rPr>
        <w:t xml:space="preserve">Os números da Tabela 1 sintetizam o processamento. Dos 100 comentários negativos escolhidos para o experimento, geraram-se 103 episódios (alguns comentários viram mais de um episódio ao extrair várias entidades). Foram identificadas 85 issues distintas. O fato de haver 91 ligações Issue ↔ BusinessCapability para 85 issues não indica erro de contagem: a conta do experimento fecha com 79 issues ligadas a uma capacidade e 6 issues ligadas a duas capacidades ao mesmo tempo, ou seja, 79 + (6 × 2) = 91 vínculos. Esse “saldo” acima de 85 é, em outras palavras, o rastro das reclamações que atravessam mais de uma frente de negócio — padrão coerente com app bancário, em que acesso, segurança, experiência e </w:t>
      </w:r>
      <w:r w:rsidR="00FB4038" w:rsidRPr="00FB4038">
        <w:rPr>
          <w:color w:val="000000"/>
        </w:rPr>
        <w:lastRenderedPageBreak/>
        <w:t>meios de pagamento raramente ficam em caixinhas isoladas. Não se trata de afirmar perfeição do modelo (o mapeamento ainda merece validação humana), mas de mostrar que a estrutura escolhida deixa aparecer a natureza transversal do problema quando ela existe nos dados, em vez de forçar um único rótulo para tudo. Para priorização, isso é um achado útil: o sintoma deixa de ser lido como “só mais um chamado” quando na verdade exige alinhamento entre áreas. As issues se distribuem por 15 capacidades, sem tudo cair numa única categoria.</w:t>
      </w:r>
    </w:p>
    <w:p w14:paraId="389D60F1" w14:textId="03CB345B" w:rsidR="00FB4038" w:rsidRPr="00FB4038" w:rsidRDefault="00FB4038" w:rsidP="00FB4038">
      <w:pPr>
        <w:spacing w:line="360" w:lineRule="auto"/>
        <w:ind w:firstLine="708"/>
        <w:rPr>
          <w:color w:val="000000"/>
        </w:rPr>
      </w:pPr>
      <w:r w:rsidRPr="00FB4038">
        <w:rPr>
          <w:color w:val="000000"/>
        </w:rPr>
        <w:t xml:space="preserve">A cobertura de </w:t>
      </w:r>
      <w:r w:rsidR="000F74F0">
        <w:rPr>
          <w:color w:val="000000"/>
        </w:rPr>
        <w:t>“</w:t>
      </w:r>
      <w:r w:rsidRPr="00FB4038">
        <w:rPr>
          <w:color w:val="000000"/>
        </w:rPr>
        <w:t>linkagem</w:t>
      </w:r>
      <w:r w:rsidR="000F74F0">
        <w:rPr>
          <w:color w:val="000000"/>
        </w:rPr>
        <w:t>”</w:t>
      </w:r>
      <w:r w:rsidRPr="00FB4038">
        <w:rPr>
          <w:color w:val="000000"/>
        </w:rPr>
        <w:t xml:space="preserve"> entre entidades e BusinessCapabilities constitui uma métrica fundamental para avaliar a qualidade do processamento. Como visto, 91 relacionamentos para 85 issues reflete mais de uma capacidade por issue quando o comentário assim o exige — não duplicidade artificial.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645FB55F" w14:textId="77777777" w:rsidR="000F74F0" w:rsidRDefault="00FB4038" w:rsidP="00FB4038">
      <w:pPr>
        <w:spacing w:line="360" w:lineRule="auto"/>
        <w:ind w:firstLine="708"/>
        <w:rPr>
          <w:color w:val="000000"/>
        </w:rPr>
      </w:pPr>
      <w:r w:rsidRPr="00FB4038">
        <w:rPr>
          <w:color w:val="000000"/>
        </w:rPr>
        <w:t xml:space="preserve">A alta taxa de cobertura observada resultou de três estratégias combinadas. Primeiro, um mapeamento direto refinado que incorpora mais de 200 palavras-chave cuidadosamente selecionadas. </w:t>
      </w:r>
      <w:r w:rsidRPr="00FB4038">
        <w:rPr>
          <w:color w:val="000000"/>
        </w:rPr>
        <w:t>Segundo uma</w:t>
      </w:r>
      <w:r w:rsidRPr="00FB4038">
        <w:rPr>
          <w:color w:val="000000"/>
        </w:rPr>
        <w:t xml:space="preserve"> verificação por palavras-chave que ocorre antes de recorrer a uma categoria padrão. Terceiro, uma validação pré-criação que impede que entidades sejam criadas no grafo sem um mapeamento válido para pelo menos uma BusinessCapability. A forma como as issues se distribuem entre as diferentes BusinessCapabilities oferece insights valiosos sobre a capacidade do sistema em identificar padrões de forma equilibrada. A Figura 6 apresenta essa distribuição visualmente, enquanto a Tabela 2 detalha os números específicos.</w:t>
      </w:r>
    </w:p>
    <w:p w14:paraId="66B9A6F1" w14:textId="77777777" w:rsidR="000F74F0" w:rsidRDefault="000F74F0" w:rsidP="00FB4038">
      <w:pPr>
        <w:spacing w:line="360" w:lineRule="auto"/>
        <w:ind w:firstLine="708"/>
        <w:rPr>
          <w:color w:val="000000"/>
        </w:rPr>
      </w:pPr>
    </w:p>
    <w:p w14:paraId="57D681C0" w14:textId="518131C8" w:rsidR="001E5362" w:rsidRDefault="001E5362" w:rsidP="000F74F0">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6"/>
                    <a:stretch>
                      <a:fillRect/>
                    </a:stretch>
                  </pic:blipFill>
                  <pic:spPr>
                    <a:xfrm>
                      <a:off x="0" y="0"/>
                      <a:ext cx="5759450" cy="2851150"/>
                    </a:xfrm>
                    <a:prstGeom prst="rect">
                      <a:avLst/>
                    </a:prstGeom>
                  </pic:spPr>
                </pic:pic>
              </a:graphicData>
            </a:graphic>
          </wp:inline>
        </w:drawing>
      </w:r>
    </w:p>
    <w:p w14:paraId="308B7DA4" w14:textId="56E00573" w:rsidR="00E00864" w:rsidRDefault="00E00864" w:rsidP="0022104B">
      <w:pPr>
        <w:spacing w:line="240" w:lineRule="auto"/>
        <w:rPr>
          <w:color w:val="000000"/>
        </w:rPr>
      </w:pPr>
      <w:r w:rsidRPr="00E00864">
        <w:rPr>
          <w:color w:val="000000"/>
        </w:rPr>
        <w:lastRenderedPageBreak/>
        <w:t>Figura 6. Distribuição de Issues e Episódios por BusinessCapability</w:t>
      </w:r>
    </w:p>
    <w:p w14:paraId="0FD4B434" w14:textId="3CFAFA95" w:rsidR="003C7E77" w:rsidRDefault="003C7E77" w:rsidP="0022104B">
      <w:pPr>
        <w:spacing w:line="240" w:lineRule="auto"/>
        <w:rPr>
          <w:color w:val="000000"/>
        </w:rPr>
      </w:pPr>
      <w:r w:rsidRPr="003C7E77">
        <w:rPr>
          <w:color w:val="000000"/>
        </w:rPr>
        <w:t>Fonte:</w:t>
      </w:r>
      <w:r w:rsidR="00D90C11" w:rsidRPr="00D90C11">
        <w:rPr>
          <w:color w:val="000000"/>
        </w:rPr>
        <w:t xml:space="preserve"> Resultados originais da pesquisa (2026</w:t>
      </w:r>
      <w:r w:rsidR="000F74F0">
        <w:rPr>
          <w:color w:val="000000"/>
        </w:rPr>
        <w:t>)</w:t>
      </w:r>
    </w:p>
    <w:p w14:paraId="35C05D14" w14:textId="77777777" w:rsidR="00D90C11" w:rsidRDefault="00D90C11" w:rsidP="00306806">
      <w:pPr>
        <w:spacing w:line="360" w:lineRule="auto"/>
        <w:rPr>
          <w:color w:val="000000"/>
        </w:rPr>
      </w:pPr>
    </w:p>
    <w:p w14:paraId="2F472717" w14:textId="233EC853" w:rsidR="00D90C11" w:rsidRDefault="00D90C11" w:rsidP="0021143C">
      <w:pPr>
        <w:spacing w:line="240" w:lineRule="auto"/>
        <w:rPr>
          <w:color w:val="000000"/>
        </w:rPr>
      </w:pPr>
      <w:r>
        <w:rPr>
          <w:color w:val="000000"/>
        </w:rPr>
        <w:t xml:space="preserve">Tabela 2. </w:t>
      </w:r>
      <w:r w:rsidR="001332C2">
        <w:rPr>
          <w:color w:val="000000"/>
        </w:rPr>
        <w:t>D</w:t>
      </w:r>
      <w:r w:rsidRPr="00D90C11">
        <w:rPr>
          <w:color w:val="000000"/>
        </w:rPr>
        <w:t xml:space="preserve">istribuição de </w:t>
      </w:r>
      <w:r w:rsidR="00E00864">
        <w:rPr>
          <w:color w:val="000000"/>
        </w:rPr>
        <w:t>“issues”</w:t>
      </w:r>
      <w:r w:rsidRPr="00D90C11">
        <w:rPr>
          <w:color w:val="000000"/>
        </w:rPr>
        <w:t xml:space="preserve"> por BusinessCapability</w:t>
      </w:r>
    </w:p>
    <w:tbl>
      <w:tblPr>
        <w:tblStyle w:val="Tabelacomgrade"/>
        <w:tblW w:w="9214" w:type="dxa"/>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3544"/>
        <w:gridCol w:w="3119"/>
        <w:gridCol w:w="2551"/>
      </w:tblGrid>
      <w:tr w:rsidR="001E5362" w14:paraId="79C3005C" w14:textId="32B887DD" w:rsidTr="0021143C">
        <w:tc>
          <w:tcPr>
            <w:tcW w:w="3544" w:type="dxa"/>
            <w:tcBorders>
              <w:right w:val="single" w:sz="4" w:space="0" w:color="FFFFFF" w:themeColor="background1"/>
            </w:tcBorders>
          </w:tcPr>
          <w:p w14:paraId="57B36E21" w14:textId="4B3E7E9F" w:rsidR="001E5362" w:rsidRDefault="001E5362" w:rsidP="0021143C">
            <w:pPr>
              <w:rPr>
                <w:color w:val="000000"/>
              </w:rPr>
            </w:pPr>
            <w:r w:rsidRPr="00D90C11">
              <w:rPr>
                <w:color w:val="000000"/>
              </w:rPr>
              <w:t>BusinessCapability</w:t>
            </w:r>
          </w:p>
        </w:tc>
        <w:tc>
          <w:tcPr>
            <w:tcW w:w="3119" w:type="dxa"/>
            <w:tcBorders>
              <w:left w:val="single" w:sz="4" w:space="0" w:color="FFFFFF" w:themeColor="background1"/>
              <w:right w:val="single" w:sz="4" w:space="0" w:color="FFFFFF" w:themeColor="background1"/>
            </w:tcBorders>
          </w:tcPr>
          <w:p w14:paraId="1994BA7D" w14:textId="71E951EB" w:rsidR="001E5362" w:rsidRDefault="001E5362" w:rsidP="0021143C">
            <w:pPr>
              <w:jc w:val="center"/>
              <w:rPr>
                <w:color w:val="000000"/>
              </w:rPr>
            </w:pPr>
            <w:r w:rsidRPr="00D90C11">
              <w:rPr>
                <w:color w:val="000000"/>
              </w:rPr>
              <w:t xml:space="preserve">Quantidade de </w:t>
            </w:r>
            <w:r w:rsidR="00E00864">
              <w:rPr>
                <w:color w:val="000000"/>
              </w:rPr>
              <w:t>“issues”</w:t>
            </w:r>
          </w:p>
        </w:tc>
        <w:tc>
          <w:tcPr>
            <w:tcW w:w="2551" w:type="dxa"/>
            <w:tcBorders>
              <w:left w:val="single" w:sz="4" w:space="0" w:color="FFFFFF" w:themeColor="background1"/>
            </w:tcBorders>
          </w:tcPr>
          <w:p w14:paraId="7D162D41" w14:textId="554AB125" w:rsidR="001E5362" w:rsidRPr="00D90C11" w:rsidRDefault="001E5362" w:rsidP="0021143C">
            <w:pPr>
              <w:jc w:val="center"/>
              <w:rPr>
                <w:color w:val="000000"/>
              </w:rPr>
            </w:pPr>
            <w:r w:rsidRPr="00D90C11">
              <w:rPr>
                <w:color w:val="000000"/>
              </w:rPr>
              <w:t>% do Total</w:t>
            </w:r>
          </w:p>
        </w:tc>
      </w:tr>
      <w:tr w:rsidR="001E5362" w14:paraId="57B3467C" w14:textId="119B1CE9" w:rsidTr="00DC751C">
        <w:tc>
          <w:tcPr>
            <w:tcW w:w="3544" w:type="dxa"/>
            <w:tcBorders>
              <w:bottom w:val="single" w:sz="4" w:space="0" w:color="FFFFFF" w:themeColor="background1"/>
              <w:right w:val="single" w:sz="4" w:space="0" w:color="FFFFFF" w:themeColor="background1"/>
            </w:tcBorders>
          </w:tcPr>
          <w:p w14:paraId="48F1B70B" w14:textId="0DB9D806" w:rsidR="001E5362" w:rsidRDefault="001E5362" w:rsidP="0021143C">
            <w:pPr>
              <w:rPr>
                <w:color w:val="000000"/>
              </w:rPr>
            </w:pPr>
            <w:r w:rsidRPr="00D90C11">
              <w:rPr>
                <w:color w:val="000000"/>
              </w:rPr>
              <w:t>Performance e Estabilidade</w:t>
            </w:r>
          </w:p>
        </w:tc>
        <w:tc>
          <w:tcPr>
            <w:tcW w:w="3119" w:type="dxa"/>
            <w:tcBorders>
              <w:left w:val="single" w:sz="4" w:space="0" w:color="FFFFFF" w:themeColor="background1"/>
              <w:bottom w:val="single" w:sz="4" w:space="0" w:color="FFFFFF" w:themeColor="background1"/>
              <w:right w:val="single" w:sz="4" w:space="0" w:color="FFFFFF" w:themeColor="background1"/>
            </w:tcBorders>
          </w:tcPr>
          <w:p w14:paraId="7C07F0F1" w14:textId="247EDDA9" w:rsidR="001E5362" w:rsidRDefault="001E5362" w:rsidP="0021143C">
            <w:pPr>
              <w:jc w:val="right"/>
              <w:rPr>
                <w:color w:val="000000"/>
              </w:rPr>
            </w:pPr>
            <w:r>
              <w:rPr>
                <w:color w:val="000000"/>
              </w:rPr>
              <w:t>20</w:t>
            </w:r>
            <w:r w:rsidR="00DC751C">
              <w:rPr>
                <w:color w:val="000000"/>
              </w:rPr>
              <w:t xml:space="preserve"> </w:t>
            </w:r>
          </w:p>
        </w:tc>
        <w:tc>
          <w:tcPr>
            <w:tcW w:w="2551" w:type="dxa"/>
            <w:tcBorders>
              <w:left w:val="single" w:sz="4" w:space="0" w:color="FFFFFF" w:themeColor="background1"/>
              <w:bottom w:val="single" w:sz="4" w:space="0" w:color="FFFFFF" w:themeColor="background1"/>
            </w:tcBorders>
          </w:tcPr>
          <w:p w14:paraId="7AF123BD" w14:textId="6699B663" w:rsidR="001E5362" w:rsidRDefault="001E5362" w:rsidP="0021143C">
            <w:pPr>
              <w:jc w:val="right"/>
              <w:rPr>
                <w:color w:val="000000"/>
              </w:rPr>
            </w:pPr>
            <w:r>
              <w:rPr>
                <w:color w:val="000000"/>
              </w:rPr>
              <w:t>23.53%</w:t>
            </w:r>
          </w:p>
        </w:tc>
      </w:tr>
      <w:tr w:rsidR="001E5362" w14:paraId="2D6EDC07"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0340A52D" w14:textId="2FFD3CE3" w:rsidR="001E5362" w:rsidRPr="00D90C11" w:rsidRDefault="001E5362" w:rsidP="0021143C">
            <w:pPr>
              <w:rPr>
                <w:color w:val="000000"/>
              </w:rPr>
            </w:pPr>
            <w:r w:rsidRPr="006D0C49">
              <w:rPr>
                <w:color w:val="000000"/>
              </w:rPr>
              <w:t>Gestão de Cadastro e Conta</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0D5DA7" w14:textId="53BA771A" w:rsidR="001E5362" w:rsidRDefault="001E5362" w:rsidP="0021143C">
            <w:pPr>
              <w:jc w:val="right"/>
              <w:rPr>
                <w:color w:val="000000"/>
              </w:rPr>
            </w:pPr>
            <w:r>
              <w:rPr>
                <w:color w:val="000000"/>
              </w:rPr>
              <w:t>13</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35CEB340" w14:textId="5C9F3EF5" w:rsidR="001E5362" w:rsidRDefault="001E5362" w:rsidP="0021143C">
            <w:pPr>
              <w:jc w:val="right"/>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550B727E" w14:textId="5EC22523" w:rsidR="001E5362" w:rsidRPr="00D90C11" w:rsidRDefault="001E5362" w:rsidP="0021143C">
            <w:pPr>
              <w:rPr>
                <w:color w:val="000000"/>
              </w:rPr>
            </w:pPr>
            <w:r w:rsidRPr="00D90C11">
              <w:rPr>
                <w:color w:val="000000"/>
              </w:rPr>
              <w:t>Autenticação e Acesso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4204B" w14:textId="42EF136A" w:rsidR="001E5362" w:rsidRDefault="001E5362" w:rsidP="0021143C">
            <w:pPr>
              <w:jc w:val="right"/>
              <w:rPr>
                <w:color w:val="000000"/>
              </w:rPr>
            </w:pPr>
            <w:r>
              <w:rPr>
                <w:color w:val="000000"/>
              </w:rPr>
              <w:t>12</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71C7B2E3" w14:textId="2EC7ACF8" w:rsidR="001E5362" w:rsidRDefault="004C3B17" w:rsidP="0021143C">
            <w:pPr>
              <w:jc w:val="right"/>
              <w:rPr>
                <w:color w:val="000000"/>
              </w:rPr>
            </w:pPr>
            <w:r>
              <w:rPr>
                <w:color w:val="000000"/>
              </w:rPr>
              <w:t>14.12</w:t>
            </w:r>
            <w:r w:rsidR="001E5362" w:rsidRPr="006D0C49">
              <w:rPr>
                <w:color w:val="000000"/>
              </w:rPr>
              <w:t>%</w:t>
            </w:r>
          </w:p>
        </w:tc>
      </w:tr>
      <w:tr w:rsidR="001E5362" w14:paraId="51095AB7"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0730AE55" w14:textId="2CE66BD0" w:rsidR="001E5362" w:rsidRPr="00D90C11" w:rsidRDefault="001E5362" w:rsidP="0021143C">
            <w:pPr>
              <w:rPr>
                <w:color w:val="000000"/>
              </w:rPr>
            </w:pPr>
            <w:r w:rsidRPr="00D90C11">
              <w:rPr>
                <w:color w:val="000000"/>
              </w:rPr>
              <w:t>Transferências PIX</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9CB4E3" w14:textId="73C503C9" w:rsidR="001E5362" w:rsidRDefault="001E5362" w:rsidP="0021143C">
            <w:pPr>
              <w:jc w:val="right"/>
              <w:rPr>
                <w:color w:val="000000"/>
              </w:rPr>
            </w:pPr>
            <w:r>
              <w:rPr>
                <w:color w:val="000000"/>
              </w:rPr>
              <w:t>8</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23D469A5" w14:textId="499E103C" w:rsidR="001E5362" w:rsidRDefault="004C3B17" w:rsidP="0021143C">
            <w:pPr>
              <w:jc w:val="right"/>
              <w:rPr>
                <w:color w:val="000000"/>
              </w:rPr>
            </w:pPr>
            <w:r>
              <w:rPr>
                <w:color w:val="000000"/>
              </w:rPr>
              <w:t>9.41</w:t>
            </w:r>
            <w:r w:rsidR="001E5362" w:rsidRPr="006D0C49">
              <w:rPr>
                <w:color w:val="000000"/>
              </w:rPr>
              <w:t>%</w:t>
            </w:r>
          </w:p>
        </w:tc>
      </w:tr>
      <w:tr w:rsidR="001E5362" w14:paraId="708FDA53"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4D249E20" w14:textId="66F208C4" w:rsidR="001E5362" w:rsidRPr="00D90C11" w:rsidRDefault="001E5362" w:rsidP="0021143C">
            <w:pPr>
              <w:rPr>
                <w:color w:val="000000"/>
              </w:rPr>
            </w:pPr>
            <w:r w:rsidRPr="00D90C11">
              <w:rPr>
                <w:color w:val="000000"/>
              </w:rPr>
              <w:t>Consulta de Saldo e Extrato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31655" w14:textId="2CD709C0"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0D0C7327" w14:textId="1FA96E7A" w:rsidR="001E5362" w:rsidRPr="006D0C49" w:rsidRDefault="004C3B17" w:rsidP="0021143C">
            <w:pPr>
              <w:jc w:val="right"/>
              <w:rPr>
                <w:color w:val="000000"/>
              </w:rPr>
            </w:pPr>
            <w:r>
              <w:rPr>
                <w:color w:val="000000"/>
              </w:rPr>
              <w:t>8.24</w:t>
            </w:r>
            <w:r w:rsidR="001E5362" w:rsidRPr="001332C2">
              <w:rPr>
                <w:color w:val="000000"/>
              </w:rPr>
              <w:t>%</w:t>
            </w:r>
          </w:p>
        </w:tc>
      </w:tr>
      <w:tr w:rsidR="001E5362" w14:paraId="4D08B19F"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46744AB1" w14:textId="1499389F" w:rsidR="001E5362" w:rsidRPr="00D90C11" w:rsidRDefault="001E5362" w:rsidP="0021143C">
            <w:pPr>
              <w:rPr>
                <w:color w:val="000000"/>
              </w:rPr>
            </w:pPr>
            <w:r w:rsidRPr="00D90C11">
              <w:rPr>
                <w:color w:val="000000"/>
              </w:rPr>
              <w:t>Segurança e Proteção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23A7E" w14:textId="509DE497"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316AFDF1" w14:textId="16F0CD4E" w:rsidR="001E5362" w:rsidRPr="006D0C49" w:rsidRDefault="004C3B17" w:rsidP="0021143C">
            <w:pPr>
              <w:jc w:val="right"/>
              <w:rPr>
                <w:color w:val="000000"/>
              </w:rPr>
            </w:pPr>
            <w:r>
              <w:rPr>
                <w:color w:val="000000"/>
              </w:rPr>
              <w:t>8.24</w:t>
            </w:r>
            <w:r w:rsidR="001E5362" w:rsidRPr="001332C2">
              <w:rPr>
                <w:color w:val="000000"/>
              </w:rPr>
              <w:t>%</w:t>
            </w:r>
          </w:p>
        </w:tc>
      </w:tr>
      <w:tr w:rsidR="001E5362" w14:paraId="7103230E"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7C66DC6C" w14:textId="435C832D" w:rsidR="001E5362" w:rsidRPr="00D90C11" w:rsidRDefault="001E5362" w:rsidP="0021143C">
            <w:pPr>
              <w:rPr>
                <w:color w:val="000000"/>
              </w:rPr>
            </w:pPr>
            <w:r w:rsidRPr="001E5362">
              <w:rPr>
                <w:color w:val="000000"/>
              </w:rPr>
              <w:t>Interface e Experiência do Usuário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30D94" w14:textId="52B08465"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08CCA170" w14:textId="718F508A" w:rsidR="001E5362" w:rsidRPr="006D0C49" w:rsidRDefault="004C3B17" w:rsidP="0021143C">
            <w:pPr>
              <w:jc w:val="right"/>
              <w:rPr>
                <w:color w:val="000000"/>
              </w:rPr>
            </w:pPr>
            <w:r>
              <w:rPr>
                <w:color w:val="000000"/>
              </w:rPr>
              <w:t>8.24</w:t>
            </w:r>
            <w:r w:rsidR="001E5362" w:rsidRPr="001332C2">
              <w:rPr>
                <w:color w:val="000000"/>
              </w:rPr>
              <w:t>%</w:t>
            </w:r>
          </w:p>
        </w:tc>
      </w:tr>
      <w:tr w:rsidR="001E5362" w14:paraId="7AFB7E6A"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932CF2F" w14:textId="5DDC7E37" w:rsidR="001E5362" w:rsidRPr="00D90C11" w:rsidRDefault="001E5362" w:rsidP="0021143C">
            <w:pPr>
              <w:rPr>
                <w:color w:val="000000"/>
              </w:rPr>
            </w:pPr>
            <w:r w:rsidRPr="00D90C11">
              <w:rPr>
                <w:color w:val="000000"/>
              </w:rPr>
              <w:t>Atendimento ao Cliente</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321F4" w14:textId="5931DB60" w:rsidR="001E5362" w:rsidRDefault="001E5362" w:rsidP="0021143C">
            <w:pPr>
              <w:jc w:val="right"/>
              <w:rPr>
                <w:color w:val="000000"/>
              </w:rPr>
            </w:pPr>
            <w:r>
              <w:rPr>
                <w:color w:val="000000"/>
              </w:rPr>
              <w:t>6</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737A6C59" w14:textId="502533BD" w:rsidR="001E5362" w:rsidRPr="006D0C49" w:rsidRDefault="004C3B17" w:rsidP="0021143C">
            <w:pPr>
              <w:jc w:val="right"/>
              <w:rPr>
                <w:color w:val="000000"/>
              </w:rPr>
            </w:pPr>
            <w:r>
              <w:rPr>
                <w:color w:val="000000"/>
              </w:rPr>
              <w:t>7.06</w:t>
            </w:r>
            <w:r w:rsidR="001E5362" w:rsidRPr="001332C2">
              <w:rPr>
                <w:color w:val="000000"/>
              </w:rPr>
              <w:t>%</w:t>
            </w:r>
          </w:p>
        </w:tc>
      </w:tr>
      <w:tr w:rsidR="001E5362" w14:paraId="0FCD3CE8"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2FC401B6" w14:textId="2B26C253" w:rsidR="001E5362" w:rsidRPr="00D90C11" w:rsidRDefault="001E5362" w:rsidP="0021143C">
            <w:pPr>
              <w:rPr>
                <w:color w:val="000000"/>
              </w:rPr>
            </w:pPr>
            <w:r w:rsidRPr="001332C2">
              <w:rPr>
                <w:color w:val="000000"/>
              </w:rPr>
              <w:t>Pagamentos e Boletos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2801B" w14:textId="404DAA8D" w:rsidR="001E5362" w:rsidRDefault="001E5362" w:rsidP="0021143C">
            <w:pPr>
              <w:jc w:val="right"/>
              <w:rPr>
                <w:color w:val="000000"/>
              </w:rPr>
            </w:pPr>
            <w:r>
              <w:rPr>
                <w:color w:val="000000"/>
              </w:rPr>
              <w:t>4</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62794F3E" w14:textId="0E80F5D7" w:rsidR="001E5362" w:rsidRPr="006D0C49" w:rsidRDefault="001E5362" w:rsidP="0021143C">
            <w:pPr>
              <w:jc w:val="right"/>
              <w:rPr>
                <w:color w:val="000000"/>
              </w:rPr>
            </w:pPr>
            <w:r w:rsidRPr="001332C2">
              <w:rPr>
                <w:color w:val="000000"/>
              </w:rPr>
              <w:t>4.</w:t>
            </w:r>
            <w:r w:rsidR="004C3B17">
              <w:rPr>
                <w:color w:val="000000"/>
              </w:rPr>
              <w:t>71</w:t>
            </w:r>
            <w:r w:rsidRPr="001332C2">
              <w:rPr>
                <w:color w:val="000000"/>
              </w:rPr>
              <w:t>%</w:t>
            </w:r>
          </w:p>
        </w:tc>
      </w:tr>
      <w:tr w:rsidR="001E5362" w14:paraId="73F1CAE2"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7692A8C" w14:textId="6C6BD24D" w:rsidR="001E5362" w:rsidRPr="00D90C11" w:rsidRDefault="001E5362" w:rsidP="0021143C">
            <w:pPr>
              <w:rPr>
                <w:color w:val="000000"/>
              </w:rPr>
            </w:pPr>
            <w:r w:rsidRPr="001E5362">
              <w:rPr>
                <w:color w:val="000000"/>
              </w:rPr>
              <w:t>Empréstimos e Crédito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23C50" w14:textId="3AD75C82" w:rsidR="001E5362" w:rsidRDefault="001E5362" w:rsidP="0021143C">
            <w:pPr>
              <w:jc w:val="right"/>
              <w:rPr>
                <w:color w:val="000000"/>
              </w:rPr>
            </w:pPr>
            <w:r>
              <w:rPr>
                <w:color w:val="000000"/>
              </w:rPr>
              <w:t>3</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2D20A1C7" w14:textId="615BDF67" w:rsidR="001E5362" w:rsidRPr="006D0C49" w:rsidRDefault="004C3B17" w:rsidP="0021143C">
            <w:pPr>
              <w:jc w:val="right"/>
              <w:rPr>
                <w:color w:val="000000"/>
              </w:rPr>
            </w:pPr>
            <w:r>
              <w:rPr>
                <w:color w:val="000000"/>
              </w:rPr>
              <w:t>3.53</w:t>
            </w:r>
            <w:r w:rsidR="001E5362" w:rsidRPr="001332C2">
              <w:rPr>
                <w:color w:val="000000"/>
              </w:rPr>
              <w:t>%</w:t>
            </w:r>
          </w:p>
        </w:tc>
      </w:tr>
      <w:tr w:rsidR="001E5362" w14:paraId="220668C9"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E66E259" w14:textId="0F5CDD8E" w:rsidR="001E5362" w:rsidRPr="001332C2" w:rsidRDefault="001E5362" w:rsidP="0021143C">
            <w:pPr>
              <w:rPr>
                <w:color w:val="000000"/>
              </w:rPr>
            </w:pPr>
            <w:r w:rsidRPr="001E5362">
              <w:rPr>
                <w:color w:val="000000"/>
              </w:rPr>
              <w:t>Notificações e Alertas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67181" w14:textId="290978CD" w:rsidR="001E5362" w:rsidRDefault="001E5362" w:rsidP="0021143C">
            <w:pPr>
              <w:jc w:val="right"/>
              <w:rPr>
                <w:color w:val="000000"/>
              </w:rPr>
            </w:pPr>
            <w:r>
              <w:rPr>
                <w:color w:val="000000"/>
              </w:rPr>
              <w:t>2</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1E3D67C3" w14:textId="6D2AEAF4"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r w:rsidR="001E5362" w14:paraId="52913E89" w14:textId="77777777" w:rsidTr="00DC751C">
        <w:tc>
          <w:tcPr>
            <w:tcW w:w="3544" w:type="dxa"/>
            <w:tcBorders>
              <w:top w:val="single" w:sz="4" w:space="0" w:color="FFFFFF" w:themeColor="background1"/>
              <w:right w:val="single" w:sz="4" w:space="0" w:color="FFFFFF" w:themeColor="background1"/>
            </w:tcBorders>
          </w:tcPr>
          <w:p w14:paraId="4B788E43" w14:textId="5651E53E" w:rsidR="001E5362" w:rsidRPr="001332C2" w:rsidRDefault="001E5362" w:rsidP="0021143C">
            <w:pPr>
              <w:rPr>
                <w:color w:val="000000"/>
              </w:rPr>
            </w:pPr>
            <w:r w:rsidRPr="001E5362">
              <w:rPr>
                <w:color w:val="000000"/>
              </w:rPr>
              <w:t>Gestão de Tarifas</w:t>
            </w:r>
          </w:p>
        </w:tc>
        <w:tc>
          <w:tcPr>
            <w:tcW w:w="3119" w:type="dxa"/>
            <w:tcBorders>
              <w:top w:val="single" w:sz="4" w:space="0" w:color="FFFFFF" w:themeColor="background1"/>
              <w:left w:val="single" w:sz="4" w:space="0" w:color="FFFFFF" w:themeColor="background1"/>
              <w:right w:val="single" w:sz="4" w:space="0" w:color="FFFFFF" w:themeColor="background1"/>
            </w:tcBorders>
          </w:tcPr>
          <w:p w14:paraId="6AF66E6A" w14:textId="6B6C0B24" w:rsidR="001E5362" w:rsidRDefault="001E5362" w:rsidP="0021143C">
            <w:pPr>
              <w:jc w:val="right"/>
              <w:rPr>
                <w:color w:val="000000"/>
              </w:rPr>
            </w:pPr>
            <w:r>
              <w:rPr>
                <w:color w:val="000000"/>
              </w:rPr>
              <w:t>2</w:t>
            </w:r>
          </w:p>
        </w:tc>
        <w:tc>
          <w:tcPr>
            <w:tcW w:w="2551" w:type="dxa"/>
            <w:tcBorders>
              <w:top w:val="single" w:sz="4" w:space="0" w:color="FFFFFF" w:themeColor="background1"/>
              <w:left w:val="single" w:sz="4" w:space="0" w:color="FFFFFF" w:themeColor="background1"/>
            </w:tcBorders>
          </w:tcPr>
          <w:p w14:paraId="0AF6BCB1" w14:textId="775CB1CA"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bl>
    <w:p w14:paraId="5986FA2E" w14:textId="7716105E" w:rsidR="004512E9" w:rsidRDefault="004512E9" w:rsidP="0021143C">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049DF4F7" w14:textId="77777777" w:rsidR="00DC751C" w:rsidRPr="00DC751C" w:rsidRDefault="00831A10" w:rsidP="00DC751C">
      <w:pPr>
        <w:spacing w:line="360" w:lineRule="auto"/>
        <w:rPr>
          <w:color w:val="000000"/>
        </w:rPr>
      </w:pPr>
      <w:r>
        <w:rPr>
          <w:color w:val="000000"/>
        </w:rPr>
        <w:tab/>
      </w:r>
      <w:r w:rsidR="00DC751C" w:rsidRPr="00DC751C">
        <w:rPr>
          <w:color w:val="000000"/>
        </w:rPr>
        <w:t>Nos números, as capacidades se espalham de forma razoavelmente equilibrada, com um destaque claro: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27120AF2" w14:textId="304EF40C" w:rsidR="00DC751C" w:rsidRPr="00DC751C" w:rsidRDefault="00DC751C" w:rsidP="00DC751C">
      <w:pPr>
        <w:spacing w:line="360" w:lineRule="auto"/>
        <w:ind w:firstLine="708"/>
        <w:rPr>
          <w:color w:val="000000"/>
        </w:rPr>
      </w:pPr>
      <w:r w:rsidRPr="00DC751C">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w:t>
      </w:r>
      <w:r w:rsidR="00804E59">
        <w:rPr>
          <w:color w:val="000000"/>
        </w:rPr>
        <w:t xml:space="preserve"> </w:t>
      </w:r>
      <w:r w:rsidRPr="00DC751C">
        <w:rPr>
          <w:color w:val="000000"/>
        </w:rPr>
        <w:t>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612B1E01" w14:textId="77777777" w:rsidR="00DC751C" w:rsidRDefault="00DC751C" w:rsidP="00DC751C">
      <w:pPr>
        <w:spacing w:line="360" w:lineRule="auto"/>
        <w:ind w:firstLine="708"/>
        <w:rPr>
          <w:noProof/>
          <w:color w:val="000000"/>
        </w:rPr>
      </w:pPr>
      <w:r w:rsidRPr="00DC751C">
        <w:rPr>
          <w:color w:val="000000"/>
        </w:rPr>
        <w:t>Ao analisar o "Knowledge Graph", foi possível identificar quais problemas foram mais frequentemente mencionados pelos usuários. A Figura 7 oferece uma visualização dessa distribuição, enquanto a Tabela 3 detalha as 10 "issues" mais críticas, organizadas por frequência de ocorrência e acompanhadas das "BusinessCapabilities" que foram impactadas.</w:t>
      </w:r>
    </w:p>
    <w:p w14:paraId="3B428C0F" w14:textId="15405C8C" w:rsidR="00E525D3" w:rsidRDefault="004C3B17" w:rsidP="00A168DF">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17"/>
                    <a:stretch>
                      <a:fillRect/>
                    </a:stretch>
                  </pic:blipFill>
                  <pic:spPr>
                    <a:xfrm>
                      <a:off x="0" y="0"/>
                      <a:ext cx="5759450" cy="3814445"/>
                    </a:xfrm>
                    <a:prstGeom prst="rect">
                      <a:avLst/>
                    </a:prstGeom>
                  </pic:spPr>
                </pic:pic>
              </a:graphicData>
            </a:graphic>
          </wp:inline>
        </w:drawing>
      </w:r>
    </w:p>
    <w:p w14:paraId="1911AE45" w14:textId="77777777" w:rsidR="00DC751C" w:rsidRDefault="00DC751C" w:rsidP="0022104B">
      <w:pPr>
        <w:spacing w:line="240" w:lineRule="auto"/>
        <w:rPr>
          <w:color w:val="000000"/>
        </w:rPr>
      </w:pPr>
      <w:r w:rsidRPr="00DC751C">
        <w:rPr>
          <w:color w:val="000000"/>
        </w:rPr>
        <w:t>Figura 7. Dez issues mais críticas identificadas nos comentários, ordenadas por frequência de ocorrência</w:t>
      </w:r>
      <w:r w:rsidRPr="00DC751C">
        <w:rPr>
          <w:color w:val="000000"/>
        </w:rPr>
        <w:t xml:space="preserve"> </w:t>
      </w:r>
    </w:p>
    <w:p w14:paraId="20568D5F" w14:textId="56573A06" w:rsidR="00EB111E" w:rsidRDefault="009B3621" w:rsidP="0022104B">
      <w:pPr>
        <w:spacing w:line="24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3DAC2402" w:rsidR="001E1384" w:rsidRDefault="00E00864" w:rsidP="00750BDE">
      <w:pPr>
        <w:spacing w:line="240" w:lineRule="auto"/>
        <w:rPr>
          <w:color w:val="000000"/>
        </w:rPr>
      </w:pPr>
      <w:r w:rsidRPr="00E00864">
        <w:rPr>
          <w:color w:val="000000"/>
        </w:rPr>
        <w:t>Tabela 3. Dez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999"/>
        <w:gridCol w:w="2917"/>
        <w:gridCol w:w="1170"/>
        <w:gridCol w:w="3984"/>
      </w:tblGrid>
      <w:tr w:rsidR="001E1384" w:rsidRPr="00750BDE" w14:paraId="6870D758" w14:textId="77777777" w:rsidTr="00DF3858">
        <w:tc>
          <w:tcPr>
            <w:tcW w:w="0" w:type="auto"/>
            <w:tcBorders>
              <w:right w:val="single" w:sz="4" w:space="0" w:color="FFFFFF" w:themeColor="background1"/>
            </w:tcBorders>
          </w:tcPr>
          <w:p w14:paraId="1FDB3D48" w14:textId="31E22CC5" w:rsidR="001E1384" w:rsidRDefault="001E1384" w:rsidP="00750BDE">
            <w:pPr>
              <w:rPr>
                <w:color w:val="000000"/>
              </w:rPr>
            </w:pPr>
            <w:r w:rsidRPr="001E1384">
              <w:rPr>
                <w:color w:val="000000"/>
              </w:rPr>
              <w:t>Posição</w:t>
            </w:r>
          </w:p>
        </w:tc>
        <w:tc>
          <w:tcPr>
            <w:tcW w:w="0" w:type="auto"/>
            <w:tcBorders>
              <w:left w:val="single" w:sz="4" w:space="0" w:color="FFFFFF" w:themeColor="background1"/>
              <w:right w:val="single" w:sz="4" w:space="0" w:color="FFFFFF" w:themeColor="background1"/>
            </w:tcBorders>
          </w:tcPr>
          <w:p w14:paraId="38CAB65E" w14:textId="5B59A685" w:rsidR="001E1384" w:rsidRDefault="001E1384" w:rsidP="00173278">
            <w:pPr>
              <w:jc w:val="center"/>
              <w:rPr>
                <w:color w:val="000000"/>
              </w:rPr>
            </w:pPr>
            <w:r w:rsidRPr="001E1384">
              <w:rPr>
                <w:color w:val="000000"/>
              </w:rPr>
              <w:t>Issue</w:t>
            </w:r>
          </w:p>
        </w:tc>
        <w:tc>
          <w:tcPr>
            <w:tcW w:w="0" w:type="auto"/>
            <w:tcBorders>
              <w:left w:val="single" w:sz="4" w:space="0" w:color="FFFFFF" w:themeColor="background1"/>
              <w:right w:val="single" w:sz="4" w:space="0" w:color="FFFFFF" w:themeColor="background1"/>
            </w:tcBorders>
          </w:tcPr>
          <w:p w14:paraId="53C30B5D" w14:textId="17BF293D" w:rsidR="001E1384" w:rsidRPr="00D90C11" w:rsidRDefault="001E1384" w:rsidP="00173278">
            <w:pPr>
              <w:jc w:val="center"/>
              <w:rPr>
                <w:color w:val="000000"/>
              </w:rPr>
            </w:pPr>
            <w:r w:rsidRPr="001E1384">
              <w:rPr>
                <w:color w:val="000000"/>
              </w:rPr>
              <w:t>Episódios</w:t>
            </w:r>
          </w:p>
        </w:tc>
        <w:tc>
          <w:tcPr>
            <w:tcW w:w="0" w:type="auto"/>
            <w:tcBorders>
              <w:left w:val="single" w:sz="4" w:space="0" w:color="FFFFFF" w:themeColor="background1"/>
            </w:tcBorders>
          </w:tcPr>
          <w:p w14:paraId="7C97D91B" w14:textId="726F14FA" w:rsidR="001E1384" w:rsidRPr="00D90C11" w:rsidRDefault="001E1384" w:rsidP="00173278">
            <w:pPr>
              <w:jc w:val="center"/>
              <w:rPr>
                <w:color w:val="000000"/>
              </w:rPr>
            </w:pPr>
            <w:r w:rsidRPr="001E1384">
              <w:rPr>
                <w:color w:val="000000"/>
              </w:rPr>
              <w:t>BusinessCapability</w:t>
            </w:r>
          </w:p>
        </w:tc>
      </w:tr>
      <w:tr w:rsidR="001E1384" w:rsidRPr="00750BDE" w14:paraId="37DE7097" w14:textId="77777777" w:rsidTr="00DF3858">
        <w:tc>
          <w:tcPr>
            <w:tcW w:w="0" w:type="auto"/>
            <w:tcBorders>
              <w:bottom w:val="single" w:sz="4" w:space="0" w:color="FFFFFF" w:themeColor="background1"/>
              <w:right w:val="single" w:sz="4" w:space="0" w:color="FFFFFF" w:themeColor="background1"/>
            </w:tcBorders>
          </w:tcPr>
          <w:p w14:paraId="4C023298" w14:textId="3CB13632" w:rsidR="001E1384" w:rsidRDefault="001E1384" w:rsidP="00750BDE">
            <w:pPr>
              <w:rPr>
                <w:color w:val="000000"/>
              </w:rPr>
            </w:pPr>
            <w:r>
              <w:rPr>
                <w:color w:val="000000"/>
              </w:rPr>
              <w:t>1</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0B5BD314" w14:textId="3FDCB74F" w:rsidR="001E1384" w:rsidRDefault="001E1384" w:rsidP="00750BDE">
            <w:pPr>
              <w:rPr>
                <w:color w:val="000000"/>
              </w:rPr>
            </w:pPr>
            <w:r w:rsidRPr="001E1384">
              <w:rPr>
                <w:color w:val="000000"/>
              </w:rPr>
              <w:t>Lentidão</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5CBD6248" w14:textId="60742F0A" w:rsidR="001E1384" w:rsidRDefault="001E1384" w:rsidP="00A03AFF">
            <w:pPr>
              <w:jc w:val="right"/>
              <w:rPr>
                <w:color w:val="000000"/>
              </w:rPr>
            </w:pPr>
            <w:r>
              <w:rPr>
                <w:color w:val="000000"/>
              </w:rPr>
              <w:t>7</w:t>
            </w:r>
          </w:p>
        </w:tc>
        <w:tc>
          <w:tcPr>
            <w:tcW w:w="0" w:type="auto"/>
            <w:tcBorders>
              <w:left w:val="single" w:sz="4" w:space="0" w:color="FFFFFF" w:themeColor="background1"/>
              <w:bottom w:val="single" w:sz="4" w:space="0" w:color="FFFFFF" w:themeColor="background1"/>
            </w:tcBorders>
          </w:tcPr>
          <w:p w14:paraId="687050F3" w14:textId="3486A259"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0C6B971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B92236D" w14:textId="3B34E50A" w:rsidR="001E1384" w:rsidRPr="00D90C11" w:rsidRDefault="001E1384" w:rsidP="00750BDE">
            <w:pPr>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65ECE1" w14:textId="33F545EC" w:rsidR="001E1384" w:rsidRDefault="001E1384" w:rsidP="00750BDE">
            <w:pPr>
              <w:rPr>
                <w:color w:val="000000"/>
              </w:rPr>
            </w:pPr>
            <w:r w:rsidRPr="001E1384">
              <w:rPr>
                <w:color w:val="000000"/>
              </w:rPr>
              <w:t>App trava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D5D50" w14:textId="237A0F80"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319D47" w14:textId="45AE25FC"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2FC4107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6912A13" w14:textId="20F67F02" w:rsidR="001E1384" w:rsidRPr="00D90C11" w:rsidRDefault="001E1384" w:rsidP="00750BDE">
            <w:pPr>
              <w:rPr>
                <w:color w:val="000000"/>
              </w:rPr>
            </w:pPr>
            <w:r>
              <w:rPr>
                <w:color w:val="000000"/>
              </w:rPr>
              <w:t>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07DC04" w14:textId="10C7676A" w:rsidR="001E1384" w:rsidRDefault="001E1384" w:rsidP="00750BDE">
            <w:pPr>
              <w:rPr>
                <w:color w:val="000000"/>
              </w:rPr>
            </w:pPr>
            <w:r w:rsidRPr="001E1384">
              <w:rPr>
                <w:color w:val="000000"/>
              </w:rPr>
              <w:t>Bloqueio de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595F" w14:textId="5F26322A"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EC17C23" w14:textId="189997C5" w:rsidR="001E1384" w:rsidRDefault="001E1384" w:rsidP="00804E59">
            <w:pPr>
              <w:jc w:val="left"/>
              <w:rPr>
                <w:color w:val="000000"/>
              </w:rPr>
            </w:pPr>
            <w:r w:rsidRPr="001E1384">
              <w:rPr>
                <w:color w:val="000000"/>
              </w:rPr>
              <w:t>Autenticação e Acesso / Segurança e Proteção</w:t>
            </w:r>
          </w:p>
        </w:tc>
      </w:tr>
      <w:tr w:rsidR="001E1384" w:rsidRPr="00750BDE" w14:paraId="3C40098A"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0FB8CFEC" w14:textId="7CD7DF83" w:rsidR="001E1384" w:rsidRPr="00D90C11" w:rsidRDefault="001E1384" w:rsidP="00750BDE">
            <w:pPr>
              <w:rPr>
                <w:color w:val="000000"/>
              </w:rPr>
            </w:pPr>
            <w:r>
              <w:rPr>
                <w:color w:val="000000"/>
              </w:rPr>
              <w:t>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D3BAB" w14:textId="776C0024" w:rsidR="001E1384" w:rsidRDefault="001E1384" w:rsidP="00750BDE">
            <w:pPr>
              <w:rPr>
                <w:color w:val="000000"/>
              </w:rPr>
            </w:pPr>
            <w:r w:rsidRPr="001E1384">
              <w:rPr>
                <w:color w:val="000000"/>
              </w:rPr>
              <w:t>Criação de Nova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6EC08" w14:textId="01867FEF"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289D1BD" w14:textId="6A321685" w:rsidR="001E1384" w:rsidRDefault="001E1384" w:rsidP="00804E59">
            <w:pPr>
              <w:jc w:val="left"/>
              <w:rPr>
                <w:color w:val="000000"/>
              </w:rPr>
            </w:pPr>
            <w:r w:rsidRPr="001E1384">
              <w:rPr>
                <w:color w:val="000000"/>
              </w:rPr>
              <w:t>Autenticação e Acesso / Segurança e Proteção</w:t>
            </w:r>
          </w:p>
        </w:tc>
      </w:tr>
      <w:tr w:rsidR="001E1384" w:rsidRPr="00750BDE" w14:paraId="4F57E56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FBAD0B7" w14:textId="15FE1B0C" w:rsidR="001E1384" w:rsidRPr="00D90C11" w:rsidRDefault="001E1384" w:rsidP="00750BDE">
            <w:pPr>
              <w:rPr>
                <w:color w:val="000000"/>
              </w:rPr>
            </w:pPr>
            <w:r>
              <w:rPr>
                <w:color w:val="000000"/>
              </w:rPr>
              <w:t>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E5F7AA" w14:textId="4BE63DF7" w:rsidR="001E1384" w:rsidRDefault="001E1384" w:rsidP="00750BDE">
            <w:pPr>
              <w:rPr>
                <w:color w:val="000000"/>
              </w:rPr>
            </w:pPr>
            <w:r w:rsidRPr="001E1384">
              <w:rPr>
                <w:color w:val="000000"/>
              </w:rPr>
              <w:t>Fora do ar</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5AFFE9" w14:textId="70031741"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186E9B" w14:textId="63EC85B6"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5FAF9BEB"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A09A4D8" w14:textId="1C104A26" w:rsidR="001E1384" w:rsidRPr="00D90C11" w:rsidRDefault="001E1384" w:rsidP="00750BDE">
            <w:pPr>
              <w:rPr>
                <w:color w:val="000000"/>
              </w:rPr>
            </w:pPr>
            <w:r>
              <w:rPr>
                <w:color w:val="000000"/>
              </w:rPr>
              <w:t>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5E449" w14:textId="1E6F0904" w:rsidR="001E1384" w:rsidRDefault="001E1384" w:rsidP="00750BDE">
            <w:pPr>
              <w:rPr>
                <w:color w:val="000000"/>
              </w:rPr>
            </w:pPr>
            <w:r w:rsidRPr="001E1384">
              <w:rPr>
                <w:color w:val="000000"/>
              </w:rPr>
              <w:t>Insatisfação com o serviço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39B11" w14:textId="330C2C6C"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B3086CA" w14:textId="5FBF7581" w:rsidR="001E1384" w:rsidRDefault="001E1384" w:rsidP="00804E59">
            <w:pPr>
              <w:jc w:val="left"/>
              <w:rPr>
                <w:color w:val="000000"/>
              </w:rPr>
            </w:pPr>
            <w:r w:rsidRPr="001E1384">
              <w:rPr>
                <w:color w:val="000000"/>
              </w:rPr>
              <w:t>Interface e Experiência do Usuário</w:t>
            </w:r>
          </w:p>
        </w:tc>
      </w:tr>
      <w:tr w:rsidR="001E1384" w:rsidRPr="00750BDE" w14:paraId="43E7154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EFD7821" w14:textId="71F6BDE7" w:rsidR="001E1384" w:rsidRPr="00D90C11" w:rsidRDefault="001E1384" w:rsidP="00750BDE">
            <w:pPr>
              <w:rPr>
                <w:color w:val="000000"/>
              </w:rPr>
            </w:pPr>
            <w:r>
              <w:rPr>
                <w:color w:val="000000"/>
              </w:rPr>
              <w:t>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F677FD" w14:textId="4D6F7162" w:rsidR="001E1384" w:rsidRDefault="001E1384" w:rsidP="00750BDE">
            <w:pPr>
              <w:rPr>
                <w:color w:val="000000"/>
              </w:rPr>
            </w:pPr>
            <w:r w:rsidRPr="001E1384">
              <w:rPr>
                <w:color w:val="000000"/>
              </w:rPr>
              <w:t>Não abre o aplicativo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5CAE6" w14:textId="2505C93A"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25B6EA" w14:textId="3BEDD10C"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738BE45E"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328690A" w14:textId="31A57E26" w:rsidR="001E1384" w:rsidRPr="00D90C11" w:rsidRDefault="001E1384" w:rsidP="00750BDE">
            <w:pPr>
              <w:rPr>
                <w:color w:val="000000"/>
              </w:rPr>
            </w:pPr>
            <w:r>
              <w:rPr>
                <w:color w:val="000000"/>
              </w:rPr>
              <w:t>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525E1B" w14:textId="7E9E2F22" w:rsidR="001E1384" w:rsidRDefault="001E1384" w:rsidP="00750BDE">
            <w:pPr>
              <w:rPr>
                <w:color w:val="000000"/>
              </w:rPr>
            </w:pPr>
            <w:r w:rsidRPr="001E1384">
              <w:rPr>
                <w:color w:val="000000"/>
              </w:rPr>
              <w:t>Não consegue entrar com 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F0F17F" w14:textId="320BA9E6"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06D7E1D" w14:textId="4F592A8A" w:rsidR="001E1384" w:rsidRDefault="001E1384" w:rsidP="00804E59">
            <w:pPr>
              <w:jc w:val="left"/>
              <w:rPr>
                <w:color w:val="000000"/>
              </w:rPr>
            </w:pPr>
            <w:r w:rsidRPr="001E1384">
              <w:rPr>
                <w:color w:val="000000"/>
              </w:rPr>
              <w:t>Autenticação e Acesso / Segurança e Proteção</w:t>
            </w:r>
          </w:p>
        </w:tc>
      </w:tr>
      <w:tr w:rsidR="001E1384" w:rsidRPr="00750BDE" w14:paraId="523BEE10"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58C4CF13" w14:textId="48ADE957" w:rsidR="001E1384" w:rsidRPr="00D90C11" w:rsidRDefault="001E1384" w:rsidP="00750BDE">
            <w:pPr>
              <w:rPr>
                <w:color w:val="000000"/>
              </w:rPr>
            </w:pPr>
            <w:r>
              <w:rPr>
                <w:color w:val="000000"/>
              </w:rPr>
              <w:t>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48FF85" w14:textId="5A85F2A0" w:rsidR="001E1384" w:rsidRDefault="001E1384" w:rsidP="00750BDE">
            <w:pPr>
              <w:rPr>
                <w:color w:val="000000"/>
              </w:rPr>
            </w:pPr>
            <w:r w:rsidRPr="001E1384">
              <w:rPr>
                <w:color w:val="000000"/>
              </w:rPr>
              <w:t>Pede senha duas vezes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F4F35" w14:textId="7F75AFE7"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0E7F72" w14:textId="07166848" w:rsidR="001E1384" w:rsidRDefault="001E1384" w:rsidP="00804E59">
            <w:pPr>
              <w:jc w:val="left"/>
              <w:rPr>
                <w:color w:val="000000"/>
              </w:rPr>
            </w:pPr>
            <w:r w:rsidRPr="001E1384">
              <w:rPr>
                <w:color w:val="000000"/>
              </w:rPr>
              <w:t>Autenticação e Acesso / Segurança e Proteção</w:t>
            </w:r>
          </w:p>
        </w:tc>
      </w:tr>
      <w:tr w:rsidR="001E1384" w:rsidRPr="00750BDE" w14:paraId="540BC3B8" w14:textId="77777777" w:rsidTr="00DF3858">
        <w:tc>
          <w:tcPr>
            <w:tcW w:w="0" w:type="auto"/>
            <w:tcBorders>
              <w:top w:val="single" w:sz="4" w:space="0" w:color="FFFFFF" w:themeColor="background1"/>
              <w:right w:val="single" w:sz="4" w:space="0" w:color="FFFFFF" w:themeColor="background1"/>
            </w:tcBorders>
          </w:tcPr>
          <w:p w14:paraId="45E4D6C6" w14:textId="17D3CE92" w:rsidR="001E1384" w:rsidRDefault="001E1384" w:rsidP="00750BDE">
            <w:pPr>
              <w:rPr>
                <w:color w:val="000000"/>
              </w:rPr>
            </w:pPr>
            <w:r>
              <w:rPr>
                <w:color w:val="000000"/>
              </w:rPr>
              <w:t>10</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77104EA1" w14:textId="29E091E7" w:rsidR="001E1384" w:rsidRDefault="001E1384" w:rsidP="00750BDE">
            <w:pPr>
              <w:rPr>
                <w:color w:val="000000"/>
              </w:rPr>
            </w:pPr>
            <w:r w:rsidRPr="001E1384">
              <w:rPr>
                <w:color w:val="000000"/>
              </w:rPr>
              <w:t>Senha Eletrônica</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47A57B7C" w14:textId="6163FC59" w:rsidR="001E1384" w:rsidRPr="001332C2"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tcBorders>
          </w:tcPr>
          <w:p w14:paraId="327F2DC6" w14:textId="5725D4DD" w:rsidR="001E1384" w:rsidRDefault="001E1384" w:rsidP="00804E59">
            <w:pPr>
              <w:jc w:val="left"/>
              <w:rPr>
                <w:color w:val="000000"/>
              </w:rPr>
            </w:pPr>
            <w:r w:rsidRPr="001E1384">
              <w:rPr>
                <w:color w:val="000000"/>
              </w:rPr>
              <w:t>Autenticação e Acesso / Segurança e Proteção</w:t>
            </w:r>
          </w:p>
        </w:tc>
      </w:tr>
    </w:tbl>
    <w:p w14:paraId="157CB7A0" w14:textId="0FEE36E6" w:rsidR="001E1384" w:rsidRDefault="001E1384" w:rsidP="00750BDE">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2095D740" w14:textId="77E0B644" w:rsidR="00A168DF" w:rsidRPr="00A168DF" w:rsidRDefault="001E1384" w:rsidP="00A168DF">
      <w:pPr>
        <w:spacing w:line="360" w:lineRule="auto"/>
        <w:rPr>
          <w:color w:val="000000"/>
        </w:rPr>
      </w:pPr>
      <w:r>
        <w:rPr>
          <w:b/>
          <w:bCs/>
          <w:color w:val="000000"/>
        </w:rPr>
        <w:tab/>
      </w:r>
      <w:r w:rsidR="00A168DF" w:rsidRPr="00A168DF">
        <w:rPr>
          <w:color w:val="000000"/>
        </w:rPr>
        <w:t xml:space="preserve">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w:t>
      </w:r>
      <w:r w:rsidR="00A168DF" w:rsidRPr="00A168DF">
        <w:rPr>
          <w:color w:val="000000"/>
        </w:rPr>
        <w:lastRenderedPageBreak/>
        <w:t xml:space="preserve">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w:t>
      </w:r>
      <w:r w:rsidR="00804E59" w:rsidRPr="00A168DF">
        <w:rPr>
          <w:color w:val="000000"/>
        </w:rPr>
        <w:t>Performance e Estabilidade concentram</w:t>
      </w:r>
      <w:r w:rsidR="00A168DF" w:rsidRPr="00A168DF">
        <w:rPr>
          <w:color w:val="000000"/>
        </w:rPr>
        <w:t xml:space="preserve"> 23.53% de todas as issues identificadas (20 de 85).</w:t>
      </w:r>
    </w:p>
    <w:p w14:paraId="03C306BC" w14:textId="77777777" w:rsidR="00A168DF" w:rsidRDefault="00A168DF" w:rsidP="00804E59">
      <w:pPr>
        <w:spacing w:line="360" w:lineRule="auto"/>
        <w:ind w:firstLine="708"/>
        <w:rPr>
          <w:color w:val="000000"/>
        </w:rPr>
      </w:pPr>
      <w:r w:rsidRPr="00A168DF">
        <w:rPr>
          <w:color w:val="000000"/>
        </w:rPr>
        <w:t>Ao examinar como as issues se distribuem segundo as características das BusinessCapabilities, emergem padrões reveladores sobre a natureza dos problemas que os usuários reportam. A Figura 8 consolida essas informações visualmente, enquanto as Tabelas 4, 5 e 6 detalham os dados quantitativos organizados por nível hierárquico, tipo e valor de negócio, respectivamente</w:t>
      </w:r>
      <w:r>
        <w:rPr>
          <w:color w:val="000000"/>
        </w:rPr>
        <w:t>.</w:t>
      </w:r>
    </w:p>
    <w:p w14:paraId="2A4491C8" w14:textId="7AD8358B" w:rsidR="00A93348" w:rsidRDefault="00EE2CBF" w:rsidP="00A168DF">
      <w:pPr>
        <w:spacing w:line="360" w:lineRule="auto"/>
        <w:rPr>
          <w:color w:val="000000"/>
        </w:rPr>
      </w:pPr>
      <w:r w:rsidRPr="00EE2CBF">
        <w:rPr>
          <w:b/>
          <w:bCs/>
          <w:color w:val="000000"/>
        </w:rPr>
        <w:tab/>
      </w:r>
      <w:r w:rsidR="00804E59">
        <w:rPr>
          <w:noProof/>
        </w:rPr>
        <w:drawing>
          <wp:inline distT="0" distB="0" distL="0" distR="0" wp14:anchorId="273BF61B" wp14:editId="5FF53571">
            <wp:extent cx="5759450" cy="1758315"/>
            <wp:effectExtent l="0" t="0" r="0" b="0"/>
            <wp:docPr id="211498564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1758315"/>
                    </a:xfrm>
                    <a:prstGeom prst="rect">
                      <a:avLst/>
                    </a:prstGeom>
                    <a:noFill/>
                    <a:ln>
                      <a:noFill/>
                    </a:ln>
                  </pic:spPr>
                </pic:pic>
              </a:graphicData>
            </a:graphic>
          </wp:inline>
        </w:drawing>
      </w:r>
    </w:p>
    <w:p w14:paraId="4D3EE0A9" w14:textId="003D82E6" w:rsidR="004A3BB1" w:rsidRDefault="00E00864" w:rsidP="0022104B">
      <w:pPr>
        <w:spacing w:line="240" w:lineRule="auto"/>
        <w:rPr>
          <w:color w:val="000000"/>
        </w:rPr>
      </w:pPr>
      <w:r w:rsidRPr="00E00864">
        <w:rPr>
          <w:color w:val="000000"/>
        </w:rPr>
        <w:t>Figura 8. Distribuição de Issues por Nível Hierárquico, Tipo de Capability e Valor de Negócio</w:t>
      </w:r>
    </w:p>
    <w:p w14:paraId="6CA76108" w14:textId="529585E7" w:rsidR="00507C98" w:rsidRDefault="00C027C7" w:rsidP="0022104B">
      <w:pPr>
        <w:spacing w:line="240" w:lineRule="auto"/>
        <w:rPr>
          <w:color w:val="000000"/>
        </w:rPr>
      </w:pPr>
      <w:r w:rsidRPr="00C027C7">
        <w:rPr>
          <w:color w:val="000000"/>
        </w:rPr>
        <w:t xml:space="preserve">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453A7CD3" w14:textId="37C7791E" w:rsidR="00B709D1" w:rsidRDefault="00B709D1" w:rsidP="00804E59">
      <w:pPr>
        <w:spacing w:line="240" w:lineRule="auto"/>
        <w:rPr>
          <w:color w:val="000000"/>
        </w:rPr>
      </w:pPr>
      <w:r>
        <w:rPr>
          <w:color w:val="000000"/>
        </w:rPr>
        <w:t xml:space="preserve">Tabela 4. </w:t>
      </w:r>
      <w:r w:rsidR="00A93348" w:rsidRPr="00A93348">
        <w:rPr>
          <w:color w:val="000000"/>
        </w:rPr>
        <w:t xml:space="preserve">Distribuição de </w:t>
      </w:r>
      <w:r w:rsidR="00E00864">
        <w:rPr>
          <w:color w:val="000000"/>
        </w:rPr>
        <w:t>“issues”</w:t>
      </w:r>
      <w:r w:rsidR="00A93348" w:rsidRPr="00A93348">
        <w:rPr>
          <w:color w:val="000000"/>
        </w:rPr>
        <w:t xml:space="preserve"> por Nível Hierárquico das BusinessCapabilitie</w:t>
      </w:r>
      <w:r w:rsidR="00A93348">
        <w:rPr>
          <w:color w:val="000000"/>
        </w:rPr>
        <w:t>s</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0"/>
        <w:gridCol w:w="2432"/>
        <w:gridCol w:w="1134"/>
        <w:gridCol w:w="1341"/>
        <w:gridCol w:w="1293"/>
        <w:gridCol w:w="1902"/>
      </w:tblGrid>
      <w:tr w:rsidR="00B709D1" w14:paraId="77DAB550" w14:textId="76EBEEED" w:rsidTr="00B3550F">
        <w:tc>
          <w:tcPr>
            <w:tcW w:w="970" w:type="dxa"/>
            <w:tcBorders>
              <w:top w:val="single" w:sz="4" w:space="0" w:color="auto"/>
              <w:bottom w:val="single" w:sz="4" w:space="0" w:color="auto"/>
            </w:tcBorders>
          </w:tcPr>
          <w:p w14:paraId="6FD379D9" w14:textId="1A066408" w:rsidR="00B709D1" w:rsidRDefault="00A93348" w:rsidP="00804E59">
            <w:pPr>
              <w:rPr>
                <w:color w:val="000000"/>
              </w:rPr>
            </w:pPr>
            <w:r w:rsidRPr="00A93348">
              <w:rPr>
                <w:color w:val="000000"/>
              </w:rPr>
              <w:t>Nível</w:t>
            </w:r>
          </w:p>
        </w:tc>
        <w:tc>
          <w:tcPr>
            <w:tcW w:w="2432" w:type="dxa"/>
            <w:tcBorders>
              <w:top w:val="single" w:sz="4" w:space="0" w:color="auto"/>
              <w:bottom w:val="single" w:sz="4" w:space="0" w:color="auto"/>
            </w:tcBorders>
          </w:tcPr>
          <w:p w14:paraId="1EF679D0" w14:textId="452335FD" w:rsidR="00B709D1" w:rsidRDefault="00A93348" w:rsidP="00804E59">
            <w:pPr>
              <w:jc w:val="center"/>
              <w:rPr>
                <w:color w:val="000000"/>
              </w:rPr>
            </w:pPr>
            <w:r w:rsidRPr="00A93348">
              <w:rPr>
                <w:color w:val="000000"/>
              </w:rPr>
              <w:t>Descrição</w:t>
            </w:r>
          </w:p>
        </w:tc>
        <w:tc>
          <w:tcPr>
            <w:tcW w:w="1134" w:type="dxa"/>
            <w:tcBorders>
              <w:top w:val="single" w:sz="4" w:space="0" w:color="auto"/>
              <w:bottom w:val="single" w:sz="4" w:space="0" w:color="auto"/>
            </w:tcBorders>
          </w:tcPr>
          <w:p w14:paraId="70ABDD54" w14:textId="3CB3B488" w:rsidR="00B709D1" w:rsidRPr="00D90C11" w:rsidRDefault="00E00864" w:rsidP="00804E59">
            <w:pPr>
              <w:jc w:val="center"/>
              <w:rPr>
                <w:color w:val="000000"/>
              </w:rPr>
            </w:pPr>
            <w:r>
              <w:rPr>
                <w:color w:val="000000"/>
              </w:rPr>
              <w:t>“issues”</w:t>
            </w:r>
          </w:p>
        </w:tc>
        <w:tc>
          <w:tcPr>
            <w:tcW w:w="1341" w:type="dxa"/>
            <w:tcBorders>
              <w:top w:val="single" w:sz="4" w:space="0" w:color="auto"/>
              <w:bottom w:val="single" w:sz="4" w:space="0" w:color="auto"/>
            </w:tcBorders>
          </w:tcPr>
          <w:p w14:paraId="0C56C546" w14:textId="06E3FA2F" w:rsidR="00B709D1" w:rsidRPr="00D90C11" w:rsidRDefault="00A93348" w:rsidP="00804E59">
            <w:pPr>
              <w:jc w:val="center"/>
              <w:rPr>
                <w:color w:val="000000"/>
              </w:rPr>
            </w:pPr>
            <w:r>
              <w:rPr>
                <w:color w:val="000000"/>
              </w:rPr>
              <w:t xml:space="preserve">% </w:t>
            </w:r>
            <w:r w:rsidR="00E00864">
              <w:rPr>
                <w:color w:val="000000"/>
              </w:rPr>
              <w:t>“issues”</w:t>
            </w:r>
          </w:p>
        </w:tc>
        <w:tc>
          <w:tcPr>
            <w:tcW w:w="1293" w:type="dxa"/>
            <w:tcBorders>
              <w:top w:val="single" w:sz="4" w:space="0" w:color="auto"/>
              <w:bottom w:val="single" w:sz="4" w:space="0" w:color="auto"/>
            </w:tcBorders>
          </w:tcPr>
          <w:p w14:paraId="4D734EDB" w14:textId="04F78797" w:rsidR="00B709D1" w:rsidRPr="001E1384" w:rsidRDefault="00A93348" w:rsidP="00804E59">
            <w:pPr>
              <w:jc w:val="center"/>
              <w:rPr>
                <w:color w:val="000000"/>
              </w:rPr>
            </w:pPr>
            <w:r w:rsidRPr="00A93348">
              <w:rPr>
                <w:color w:val="000000"/>
              </w:rPr>
              <w:t>Episódios</w:t>
            </w:r>
          </w:p>
        </w:tc>
        <w:tc>
          <w:tcPr>
            <w:tcW w:w="1902" w:type="dxa"/>
            <w:tcBorders>
              <w:top w:val="single" w:sz="4" w:space="0" w:color="auto"/>
              <w:bottom w:val="single" w:sz="4" w:space="0" w:color="auto"/>
            </w:tcBorders>
          </w:tcPr>
          <w:p w14:paraId="5439E3D2" w14:textId="5907B344" w:rsidR="00B709D1" w:rsidRPr="001E1384" w:rsidRDefault="00A93348" w:rsidP="00804E59">
            <w:pPr>
              <w:jc w:val="center"/>
              <w:rPr>
                <w:color w:val="000000"/>
              </w:rPr>
            </w:pPr>
            <w:r w:rsidRPr="00A93348">
              <w:rPr>
                <w:color w:val="000000"/>
              </w:rPr>
              <w:t>% Episódios</w:t>
            </w:r>
          </w:p>
        </w:tc>
      </w:tr>
      <w:tr w:rsidR="00B709D1" w14:paraId="307490E9" w14:textId="4BE5D484" w:rsidTr="00B3550F">
        <w:tc>
          <w:tcPr>
            <w:tcW w:w="970" w:type="dxa"/>
            <w:tcBorders>
              <w:top w:val="single" w:sz="4" w:space="0" w:color="auto"/>
            </w:tcBorders>
          </w:tcPr>
          <w:p w14:paraId="1C6AC8AF" w14:textId="77777777" w:rsidR="00B709D1" w:rsidRDefault="00B709D1" w:rsidP="00804E59">
            <w:pPr>
              <w:rPr>
                <w:color w:val="000000"/>
              </w:rPr>
            </w:pPr>
            <w:r>
              <w:rPr>
                <w:color w:val="000000"/>
              </w:rPr>
              <w:t>1</w:t>
            </w:r>
          </w:p>
        </w:tc>
        <w:tc>
          <w:tcPr>
            <w:tcW w:w="2432" w:type="dxa"/>
            <w:tcBorders>
              <w:top w:val="single" w:sz="4" w:space="0" w:color="auto"/>
            </w:tcBorders>
          </w:tcPr>
          <w:p w14:paraId="47A1968C" w14:textId="7B5236FE" w:rsidR="00B709D1" w:rsidRDefault="00A93348" w:rsidP="00804E59">
            <w:pPr>
              <w:jc w:val="left"/>
              <w:rPr>
                <w:color w:val="000000"/>
              </w:rPr>
            </w:pPr>
            <w:r w:rsidRPr="00A93348">
              <w:rPr>
                <w:color w:val="000000"/>
              </w:rPr>
              <w:t>Core (Capacidades fundamentais)</w:t>
            </w:r>
          </w:p>
        </w:tc>
        <w:tc>
          <w:tcPr>
            <w:tcW w:w="1134" w:type="dxa"/>
            <w:tcBorders>
              <w:top w:val="single" w:sz="4" w:space="0" w:color="auto"/>
            </w:tcBorders>
          </w:tcPr>
          <w:p w14:paraId="1D1962CF" w14:textId="2B12DD4E" w:rsidR="00B709D1" w:rsidRDefault="00A93348" w:rsidP="00804E59">
            <w:pPr>
              <w:jc w:val="right"/>
              <w:rPr>
                <w:color w:val="000000"/>
              </w:rPr>
            </w:pPr>
            <w:r>
              <w:rPr>
                <w:color w:val="000000"/>
              </w:rPr>
              <w:t>3</w:t>
            </w:r>
            <w:r w:rsidR="004C3B17">
              <w:rPr>
                <w:color w:val="000000"/>
              </w:rPr>
              <w:t>2</w:t>
            </w:r>
          </w:p>
        </w:tc>
        <w:tc>
          <w:tcPr>
            <w:tcW w:w="1341" w:type="dxa"/>
            <w:tcBorders>
              <w:top w:val="single" w:sz="4" w:space="0" w:color="auto"/>
            </w:tcBorders>
          </w:tcPr>
          <w:p w14:paraId="71F072E4" w14:textId="1E9A620B" w:rsidR="00B709D1" w:rsidRDefault="00A93348" w:rsidP="00804E59">
            <w:pPr>
              <w:jc w:val="right"/>
              <w:rPr>
                <w:color w:val="000000"/>
              </w:rPr>
            </w:pPr>
            <w:r w:rsidRPr="00A93348">
              <w:rPr>
                <w:color w:val="000000"/>
              </w:rPr>
              <w:t>3</w:t>
            </w:r>
            <w:r w:rsidR="004C3B17">
              <w:rPr>
                <w:color w:val="000000"/>
              </w:rPr>
              <w:t>7.65</w:t>
            </w:r>
            <w:r w:rsidRPr="00A93348">
              <w:rPr>
                <w:color w:val="000000"/>
              </w:rPr>
              <w:t>%</w:t>
            </w:r>
          </w:p>
        </w:tc>
        <w:tc>
          <w:tcPr>
            <w:tcW w:w="1293" w:type="dxa"/>
            <w:tcBorders>
              <w:top w:val="single" w:sz="4" w:space="0" w:color="auto"/>
            </w:tcBorders>
          </w:tcPr>
          <w:p w14:paraId="63EE864B" w14:textId="1FA35A10" w:rsidR="00B709D1" w:rsidRDefault="00A93348" w:rsidP="00804E59">
            <w:pPr>
              <w:jc w:val="right"/>
              <w:rPr>
                <w:color w:val="000000"/>
              </w:rPr>
            </w:pPr>
            <w:r>
              <w:rPr>
                <w:color w:val="000000"/>
              </w:rPr>
              <w:t>50</w:t>
            </w:r>
          </w:p>
        </w:tc>
        <w:tc>
          <w:tcPr>
            <w:tcW w:w="1902" w:type="dxa"/>
            <w:tcBorders>
              <w:top w:val="single" w:sz="4" w:space="0" w:color="auto"/>
            </w:tcBorders>
          </w:tcPr>
          <w:p w14:paraId="4B16B501" w14:textId="18968126" w:rsidR="00B709D1" w:rsidRDefault="00A93348" w:rsidP="00804E59">
            <w:pPr>
              <w:jc w:val="right"/>
              <w:rPr>
                <w:color w:val="000000"/>
              </w:rPr>
            </w:pPr>
            <w:r w:rsidRPr="00A93348">
              <w:rPr>
                <w:color w:val="000000"/>
              </w:rPr>
              <w:t>48.54%</w:t>
            </w:r>
          </w:p>
        </w:tc>
      </w:tr>
      <w:tr w:rsidR="00B709D1" w14:paraId="1FA5E5DB" w14:textId="412AB42A" w:rsidTr="00B03E43">
        <w:tc>
          <w:tcPr>
            <w:tcW w:w="970" w:type="dxa"/>
            <w:tcBorders>
              <w:bottom w:val="single" w:sz="4" w:space="0" w:color="FFFFFF" w:themeColor="background1"/>
            </w:tcBorders>
          </w:tcPr>
          <w:p w14:paraId="02E80CB2" w14:textId="77777777" w:rsidR="00B709D1" w:rsidRPr="00D90C11" w:rsidRDefault="00B709D1" w:rsidP="00804E59">
            <w:pPr>
              <w:rPr>
                <w:color w:val="000000"/>
              </w:rPr>
            </w:pPr>
            <w:r>
              <w:rPr>
                <w:color w:val="000000"/>
              </w:rPr>
              <w:t>2</w:t>
            </w:r>
          </w:p>
        </w:tc>
        <w:tc>
          <w:tcPr>
            <w:tcW w:w="2432" w:type="dxa"/>
            <w:tcBorders>
              <w:bottom w:val="single" w:sz="4" w:space="0" w:color="FFFFFF" w:themeColor="background1"/>
            </w:tcBorders>
          </w:tcPr>
          <w:p w14:paraId="1B3BB82C" w14:textId="666BCDC0" w:rsidR="00B709D1" w:rsidRDefault="00A93348" w:rsidP="00804E59">
            <w:pPr>
              <w:jc w:val="left"/>
              <w:rPr>
                <w:color w:val="000000"/>
              </w:rPr>
            </w:pPr>
            <w:r w:rsidRPr="00A93348">
              <w:rPr>
                <w:color w:val="000000"/>
              </w:rPr>
              <w:t>Específicas</w:t>
            </w:r>
            <w:r>
              <w:rPr>
                <w:color w:val="000000"/>
              </w:rPr>
              <w:t xml:space="preserve"> </w:t>
            </w:r>
            <w:r w:rsidRPr="00A93348">
              <w:rPr>
                <w:color w:val="000000"/>
              </w:rPr>
              <w:t>(Funcionalidades detalhadas)</w:t>
            </w:r>
          </w:p>
        </w:tc>
        <w:tc>
          <w:tcPr>
            <w:tcW w:w="1134" w:type="dxa"/>
            <w:tcBorders>
              <w:bottom w:val="single" w:sz="4" w:space="0" w:color="FFFFFF" w:themeColor="background1"/>
            </w:tcBorders>
          </w:tcPr>
          <w:p w14:paraId="5D15299B" w14:textId="6B728EA1" w:rsidR="00B709D1" w:rsidRDefault="00A93348" w:rsidP="00804E59">
            <w:pPr>
              <w:jc w:val="right"/>
              <w:rPr>
                <w:color w:val="000000"/>
              </w:rPr>
            </w:pPr>
            <w:r>
              <w:rPr>
                <w:color w:val="000000"/>
              </w:rPr>
              <w:t>53</w:t>
            </w:r>
          </w:p>
        </w:tc>
        <w:tc>
          <w:tcPr>
            <w:tcW w:w="1341" w:type="dxa"/>
            <w:tcBorders>
              <w:bottom w:val="single" w:sz="4" w:space="0" w:color="FFFFFF" w:themeColor="background1"/>
            </w:tcBorders>
          </w:tcPr>
          <w:p w14:paraId="0FEA03F1" w14:textId="5781E06C" w:rsidR="00B709D1" w:rsidRDefault="004C3B17" w:rsidP="00804E59">
            <w:pPr>
              <w:jc w:val="right"/>
              <w:rPr>
                <w:color w:val="000000"/>
              </w:rPr>
            </w:pPr>
            <w:r>
              <w:rPr>
                <w:color w:val="000000"/>
              </w:rPr>
              <w:t>62.35</w:t>
            </w:r>
            <w:r w:rsidR="00A93348" w:rsidRPr="00A93348">
              <w:rPr>
                <w:color w:val="000000"/>
              </w:rPr>
              <w:t>%</w:t>
            </w:r>
          </w:p>
        </w:tc>
        <w:tc>
          <w:tcPr>
            <w:tcW w:w="1293" w:type="dxa"/>
            <w:tcBorders>
              <w:bottom w:val="single" w:sz="4" w:space="0" w:color="FFFFFF" w:themeColor="background1"/>
            </w:tcBorders>
          </w:tcPr>
          <w:p w14:paraId="117DB700" w14:textId="42EDA486" w:rsidR="00B709D1" w:rsidRDefault="00A93348" w:rsidP="00804E59">
            <w:pPr>
              <w:jc w:val="right"/>
              <w:rPr>
                <w:color w:val="000000"/>
              </w:rPr>
            </w:pPr>
            <w:r>
              <w:rPr>
                <w:color w:val="000000"/>
              </w:rPr>
              <w:t>53</w:t>
            </w:r>
          </w:p>
        </w:tc>
        <w:tc>
          <w:tcPr>
            <w:tcW w:w="1902" w:type="dxa"/>
            <w:tcBorders>
              <w:bottom w:val="single" w:sz="4" w:space="0" w:color="FFFFFF" w:themeColor="background1"/>
            </w:tcBorders>
          </w:tcPr>
          <w:p w14:paraId="1E4E9011" w14:textId="74D8E840" w:rsidR="00B709D1" w:rsidRDefault="00A93348" w:rsidP="00804E59">
            <w:pPr>
              <w:jc w:val="right"/>
              <w:rPr>
                <w:color w:val="000000"/>
              </w:rPr>
            </w:pPr>
            <w:r w:rsidRPr="00A93348">
              <w:rPr>
                <w:color w:val="000000"/>
              </w:rPr>
              <w:t>51.46%</w:t>
            </w:r>
          </w:p>
        </w:tc>
      </w:tr>
      <w:tr w:rsidR="00B709D1" w14:paraId="48883312" w14:textId="46F9A9BA" w:rsidTr="00B03E43">
        <w:tc>
          <w:tcPr>
            <w:tcW w:w="970" w:type="dxa"/>
            <w:tcBorders>
              <w:top w:val="single" w:sz="4" w:space="0" w:color="FFFFFF" w:themeColor="background1"/>
              <w:bottom w:val="single" w:sz="4" w:space="0" w:color="auto"/>
            </w:tcBorders>
          </w:tcPr>
          <w:p w14:paraId="3A6FC9F7" w14:textId="07EB7E59" w:rsidR="00B709D1" w:rsidRPr="00D90C11" w:rsidRDefault="00A93348" w:rsidP="00804E59">
            <w:pPr>
              <w:rPr>
                <w:color w:val="000000"/>
              </w:rPr>
            </w:pPr>
            <w:r>
              <w:rPr>
                <w:color w:val="000000"/>
              </w:rPr>
              <w:t>Total</w:t>
            </w:r>
          </w:p>
        </w:tc>
        <w:tc>
          <w:tcPr>
            <w:tcW w:w="2432" w:type="dxa"/>
            <w:tcBorders>
              <w:top w:val="single" w:sz="4" w:space="0" w:color="FFFFFF" w:themeColor="background1"/>
              <w:bottom w:val="single" w:sz="4" w:space="0" w:color="auto"/>
            </w:tcBorders>
          </w:tcPr>
          <w:p w14:paraId="6DA3E68A" w14:textId="1F1CADE0" w:rsidR="00B709D1" w:rsidRDefault="00B709D1" w:rsidP="00804E59">
            <w:pPr>
              <w:rPr>
                <w:color w:val="000000"/>
              </w:rPr>
            </w:pPr>
          </w:p>
        </w:tc>
        <w:tc>
          <w:tcPr>
            <w:tcW w:w="1134" w:type="dxa"/>
            <w:tcBorders>
              <w:top w:val="single" w:sz="4" w:space="0" w:color="FFFFFF" w:themeColor="background1"/>
              <w:bottom w:val="single" w:sz="4" w:space="0" w:color="auto"/>
            </w:tcBorders>
          </w:tcPr>
          <w:p w14:paraId="43D025DB" w14:textId="39443917" w:rsidR="00B709D1" w:rsidRDefault="00A93348" w:rsidP="00804E59">
            <w:pPr>
              <w:jc w:val="right"/>
              <w:rPr>
                <w:color w:val="000000"/>
              </w:rPr>
            </w:pPr>
            <w:r>
              <w:rPr>
                <w:color w:val="000000"/>
              </w:rPr>
              <w:t>8</w:t>
            </w:r>
            <w:r w:rsidR="004C3B17">
              <w:rPr>
                <w:color w:val="000000"/>
              </w:rPr>
              <w:t>5</w:t>
            </w:r>
          </w:p>
        </w:tc>
        <w:tc>
          <w:tcPr>
            <w:tcW w:w="1341" w:type="dxa"/>
            <w:tcBorders>
              <w:top w:val="single" w:sz="4" w:space="0" w:color="FFFFFF" w:themeColor="background1"/>
              <w:bottom w:val="single" w:sz="4" w:space="0" w:color="auto"/>
            </w:tcBorders>
          </w:tcPr>
          <w:p w14:paraId="234927CA" w14:textId="55CBC0AD" w:rsidR="00B709D1" w:rsidRDefault="00A93348" w:rsidP="00804E59">
            <w:pPr>
              <w:jc w:val="right"/>
              <w:rPr>
                <w:color w:val="000000"/>
              </w:rPr>
            </w:pPr>
            <w:r>
              <w:rPr>
                <w:color w:val="000000"/>
              </w:rPr>
              <w:t>100%</w:t>
            </w:r>
          </w:p>
        </w:tc>
        <w:tc>
          <w:tcPr>
            <w:tcW w:w="1293" w:type="dxa"/>
            <w:tcBorders>
              <w:top w:val="single" w:sz="4" w:space="0" w:color="FFFFFF" w:themeColor="background1"/>
              <w:bottom w:val="single" w:sz="4" w:space="0" w:color="auto"/>
            </w:tcBorders>
          </w:tcPr>
          <w:p w14:paraId="68039A22" w14:textId="25AE1C5E" w:rsidR="00B709D1" w:rsidRDefault="00A93348" w:rsidP="00804E59">
            <w:pPr>
              <w:jc w:val="right"/>
              <w:rPr>
                <w:color w:val="000000"/>
              </w:rPr>
            </w:pPr>
            <w:r>
              <w:rPr>
                <w:color w:val="000000"/>
              </w:rPr>
              <w:t>103</w:t>
            </w:r>
          </w:p>
        </w:tc>
        <w:tc>
          <w:tcPr>
            <w:tcW w:w="1902" w:type="dxa"/>
            <w:tcBorders>
              <w:top w:val="single" w:sz="4" w:space="0" w:color="FFFFFF" w:themeColor="background1"/>
              <w:bottom w:val="single" w:sz="4" w:space="0" w:color="auto"/>
            </w:tcBorders>
          </w:tcPr>
          <w:p w14:paraId="72F11E55" w14:textId="31D83AD3" w:rsidR="00B709D1" w:rsidRDefault="00A93348" w:rsidP="00804E59">
            <w:pPr>
              <w:jc w:val="right"/>
              <w:rPr>
                <w:color w:val="000000"/>
              </w:rPr>
            </w:pPr>
            <w:r>
              <w:rPr>
                <w:color w:val="000000"/>
              </w:rPr>
              <w:t>100%</w:t>
            </w:r>
          </w:p>
        </w:tc>
      </w:tr>
    </w:tbl>
    <w:p w14:paraId="515BBB4E" w14:textId="76AA9894" w:rsidR="00507C98" w:rsidRDefault="00A93348" w:rsidP="00804E59">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2BD2CB56" w14:textId="66508E68" w:rsidR="00B03E43" w:rsidRDefault="00A93348" w:rsidP="00DF3858">
      <w:pPr>
        <w:spacing w:line="240" w:lineRule="auto"/>
        <w:rPr>
          <w:color w:val="000000"/>
        </w:rPr>
      </w:pPr>
      <w:r>
        <w:rPr>
          <w:color w:val="000000"/>
        </w:rPr>
        <w:t xml:space="preserve">Tabela 5. </w:t>
      </w:r>
      <w:r w:rsidRPr="00A93348">
        <w:rPr>
          <w:color w:val="000000"/>
        </w:rPr>
        <w:t xml:space="preserve">Distribuição de </w:t>
      </w:r>
      <w:r w:rsidR="00E00864">
        <w:rPr>
          <w:color w:val="000000"/>
        </w:rPr>
        <w:t>“issues”</w:t>
      </w:r>
      <w:r w:rsidRPr="00A93348">
        <w:rPr>
          <w:color w:val="000000"/>
        </w:rPr>
        <w:t xml:space="preserve"> por Tipo de BusinessCapability</w:t>
      </w:r>
      <w:r w:rsidR="00DF3858">
        <w:rPr>
          <w:color w:val="000000"/>
        </w:rPr>
        <w:tab/>
      </w:r>
      <w:r w:rsidR="00DF3858">
        <w:rPr>
          <w:color w:val="000000"/>
        </w:rPr>
        <w:tab/>
      </w:r>
      <w:r w:rsidR="00DF3858">
        <w:rPr>
          <w:color w:val="000000"/>
        </w:rPr>
        <w:tab/>
        <w:t>(continua)</w:t>
      </w:r>
    </w:p>
    <w:tbl>
      <w:tblPr>
        <w:tblStyle w:val="Tabelacomgrade"/>
        <w:tblW w:w="9031" w:type="dxa"/>
        <w:tblBorders>
          <w:left w:val="none" w:sz="0" w:space="0" w:color="auto"/>
          <w:right w:val="none" w:sz="0" w:space="0" w:color="auto"/>
        </w:tblBorders>
        <w:tblLayout w:type="fixed"/>
        <w:tblLook w:val="04A0" w:firstRow="1" w:lastRow="0" w:firstColumn="1" w:lastColumn="0" w:noHBand="0" w:noVBand="1"/>
      </w:tblPr>
      <w:tblGrid>
        <w:gridCol w:w="1403"/>
        <w:gridCol w:w="2425"/>
        <w:gridCol w:w="1109"/>
        <w:gridCol w:w="1276"/>
        <w:gridCol w:w="1269"/>
        <w:gridCol w:w="1549"/>
      </w:tblGrid>
      <w:tr w:rsidR="00A93348" w14:paraId="56DEEA80" w14:textId="77777777" w:rsidTr="00B03E43">
        <w:tc>
          <w:tcPr>
            <w:tcW w:w="1403" w:type="dxa"/>
            <w:tcBorders>
              <w:bottom w:val="single" w:sz="4" w:space="0" w:color="000000" w:themeColor="text1"/>
              <w:right w:val="single" w:sz="4" w:space="0" w:color="FFFFFF" w:themeColor="background1"/>
            </w:tcBorders>
          </w:tcPr>
          <w:p w14:paraId="2B24431C" w14:textId="0E0380B3" w:rsidR="00A93348" w:rsidRDefault="00A93348" w:rsidP="00B03E43">
            <w:pPr>
              <w:rPr>
                <w:color w:val="000000"/>
              </w:rPr>
            </w:pPr>
            <w:r>
              <w:rPr>
                <w:color w:val="000000"/>
              </w:rPr>
              <w:t>Tipo</w:t>
            </w:r>
          </w:p>
        </w:tc>
        <w:tc>
          <w:tcPr>
            <w:tcW w:w="2425" w:type="dxa"/>
            <w:tcBorders>
              <w:left w:val="single" w:sz="4" w:space="0" w:color="FFFFFF" w:themeColor="background1"/>
              <w:bottom w:val="single" w:sz="4" w:space="0" w:color="000000" w:themeColor="text1"/>
              <w:right w:val="single" w:sz="4" w:space="0" w:color="FFFFFF" w:themeColor="background1"/>
            </w:tcBorders>
          </w:tcPr>
          <w:p w14:paraId="292F566D" w14:textId="77777777" w:rsidR="00A93348" w:rsidRDefault="00A93348" w:rsidP="00B03E43">
            <w:pPr>
              <w:jc w:val="center"/>
              <w:rPr>
                <w:color w:val="000000"/>
              </w:rPr>
            </w:pPr>
            <w:r w:rsidRPr="00A93348">
              <w:rPr>
                <w:color w:val="000000"/>
              </w:rPr>
              <w:t>Descrição</w:t>
            </w:r>
          </w:p>
        </w:tc>
        <w:tc>
          <w:tcPr>
            <w:tcW w:w="1109" w:type="dxa"/>
            <w:tcBorders>
              <w:left w:val="single" w:sz="4" w:space="0" w:color="FFFFFF" w:themeColor="background1"/>
              <w:bottom w:val="single" w:sz="4" w:space="0" w:color="000000" w:themeColor="text1"/>
              <w:right w:val="single" w:sz="4" w:space="0" w:color="FFFFFF" w:themeColor="background1"/>
            </w:tcBorders>
          </w:tcPr>
          <w:p w14:paraId="1813517E" w14:textId="7D67A618" w:rsidR="00A93348" w:rsidRPr="00D90C11" w:rsidRDefault="00E00864" w:rsidP="00B03E43">
            <w:pPr>
              <w:jc w:val="center"/>
              <w:rPr>
                <w:color w:val="000000"/>
              </w:rPr>
            </w:pPr>
            <w:r>
              <w:rPr>
                <w:color w:val="000000"/>
              </w:rPr>
              <w:t>“issues”</w:t>
            </w:r>
          </w:p>
        </w:tc>
        <w:tc>
          <w:tcPr>
            <w:tcW w:w="1276" w:type="dxa"/>
            <w:tcBorders>
              <w:left w:val="single" w:sz="4" w:space="0" w:color="FFFFFF" w:themeColor="background1"/>
              <w:bottom w:val="single" w:sz="4" w:space="0" w:color="000000" w:themeColor="text1"/>
              <w:right w:val="single" w:sz="4" w:space="0" w:color="FFFFFF" w:themeColor="background1"/>
            </w:tcBorders>
          </w:tcPr>
          <w:p w14:paraId="382A0399" w14:textId="39BA1FE2" w:rsidR="00A93348" w:rsidRPr="00D90C11" w:rsidRDefault="00A93348" w:rsidP="00B03E43">
            <w:pPr>
              <w:jc w:val="center"/>
              <w:rPr>
                <w:color w:val="000000"/>
              </w:rPr>
            </w:pPr>
            <w:r>
              <w:rPr>
                <w:color w:val="000000"/>
              </w:rPr>
              <w:t xml:space="preserve">% </w:t>
            </w:r>
            <w:r w:rsidR="00E00864">
              <w:rPr>
                <w:color w:val="000000"/>
              </w:rPr>
              <w:t>“issues”</w:t>
            </w:r>
          </w:p>
        </w:tc>
        <w:tc>
          <w:tcPr>
            <w:tcW w:w="1269" w:type="dxa"/>
            <w:tcBorders>
              <w:left w:val="single" w:sz="4" w:space="0" w:color="FFFFFF" w:themeColor="background1"/>
              <w:bottom w:val="single" w:sz="4" w:space="0" w:color="000000" w:themeColor="text1"/>
              <w:right w:val="single" w:sz="4" w:space="0" w:color="FFFFFF" w:themeColor="background1"/>
            </w:tcBorders>
          </w:tcPr>
          <w:p w14:paraId="3ED8E098" w14:textId="77777777" w:rsidR="00A93348" w:rsidRPr="001E1384" w:rsidRDefault="00A93348" w:rsidP="00B03E43">
            <w:pPr>
              <w:jc w:val="center"/>
              <w:rPr>
                <w:color w:val="000000"/>
              </w:rPr>
            </w:pPr>
            <w:r w:rsidRPr="00A93348">
              <w:rPr>
                <w:color w:val="000000"/>
              </w:rPr>
              <w:t>Episódios</w:t>
            </w:r>
          </w:p>
        </w:tc>
        <w:tc>
          <w:tcPr>
            <w:tcW w:w="1549" w:type="dxa"/>
            <w:tcBorders>
              <w:left w:val="single" w:sz="4" w:space="0" w:color="FFFFFF" w:themeColor="background1"/>
              <w:bottom w:val="single" w:sz="4" w:space="0" w:color="000000" w:themeColor="text1"/>
            </w:tcBorders>
          </w:tcPr>
          <w:p w14:paraId="212D0328" w14:textId="77777777" w:rsidR="00A93348" w:rsidRPr="001E1384" w:rsidRDefault="00A93348" w:rsidP="00B03E43">
            <w:pPr>
              <w:jc w:val="center"/>
              <w:rPr>
                <w:color w:val="000000"/>
              </w:rPr>
            </w:pPr>
            <w:r w:rsidRPr="00A93348">
              <w:rPr>
                <w:color w:val="000000"/>
              </w:rPr>
              <w:t>% Episódios</w:t>
            </w:r>
          </w:p>
        </w:tc>
      </w:tr>
      <w:tr w:rsidR="00A93348" w14:paraId="1D9D3933" w14:textId="77777777" w:rsidTr="00B03E43">
        <w:tc>
          <w:tcPr>
            <w:tcW w:w="1403" w:type="dxa"/>
            <w:tcBorders>
              <w:top w:val="single" w:sz="4" w:space="0" w:color="000000" w:themeColor="text1"/>
              <w:bottom w:val="single" w:sz="4" w:space="0" w:color="FFFFFF" w:themeColor="background1"/>
              <w:right w:val="single" w:sz="4" w:space="0" w:color="FFFFFF" w:themeColor="background1"/>
            </w:tcBorders>
          </w:tcPr>
          <w:p w14:paraId="40D70997" w14:textId="00FBF831" w:rsidR="00A93348" w:rsidRDefault="00A93348" w:rsidP="00B03E43">
            <w:pPr>
              <w:rPr>
                <w:color w:val="000000"/>
              </w:rPr>
            </w:pPr>
            <w:r w:rsidRPr="00A93348">
              <w:rPr>
                <w:color w:val="000000"/>
              </w:rPr>
              <w:t>Core</w:t>
            </w:r>
          </w:p>
        </w:tc>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497BE93" w14:textId="05C465A9" w:rsidR="00A93348" w:rsidRDefault="009D26C3" w:rsidP="00B03E43">
            <w:pPr>
              <w:jc w:val="left"/>
              <w:rPr>
                <w:color w:val="000000"/>
              </w:rPr>
            </w:pPr>
            <w:r w:rsidRPr="009D26C3">
              <w:rPr>
                <w:color w:val="000000"/>
              </w:rPr>
              <w:t>Capacidades essenciais ao negócio</w:t>
            </w:r>
          </w:p>
        </w:tc>
        <w:tc>
          <w:tcPr>
            <w:tcW w:w="110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C76C347" w14:textId="7A0E9DCC" w:rsidR="00A93348" w:rsidRDefault="009D26C3" w:rsidP="00173278">
            <w:pPr>
              <w:jc w:val="right"/>
              <w:rPr>
                <w:color w:val="000000"/>
              </w:rPr>
            </w:pPr>
            <w:r>
              <w:rPr>
                <w:color w:val="000000"/>
              </w:rPr>
              <w:t>3</w:t>
            </w:r>
            <w:r w:rsidR="004C3B17">
              <w:rPr>
                <w:color w:val="000000"/>
              </w:rPr>
              <w:t>5</w:t>
            </w:r>
          </w:p>
        </w:tc>
        <w:tc>
          <w:tcPr>
            <w:tcW w:w="127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32E4546" w14:textId="643AB0FE" w:rsidR="00A93348" w:rsidRDefault="009D26C3" w:rsidP="00173278">
            <w:pPr>
              <w:jc w:val="right"/>
              <w:rPr>
                <w:color w:val="000000"/>
              </w:rPr>
            </w:pPr>
            <w:r w:rsidRPr="009D26C3">
              <w:rPr>
                <w:color w:val="000000"/>
              </w:rPr>
              <w:t>4</w:t>
            </w:r>
            <w:r w:rsidR="004C3B17">
              <w:rPr>
                <w:color w:val="000000"/>
              </w:rPr>
              <w:t>1.18</w:t>
            </w:r>
            <w:r w:rsidRPr="009D26C3">
              <w:rPr>
                <w:color w:val="000000"/>
              </w:rPr>
              <w:t>%</w:t>
            </w:r>
          </w:p>
        </w:tc>
        <w:tc>
          <w:tcPr>
            <w:tcW w:w="126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1245708" w14:textId="01D4C82B" w:rsidR="00A93348" w:rsidRDefault="009D26C3" w:rsidP="00173278">
            <w:pPr>
              <w:jc w:val="right"/>
              <w:rPr>
                <w:color w:val="000000"/>
              </w:rPr>
            </w:pPr>
            <w:r>
              <w:rPr>
                <w:color w:val="000000"/>
              </w:rPr>
              <w:t>43</w:t>
            </w:r>
          </w:p>
        </w:tc>
        <w:tc>
          <w:tcPr>
            <w:tcW w:w="1549" w:type="dxa"/>
            <w:tcBorders>
              <w:top w:val="single" w:sz="4" w:space="0" w:color="000000" w:themeColor="text1"/>
              <w:left w:val="single" w:sz="4" w:space="0" w:color="FFFFFF" w:themeColor="background1"/>
              <w:bottom w:val="single" w:sz="4" w:space="0" w:color="FFFFFF" w:themeColor="background1"/>
            </w:tcBorders>
          </w:tcPr>
          <w:p w14:paraId="1A2BCE7C" w14:textId="256AA2B7" w:rsidR="00A93348" w:rsidRDefault="009D26C3" w:rsidP="00173278">
            <w:pPr>
              <w:jc w:val="right"/>
              <w:rPr>
                <w:color w:val="000000"/>
              </w:rPr>
            </w:pPr>
            <w:r w:rsidRPr="009D26C3">
              <w:rPr>
                <w:color w:val="000000"/>
              </w:rPr>
              <w:t>41.75%</w:t>
            </w:r>
          </w:p>
        </w:tc>
      </w:tr>
      <w:tr w:rsidR="00A93348" w14:paraId="5F0B8105" w14:textId="77777777" w:rsidTr="00B03E43">
        <w:tc>
          <w:tcPr>
            <w:tcW w:w="1403" w:type="dxa"/>
            <w:tcBorders>
              <w:top w:val="single" w:sz="4" w:space="0" w:color="FFFFFF" w:themeColor="background1"/>
              <w:bottom w:val="single" w:sz="4" w:space="0" w:color="FFFFFF" w:themeColor="background1"/>
              <w:right w:val="single" w:sz="4" w:space="0" w:color="FFFFFF" w:themeColor="background1"/>
            </w:tcBorders>
          </w:tcPr>
          <w:p w14:paraId="33A81E50" w14:textId="361F0E99" w:rsidR="00A93348" w:rsidRPr="00D90C11" w:rsidRDefault="00A93348" w:rsidP="00B03E43">
            <w:pPr>
              <w:rPr>
                <w:color w:val="000000"/>
              </w:rPr>
            </w:pPr>
            <w:r w:rsidRPr="00A93348">
              <w:rPr>
                <w:color w:val="000000"/>
              </w:rPr>
              <w:t>Supporting</w:t>
            </w:r>
          </w:p>
        </w:tc>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FB329" w14:textId="4AC8F3B6" w:rsidR="00A93348" w:rsidRDefault="009D26C3" w:rsidP="00B03E43">
            <w:pPr>
              <w:jc w:val="left"/>
              <w:rPr>
                <w:color w:val="000000"/>
              </w:rPr>
            </w:pPr>
            <w:r w:rsidRPr="009D26C3">
              <w:rPr>
                <w:color w:val="000000"/>
              </w:rPr>
              <w:t>Capacidades de suporte</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90C67" w14:textId="459F5127" w:rsidR="00A93348" w:rsidRDefault="009D26C3" w:rsidP="00173278">
            <w:pPr>
              <w:jc w:val="right"/>
              <w:rPr>
                <w:color w:val="000000"/>
              </w:rPr>
            </w:pPr>
            <w:r>
              <w:rPr>
                <w:color w:val="000000"/>
              </w:rPr>
              <w:t>50</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DA375" w14:textId="5C7A06A4" w:rsidR="00A93348" w:rsidRDefault="009D26C3" w:rsidP="00173278">
            <w:pPr>
              <w:jc w:val="right"/>
              <w:rPr>
                <w:color w:val="000000"/>
              </w:rPr>
            </w:pPr>
            <w:r w:rsidRPr="009D26C3">
              <w:rPr>
                <w:color w:val="000000"/>
              </w:rPr>
              <w:t>5</w:t>
            </w:r>
            <w:r w:rsidR="004C3B17">
              <w:rPr>
                <w:color w:val="000000"/>
              </w:rPr>
              <w:t>8.82</w:t>
            </w:r>
            <w:r w:rsidRPr="009D26C3">
              <w:rPr>
                <w:color w:val="000000"/>
              </w:rPr>
              <w:t>%</w:t>
            </w:r>
          </w:p>
        </w:tc>
        <w:tc>
          <w:tcPr>
            <w:tcW w:w="12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84A9C1" w14:textId="4AFD40E6" w:rsidR="00A93348" w:rsidRDefault="009D26C3" w:rsidP="00173278">
            <w:pPr>
              <w:jc w:val="right"/>
              <w:rPr>
                <w:color w:val="000000"/>
              </w:rPr>
            </w:pPr>
            <w:r>
              <w:rPr>
                <w:color w:val="000000"/>
              </w:rPr>
              <w:t>60</w:t>
            </w:r>
          </w:p>
        </w:tc>
        <w:tc>
          <w:tcPr>
            <w:tcW w:w="1549" w:type="dxa"/>
            <w:tcBorders>
              <w:top w:val="single" w:sz="4" w:space="0" w:color="FFFFFF" w:themeColor="background1"/>
              <w:left w:val="single" w:sz="4" w:space="0" w:color="FFFFFF" w:themeColor="background1"/>
              <w:bottom w:val="single" w:sz="4" w:space="0" w:color="FFFFFF" w:themeColor="background1"/>
            </w:tcBorders>
          </w:tcPr>
          <w:p w14:paraId="05711A52" w14:textId="24C3B011" w:rsidR="00A93348" w:rsidRDefault="009D26C3" w:rsidP="00173278">
            <w:pPr>
              <w:jc w:val="right"/>
              <w:rPr>
                <w:color w:val="000000"/>
              </w:rPr>
            </w:pPr>
            <w:r w:rsidRPr="009D26C3">
              <w:rPr>
                <w:color w:val="000000"/>
              </w:rPr>
              <w:t>58.25%</w:t>
            </w:r>
          </w:p>
        </w:tc>
      </w:tr>
      <w:tr w:rsidR="00A93348" w14:paraId="30B960C3" w14:textId="77777777" w:rsidTr="00B03E43">
        <w:tc>
          <w:tcPr>
            <w:tcW w:w="1403" w:type="dxa"/>
            <w:tcBorders>
              <w:top w:val="single" w:sz="4" w:space="0" w:color="FFFFFF" w:themeColor="background1"/>
              <w:right w:val="single" w:sz="4" w:space="0" w:color="FFFFFF" w:themeColor="background1"/>
            </w:tcBorders>
          </w:tcPr>
          <w:p w14:paraId="576196B9" w14:textId="77777777" w:rsidR="00A93348" w:rsidRPr="00D90C11" w:rsidRDefault="00A93348" w:rsidP="00B03E43">
            <w:pPr>
              <w:rPr>
                <w:color w:val="000000"/>
              </w:rPr>
            </w:pPr>
            <w:r>
              <w:rPr>
                <w:color w:val="000000"/>
              </w:rPr>
              <w:t>Total</w:t>
            </w:r>
          </w:p>
        </w:tc>
        <w:tc>
          <w:tcPr>
            <w:tcW w:w="2425" w:type="dxa"/>
            <w:tcBorders>
              <w:top w:val="single" w:sz="4" w:space="0" w:color="FFFFFF" w:themeColor="background1"/>
              <w:left w:val="single" w:sz="4" w:space="0" w:color="FFFFFF" w:themeColor="background1"/>
              <w:right w:val="single" w:sz="4" w:space="0" w:color="FFFFFF" w:themeColor="background1"/>
            </w:tcBorders>
          </w:tcPr>
          <w:p w14:paraId="55E0255A" w14:textId="77777777" w:rsidR="00A93348" w:rsidRDefault="00A93348" w:rsidP="00B03E43">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305C7FD" w14:textId="32DBAABE" w:rsidR="00A93348" w:rsidRDefault="00A93348" w:rsidP="00173278">
            <w:pPr>
              <w:jc w:val="right"/>
              <w:rPr>
                <w:color w:val="000000"/>
              </w:rPr>
            </w:pPr>
            <w:r>
              <w:rPr>
                <w:color w:val="000000"/>
              </w:rPr>
              <w:t>8</w:t>
            </w:r>
            <w:r w:rsidR="004C3B17">
              <w:rPr>
                <w:color w:val="000000"/>
              </w:rPr>
              <w:t>5</w:t>
            </w:r>
          </w:p>
        </w:tc>
        <w:tc>
          <w:tcPr>
            <w:tcW w:w="1276" w:type="dxa"/>
            <w:tcBorders>
              <w:top w:val="single" w:sz="4" w:space="0" w:color="FFFFFF" w:themeColor="background1"/>
              <w:left w:val="single" w:sz="4" w:space="0" w:color="FFFFFF" w:themeColor="background1"/>
              <w:right w:val="single" w:sz="4" w:space="0" w:color="FFFFFF" w:themeColor="background1"/>
            </w:tcBorders>
          </w:tcPr>
          <w:p w14:paraId="5FD5E3AA" w14:textId="77777777" w:rsidR="00A93348" w:rsidRDefault="00A93348" w:rsidP="00173278">
            <w:pPr>
              <w:jc w:val="right"/>
              <w:rPr>
                <w:color w:val="000000"/>
              </w:rPr>
            </w:pPr>
            <w:r>
              <w:rPr>
                <w:color w:val="000000"/>
              </w:rPr>
              <w:t>100%</w:t>
            </w:r>
          </w:p>
        </w:tc>
        <w:tc>
          <w:tcPr>
            <w:tcW w:w="1269" w:type="dxa"/>
            <w:tcBorders>
              <w:top w:val="single" w:sz="4" w:space="0" w:color="FFFFFF" w:themeColor="background1"/>
              <w:left w:val="single" w:sz="4" w:space="0" w:color="FFFFFF" w:themeColor="background1"/>
              <w:right w:val="single" w:sz="4" w:space="0" w:color="FFFFFF" w:themeColor="background1"/>
            </w:tcBorders>
          </w:tcPr>
          <w:p w14:paraId="2B8BD7C9" w14:textId="77777777" w:rsidR="00A93348" w:rsidRDefault="00A93348" w:rsidP="00173278">
            <w:pPr>
              <w:jc w:val="right"/>
              <w:rPr>
                <w:color w:val="000000"/>
              </w:rPr>
            </w:pPr>
            <w:r>
              <w:rPr>
                <w:color w:val="000000"/>
              </w:rPr>
              <w:t>103</w:t>
            </w:r>
          </w:p>
        </w:tc>
        <w:tc>
          <w:tcPr>
            <w:tcW w:w="1549" w:type="dxa"/>
            <w:tcBorders>
              <w:top w:val="single" w:sz="4" w:space="0" w:color="FFFFFF" w:themeColor="background1"/>
              <w:left w:val="single" w:sz="4" w:space="0" w:color="FFFFFF" w:themeColor="background1"/>
            </w:tcBorders>
          </w:tcPr>
          <w:p w14:paraId="2EE20A7E" w14:textId="77777777" w:rsidR="00A93348" w:rsidRDefault="00A93348" w:rsidP="00173278">
            <w:pPr>
              <w:jc w:val="right"/>
              <w:rPr>
                <w:color w:val="000000"/>
              </w:rPr>
            </w:pPr>
            <w:r>
              <w:rPr>
                <w:color w:val="000000"/>
              </w:rPr>
              <w:t>100%</w:t>
            </w:r>
          </w:p>
        </w:tc>
      </w:tr>
    </w:tbl>
    <w:p w14:paraId="52C1DC46" w14:textId="77777777" w:rsidR="00A93348" w:rsidRDefault="00A93348" w:rsidP="00B03E43">
      <w:pPr>
        <w:spacing w:line="24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5E34BCD0" w14:textId="77777777" w:rsidR="00173278" w:rsidRDefault="00173278" w:rsidP="009D26C3">
      <w:pPr>
        <w:spacing w:line="360" w:lineRule="auto"/>
        <w:rPr>
          <w:color w:val="000000"/>
        </w:rPr>
      </w:pPr>
    </w:p>
    <w:p w14:paraId="30056BD2" w14:textId="77777777" w:rsidR="00173278" w:rsidRDefault="00173278" w:rsidP="009D26C3">
      <w:pPr>
        <w:spacing w:line="360" w:lineRule="auto"/>
        <w:rPr>
          <w:color w:val="000000"/>
        </w:rPr>
      </w:pPr>
    </w:p>
    <w:p w14:paraId="38E5EB6A" w14:textId="283C6542" w:rsidR="009D26C3" w:rsidRDefault="009D26C3" w:rsidP="00173278">
      <w:pPr>
        <w:spacing w:line="240" w:lineRule="auto"/>
        <w:rPr>
          <w:color w:val="000000"/>
        </w:rPr>
      </w:pPr>
      <w:r>
        <w:rPr>
          <w:color w:val="000000"/>
        </w:rPr>
        <w:lastRenderedPageBreak/>
        <w:t xml:space="preserve">Tabela 6. </w:t>
      </w:r>
      <w:r w:rsidRPr="00A93348">
        <w:rPr>
          <w:color w:val="000000"/>
        </w:rPr>
        <w:t xml:space="preserve">Distribuição de </w:t>
      </w:r>
      <w:r w:rsidR="00E00864">
        <w:rPr>
          <w:color w:val="000000"/>
        </w:rPr>
        <w:t>“issues”</w:t>
      </w:r>
      <w:r w:rsidRPr="00A93348">
        <w:rPr>
          <w:color w:val="000000"/>
        </w:rPr>
        <w:t xml:space="preserve"> por Tipo de BusinessCapability</w:t>
      </w:r>
    </w:p>
    <w:tbl>
      <w:tblPr>
        <w:tblStyle w:val="Tabelacomgrade"/>
        <w:tblW w:w="9117" w:type="dxa"/>
        <w:tblBorders>
          <w:left w:val="none" w:sz="0" w:space="0" w:color="auto"/>
          <w:right w:val="none" w:sz="0" w:space="0" w:color="auto"/>
        </w:tblBorders>
        <w:tblLook w:val="04A0" w:firstRow="1" w:lastRow="0" w:firstColumn="1" w:lastColumn="0" w:noHBand="0" w:noVBand="1"/>
      </w:tblPr>
      <w:tblGrid>
        <w:gridCol w:w="999"/>
        <w:gridCol w:w="2829"/>
        <w:gridCol w:w="1109"/>
        <w:gridCol w:w="1366"/>
        <w:gridCol w:w="1293"/>
        <w:gridCol w:w="1521"/>
      </w:tblGrid>
      <w:tr w:rsidR="00173278" w14:paraId="45F18E62" w14:textId="77777777" w:rsidTr="00173278">
        <w:tc>
          <w:tcPr>
            <w:tcW w:w="0" w:type="auto"/>
            <w:tcBorders>
              <w:bottom w:val="single" w:sz="4" w:space="0" w:color="FFFFFF" w:themeColor="background1"/>
              <w:right w:val="single" w:sz="4" w:space="0" w:color="FFFFFF" w:themeColor="background1"/>
            </w:tcBorders>
          </w:tcPr>
          <w:p w14:paraId="678500E5" w14:textId="7092737A" w:rsidR="009D26C3" w:rsidRDefault="009D26C3" w:rsidP="00173278">
            <w:pPr>
              <w:jc w:val="left"/>
              <w:rPr>
                <w:color w:val="000000"/>
              </w:rPr>
            </w:pPr>
            <w:r w:rsidRPr="009D26C3">
              <w:rPr>
                <w:color w:val="000000"/>
              </w:rPr>
              <w:t>Valor</w:t>
            </w:r>
          </w:p>
        </w:tc>
        <w:tc>
          <w:tcPr>
            <w:tcW w:w="2829" w:type="dxa"/>
            <w:tcBorders>
              <w:left w:val="single" w:sz="4" w:space="0" w:color="FFFFFF" w:themeColor="background1"/>
              <w:bottom w:val="single" w:sz="4" w:space="0" w:color="FFFFFF" w:themeColor="background1"/>
              <w:right w:val="single" w:sz="4" w:space="0" w:color="FFFFFF" w:themeColor="background1"/>
            </w:tcBorders>
          </w:tcPr>
          <w:p w14:paraId="748044A7" w14:textId="77777777" w:rsidR="009D26C3" w:rsidRDefault="009D26C3" w:rsidP="00173278">
            <w:pPr>
              <w:jc w:val="center"/>
              <w:rPr>
                <w:color w:val="000000"/>
              </w:rPr>
            </w:pPr>
            <w:r w:rsidRPr="00A93348">
              <w:rPr>
                <w:color w:val="000000"/>
              </w:rPr>
              <w:t>Descrição</w:t>
            </w:r>
          </w:p>
        </w:tc>
        <w:tc>
          <w:tcPr>
            <w:tcW w:w="1109" w:type="dxa"/>
            <w:tcBorders>
              <w:left w:val="single" w:sz="4" w:space="0" w:color="FFFFFF" w:themeColor="background1"/>
              <w:bottom w:val="single" w:sz="4" w:space="0" w:color="FFFFFF" w:themeColor="background1"/>
              <w:right w:val="single" w:sz="4" w:space="0" w:color="FFFFFF" w:themeColor="background1"/>
            </w:tcBorders>
          </w:tcPr>
          <w:p w14:paraId="77D6B758" w14:textId="78CD5FBE" w:rsidR="009D26C3" w:rsidRPr="00D90C11" w:rsidRDefault="00E00864" w:rsidP="00173278">
            <w:pPr>
              <w:jc w:val="center"/>
              <w:rPr>
                <w:color w:val="000000"/>
              </w:rPr>
            </w:pPr>
            <w:r>
              <w:rPr>
                <w:color w:val="000000"/>
              </w:rPr>
              <w:t>“issues”</w:t>
            </w:r>
          </w:p>
        </w:tc>
        <w:tc>
          <w:tcPr>
            <w:tcW w:w="1366" w:type="dxa"/>
            <w:tcBorders>
              <w:left w:val="single" w:sz="4" w:space="0" w:color="FFFFFF" w:themeColor="background1"/>
              <w:bottom w:val="single" w:sz="4" w:space="0" w:color="FFFFFF" w:themeColor="background1"/>
              <w:right w:val="single" w:sz="4" w:space="0" w:color="FFFFFF" w:themeColor="background1"/>
            </w:tcBorders>
          </w:tcPr>
          <w:p w14:paraId="0344B4C4" w14:textId="7888055F" w:rsidR="009D26C3" w:rsidRPr="00D90C11" w:rsidRDefault="009D26C3" w:rsidP="00173278">
            <w:pPr>
              <w:jc w:val="center"/>
              <w:rPr>
                <w:color w:val="000000"/>
              </w:rPr>
            </w:pPr>
            <w:r>
              <w:rPr>
                <w:color w:val="000000"/>
              </w:rPr>
              <w:t xml:space="preserve">% </w:t>
            </w:r>
            <w:r w:rsidR="00E00864">
              <w:rPr>
                <w:color w:val="000000"/>
              </w:rPr>
              <w:t>“issues”</w:t>
            </w:r>
          </w:p>
        </w:tc>
        <w:tc>
          <w:tcPr>
            <w:tcW w:w="1293" w:type="dxa"/>
            <w:tcBorders>
              <w:left w:val="single" w:sz="4" w:space="0" w:color="FFFFFF" w:themeColor="background1"/>
              <w:bottom w:val="single" w:sz="4" w:space="0" w:color="FFFFFF" w:themeColor="background1"/>
              <w:right w:val="single" w:sz="4" w:space="0" w:color="FFFFFF" w:themeColor="background1"/>
            </w:tcBorders>
          </w:tcPr>
          <w:p w14:paraId="7DD7782D" w14:textId="77777777" w:rsidR="009D26C3" w:rsidRPr="001E1384" w:rsidRDefault="009D26C3" w:rsidP="00173278">
            <w:pPr>
              <w:jc w:val="center"/>
              <w:rPr>
                <w:color w:val="000000"/>
              </w:rPr>
            </w:pPr>
            <w:r w:rsidRPr="00A93348">
              <w:rPr>
                <w:color w:val="000000"/>
              </w:rPr>
              <w:t>Episódios</w:t>
            </w:r>
          </w:p>
        </w:tc>
        <w:tc>
          <w:tcPr>
            <w:tcW w:w="1521" w:type="dxa"/>
            <w:tcBorders>
              <w:left w:val="single" w:sz="4" w:space="0" w:color="FFFFFF" w:themeColor="background1"/>
              <w:bottom w:val="single" w:sz="4" w:space="0" w:color="FFFFFF" w:themeColor="background1"/>
            </w:tcBorders>
          </w:tcPr>
          <w:p w14:paraId="4E2A404C" w14:textId="77777777" w:rsidR="009D26C3" w:rsidRPr="001E1384" w:rsidRDefault="009D26C3" w:rsidP="00173278">
            <w:pPr>
              <w:jc w:val="center"/>
              <w:rPr>
                <w:color w:val="000000"/>
              </w:rPr>
            </w:pPr>
            <w:r w:rsidRPr="00A93348">
              <w:rPr>
                <w:color w:val="000000"/>
              </w:rPr>
              <w:t>% Episódios</w:t>
            </w:r>
          </w:p>
        </w:tc>
      </w:tr>
      <w:tr w:rsidR="00173278" w14:paraId="04CC9D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5EF01938" w14:textId="7E59C9F2" w:rsidR="009D26C3" w:rsidRDefault="009D26C3" w:rsidP="00173278">
            <w:pPr>
              <w:jc w:val="left"/>
              <w:rPr>
                <w:color w:val="000000"/>
              </w:rPr>
            </w:pPr>
            <w:r w:rsidRPr="009D26C3">
              <w:rPr>
                <w:color w:val="000000"/>
              </w:rPr>
              <w:t>High</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46E75" w14:textId="171DFF5F" w:rsidR="009D26C3" w:rsidRDefault="009D26C3" w:rsidP="00173278">
            <w:pPr>
              <w:jc w:val="left"/>
              <w:rPr>
                <w:color w:val="000000"/>
              </w:rPr>
            </w:pPr>
            <w:r w:rsidRPr="009D26C3">
              <w:rPr>
                <w:color w:val="000000"/>
              </w:rPr>
              <w:t>Alto impacto na experiência e receita</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0E54AD" w14:textId="3287A4E3" w:rsidR="009D26C3" w:rsidRDefault="009D26C3" w:rsidP="00173278">
            <w:pPr>
              <w:jc w:val="right"/>
              <w:rPr>
                <w:color w:val="000000"/>
              </w:rPr>
            </w:pPr>
            <w:r>
              <w:rPr>
                <w:color w:val="000000"/>
              </w:rPr>
              <w:t>5</w:t>
            </w:r>
            <w:r w:rsidR="004C3B17">
              <w:rPr>
                <w:color w:val="000000"/>
              </w:rPr>
              <w:t>5</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31FFA" w14:textId="0ED0576C" w:rsidR="009D26C3" w:rsidRDefault="009D26C3" w:rsidP="00173278">
            <w:pPr>
              <w:jc w:val="right"/>
              <w:rPr>
                <w:color w:val="000000"/>
              </w:rPr>
            </w:pPr>
            <w:r w:rsidRPr="009D26C3">
              <w:rPr>
                <w:color w:val="000000"/>
              </w:rPr>
              <w:t>6</w:t>
            </w:r>
            <w:r w:rsidR="004C3B17">
              <w:rPr>
                <w:color w:val="000000"/>
              </w:rPr>
              <w:t>4.71</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E9D53" w14:textId="0563B885" w:rsidR="009D26C3" w:rsidRDefault="009D26C3" w:rsidP="00173278">
            <w:pPr>
              <w:jc w:val="right"/>
              <w:rPr>
                <w:color w:val="000000"/>
              </w:rPr>
            </w:pPr>
            <w:r>
              <w:rPr>
                <w:color w:val="000000"/>
              </w:rPr>
              <w:t>72</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2F665B62" w14:textId="74043FC1" w:rsidR="009D26C3" w:rsidRDefault="009D26C3" w:rsidP="00173278">
            <w:pPr>
              <w:jc w:val="right"/>
              <w:rPr>
                <w:color w:val="000000"/>
              </w:rPr>
            </w:pPr>
            <w:r w:rsidRPr="009D26C3">
              <w:rPr>
                <w:color w:val="000000"/>
              </w:rPr>
              <w:t>69.90%</w:t>
            </w:r>
          </w:p>
        </w:tc>
      </w:tr>
      <w:tr w:rsidR="00173278" w14:paraId="5BAFDF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38C1900F" w14:textId="294DB109" w:rsidR="009D26C3" w:rsidRPr="00D90C11" w:rsidRDefault="009D26C3" w:rsidP="00173278">
            <w:pPr>
              <w:jc w:val="left"/>
              <w:rPr>
                <w:color w:val="000000"/>
              </w:rPr>
            </w:pPr>
            <w:r w:rsidRPr="009D26C3">
              <w:rPr>
                <w:color w:val="000000"/>
              </w:rPr>
              <w:t>Medium</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C06145" w14:textId="30C628F8" w:rsidR="009D26C3" w:rsidRDefault="009D26C3" w:rsidP="00173278">
            <w:pPr>
              <w:jc w:val="left"/>
              <w:rPr>
                <w:color w:val="000000"/>
              </w:rPr>
            </w:pPr>
            <w:r w:rsidRPr="009D26C3">
              <w:rPr>
                <w:color w:val="000000"/>
              </w:rPr>
              <w:t>Impacto médio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607B65" w14:textId="71B8A5B5" w:rsidR="009D26C3" w:rsidRDefault="009D26C3" w:rsidP="00173278">
            <w:pPr>
              <w:jc w:val="right"/>
              <w:rPr>
                <w:color w:val="000000"/>
              </w:rPr>
            </w:pPr>
            <w:r>
              <w:rPr>
                <w:color w:val="000000"/>
              </w:rPr>
              <w:t>29</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A97BF" w14:textId="722CA5A9" w:rsidR="009D26C3" w:rsidRDefault="009D26C3" w:rsidP="00173278">
            <w:pPr>
              <w:jc w:val="right"/>
              <w:rPr>
                <w:color w:val="000000"/>
              </w:rPr>
            </w:pPr>
            <w:r>
              <w:rPr>
                <w:color w:val="000000"/>
              </w:rPr>
              <w:t>3</w:t>
            </w:r>
            <w:r w:rsidR="004C3B17">
              <w:rPr>
                <w:color w:val="000000"/>
              </w:rPr>
              <w:t>4.12</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4C7438" w14:textId="6DCF5227" w:rsidR="009D26C3" w:rsidRDefault="009D26C3" w:rsidP="00173278">
            <w:pPr>
              <w:jc w:val="right"/>
              <w:rPr>
                <w:color w:val="000000"/>
              </w:rPr>
            </w:pPr>
            <w:r>
              <w:rPr>
                <w:color w:val="000000"/>
              </w:rPr>
              <w:t>30</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43136FAC" w14:textId="1E8A9D48" w:rsidR="009D26C3" w:rsidRDefault="009D26C3" w:rsidP="00173278">
            <w:pPr>
              <w:jc w:val="right"/>
              <w:rPr>
                <w:color w:val="000000"/>
              </w:rPr>
            </w:pPr>
            <w:r>
              <w:rPr>
                <w:color w:val="000000"/>
              </w:rPr>
              <w:t>29.13%</w:t>
            </w:r>
          </w:p>
        </w:tc>
      </w:tr>
      <w:tr w:rsidR="00173278" w14:paraId="3CDC676A"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125AE2A5" w14:textId="0255EA22" w:rsidR="009D26C3" w:rsidRPr="009D26C3" w:rsidRDefault="009D26C3" w:rsidP="00173278">
            <w:pPr>
              <w:jc w:val="left"/>
              <w:rPr>
                <w:color w:val="000000"/>
              </w:rPr>
            </w:pPr>
            <w:r w:rsidRPr="009D26C3">
              <w:rPr>
                <w:color w:val="000000"/>
              </w:rPr>
              <w:t>Low</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57D87" w14:textId="0F330229" w:rsidR="009D26C3" w:rsidRPr="009D26C3" w:rsidRDefault="009D26C3" w:rsidP="00173278">
            <w:pPr>
              <w:jc w:val="left"/>
              <w:rPr>
                <w:color w:val="000000"/>
              </w:rPr>
            </w:pPr>
            <w:r w:rsidRPr="009D26C3">
              <w:rPr>
                <w:color w:val="000000"/>
              </w:rPr>
              <w:t>Baixo impacto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D769E" w14:textId="201E874F" w:rsidR="009D26C3" w:rsidRDefault="009D26C3" w:rsidP="00173278">
            <w:pPr>
              <w:jc w:val="right"/>
              <w:rPr>
                <w:color w:val="000000"/>
              </w:rPr>
            </w:pPr>
            <w:r>
              <w:rPr>
                <w:color w:val="000000"/>
              </w:rPr>
              <w:t>01</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C4551" w14:textId="469CE9B9" w:rsidR="009D26C3" w:rsidRPr="009D26C3" w:rsidRDefault="004C3B17" w:rsidP="00173278">
            <w:pPr>
              <w:jc w:val="right"/>
              <w:rPr>
                <w:color w:val="000000"/>
              </w:rPr>
            </w:pPr>
            <w:r>
              <w:rPr>
                <w:color w:val="000000"/>
              </w:rPr>
              <w:t>1.18</w:t>
            </w:r>
            <w:r w:rsid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C1DEC" w14:textId="52A8084A" w:rsidR="009D26C3" w:rsidRDefault="009D26C3" w:rsidP="00173278">
            <w:pPr>
              <w:jc w:val="right"/>
              <w:rPr>
                <w:color w:val="000000"/>
              </w:rPr>
            </w:pPr>
            <w:r>
              <w:rPr>
                <w:color w:val="000000"/>
              </w:rPr>
              <w:t>01</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30F4DD59" w14:textId="4D3578E7" w:rsidR="009D26C3" w:rsidRPr="009D26C3" w:rsidRDefault="009D26C3" w:rsidP="00173278">
            <w:pPr>
              <w:jc w:val="right"/>
              <w:rPr>
                <w:color w:val="000000"/>
              </w:rPr>
            </w:pPr>
            <w:r>
              <w:rPr>
                <w:color w:val="000000"/>
              </w:rPr>
              <w:t>0.9</w:t>
            </w:r>
            <w:r w:rsidR="00173278">
              <w:rPr>
                <w:color w:val="000000"/>
              </w:rPr>
              <w:t>7</w:t>
            </w:r>
            <w:r>
              <w:rPr>
                <w:color w:val="000000"/>
              </w:rPr>
              <w:t>%</w:t>
            </w:r>
          </w:p>
        </w:tc>
      </w:tr>
      <w:tr w:rsidR="00173278" w14:paraId="6CBBBF97" w14:textId="77777777" w:rsidTr="00173278">
        <w:tc>
          <w:tcPr>
            <w:tcW w:w="0" w:type="auto"/>
            <w:tcBorders>
              <w:top w:val="single" w:sz="4" w:space="0" w:color="FFFFFF" w:themeColor="background1"/>
              <w:right w:val="single" w:sz="4" w:space="0" w:color="FFFFFF" w:themeColor="background1"/>
            </w:tcBorders>
          </w:tcPr>
          <w:p w14:paraId="051CCB19" w14:textId="77777777" w:rsidR="009D26C3" w:rsidRPr="00D90C11" w:rsidRDefault="009D26C3" w:rsidP="00173278">
            <w:pPr>
              <w:jc w:val="left"/>
              <w:rPr>
                <w:color w:val="000000"/>
              </w:rPr>
            </w:pPr>
            <w:r>
              <w:rPr>
                <w:color w:val="000000"/>
              </w:rPr>
              <w:t>Total</w:t>
            </w:r>
          </w:p>
        </w:tc>
        <w:tc>
          <w:tcPr>
            <w:tcW w:w="2829" w:type="dxa"/>
            <w:tcBorders>
              <w:top w:val="single" w:sz="4" w:space="0" w:color="FFFFFF" w:themeColor="background1"/>
              <w:left w:val="single" w:sz="4" w:space="0" w:color="FFFFFF" w:themeColor="background1"/>
              <w:right w:val="single" w:sz="4" w:space="0" w:color="FFFFFF" w:themeColor="background1"/>
            </w:tcBorders>
          </w:tcPr>
          <w:p w14:paraId="3CA84304" w14:textId="77777777" w:rsidR="009D26C3" w:rsidRDefault="009D26C3" w:rsidP="00173278">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E1FCE7E" w14:textId="1D5923FE" w:rsidR="009D26C3" w:rsidRDefault="009D26C3" w:rsidP="00173278">
            <w:pPr>
              <w:jc w:val="right"/>
              <w:rPr>
                <w:color w:val="000000"/>
              </w:rPr>
            </w:pPr>
            <w:r>
              <w:rPr>
                <w:color w:val="000000"/>
              </w:rPr>
              <w:t>8</w:t>
            </w:r>
            <w:r w:rsidR="004C3B17">
              <w:rPr>
                <w:color w:val="000000"/>
              </w:rPr>
              <w:t>5</w:t>
            </w:r>
          </w:p>
        </w:tc>
        <w:tc>
          <w:tcPr>
            <w:tcW w:w="1366" w:type="dxa"/>
            <w:tcBorders>
              <w:top w:val="single" w:sz="4" w:space="0" w:color="FFFFFF" w:themeColor="background1"/>
              <w:left w:val="single" w:sz="4" w:space="0" w:color="FFFFFF" w:themeColor="background1"/>
              <w:right w:val="single" w:sz="4" w:space="0" w:color="FFFFFF" w:themeColor="background1"/>
            </w:tcBorders>
          </w:tcPr>
          <w:p w14:paraId="454169AD" w14:textId="77777777" w:rsidR="009D26C3" w:rsidRDefault="009D26C3" w:rsidP="00173278">
            <w:pPr>
              <w:jc w:val="right"/>
              <w:rPr>
                <w:color w:val="000000"/>
              </w:rPr>
            </w:pPr>
            <w:r>
              <w:rPr>
                <w:color w:val="000000"/>
              </w:rPr>
              <w:t>100%</w:t>
            </w:r>
          </w:p>
        </w:tc>
        <w:tc>
          <w:tcPr>
            <w:tcW w:w="1293" w:type="dxa"/>
            <w:tcBorders>
              <w:top w:val="single" w:sz="4" w:space="0" w:color="FFFFFF" w:themeColor="background1"/>
              <w:left w:val="single" w:sz="4" w:space="0" w:color="FFFFFF" w:themeColor="background1"/>
              <w:right w:val="single" w:sz="4" w:space="0" w:color="FFFFFF" w:themeColor="background1"/>
            </w:tcBorders>
          </w:tcPr>
          <w:p w14:paraId="797FEAA2" w14:textId="77777777" w:rsidR="009D26C3" w:rsidRDefault="009D26C3" w:rsidP="00173278">
            <w:pPr>
              <w:jc w:val="right"/>
              <w:rPr>
                <w:color w:val="000000"/>
              </w:rPr>
            </w:pPr>
            <w:r>
              <w:rPr>
                <w:color w:val="000000"/>
              </w:rPr>
              <w:t>103</w:t>
            </w:r>
          </w:p>
        </w:tc>
        <w:tc>
          <w:tcPr>
            <w:tcW w:w="1521" w:type="dxa"/>
            <w:tcBorders>
              <w:top w:val="single" w:sz="4" w:space="0" w:color="FFFFFF" w:themeColor="background1"/>
              <w:left w:val="single" w:sz="4" w:space="0" w:color="FFFFFF" w:themeColor="background1"/>
            </w:tcBorders>
          </w:tcPr>
          <w:p w14:paraId="3B59526C" w14:textId="77777777" w:rsidR="009D26C3" w:rsidRDefault="009D26C3" w:rsidP="00173278">
            <w:pPr>
              <w:jc w:val="right"/>
              <w:rPr>
                <w:color w:val="000000"/>
              </w:rPr>
            </w:pPr>
            <w:r>
              <w:rPr>
                <w:color w:val="000000"/>
              </w:rPr>
              <w:t>100%</w:t>
            </w:r>
          </w:p>
        </w:tc>
      </w:tr>
    </w:tbl>
    <w:p w14:paraId="79B1F332" w14:textId="4C8AD477" w:rsidR="009D26C3" w:rsidRDefault="009D26C3" w:rsidP="00173278">
      <w:pPr>
        <w:spacing w:line="240" w:lineRule="auto"/>
        <w:rPr>
          <w:color w:val="000000"/>
        </w:rPr>
      </w:pPr>
      <w:r w:rsidRPr="00A93348">
        <w:rPr>
          <w:color w:val="000000"/>
        </w:rPr>
        <w:t>Fonte: Resultados originais da pesquisa (2026)</w:t>
      </w:r>
    </w:p>
    <w:p w14:paraId="7B2CF64E" w14:textId="77777777" w:rsidR="009D26C3" w:rsidRDefault="009D26C3" w:rsidP="00173278">
      <w:pPr>
        <w:spacing w:line="240" w:lineRule="auto"/>
        <w:rPr>
          <w:color w:val="000000"/>
        </w:rPr>
      </w:pPr>
    </w:p>
    <w:p w14:paraId="272BC1D9" w14:textId="77777777" w:rsidR="00173278" w:rsidRPr="00173278" w:rsidRDefault="009D26C3" w:rsidP="00173278">
      <w:pPr>
        <w:spacing w:line="360" w:lineRule="auto"/>
        <w:rPr>
          <w:color w:val="000000"/>
        </w:rPr>
      </w:pPr>
      <w:r>
        <w:rPr>
          <w:color w:val="000000"/>
        </w:rPr>
        <w:tab/>
      </w:r>
      <w:r w:rsidR="00173278" w:rsidRPr="00173278">
        <w:rPr>
          <w:color w:val="000000"/>
        </w:rPr>
        <w:t xml:space="preserve">Juntando as Tabelas 4, 5 e 6, o retrato fica mais claro: a maioria das issues (62,35%) cai em BusinessCapabilities de Nível 2, que representam funcionalidades específicas do aplicativo, enquanto 37.65% relacionam-se a capacidades de Nível 1, mais fundamentais. Quando observamos o tipo de </w:t>
      </w:r>
      <w:proofErr w:type="spellStart"/>
      <w:r w:rsidR="00173278" w:rsidRPr="00173278">
        <w:rPr>
          <w:color w:val="000000"/>
        </w:rPr>
        <w:t>capability</w:t>
      </w:r>
      <w:proofErr w:type="spellEnd"/>
      <w:r w:rsidR="00173278" w:rsidRPr="00173278">
        <w:rPr>
          <w:color w:val="000000"/>
        </w:rPr>
        <w:t xml:space="preserve">, encontramos um equilíbrio relativo entre </w:t>
      </w:r>
      <w:proofErr w:type="spellStart"/>
      <w:r w:rsidR="00173278" w:rsidRPr="00173278">
        <w:rPr>
          <w:color w:val="000000"/>
        </w:rPr>
        <w:t>capabilities</w:t>
      </w:r>
      <w:proofErr w:type="spellEnd"/>
      <w:r w:rsidR="00173278" w:rsidRPr="00173278">
        <w:rPr>
          <w:color w:val="000000"/>
        </w:rPr>
        <w:t xml:space="preserve"> Core (41.18%) e Supporting (58.82%), com estas últimas concentrando ligeiramente mais issues. Porém, o aspecto mais relevante talvez seja a concentração de 64.71% das issues em </w:t>
      </w:r>
      <w:proofErr w:type="spellStart"/>
      <w:r w:rsidR="00173278" w:rsidRPr="00173278">
        <w:rPr>
          <w:color w:val="000000"/>
        </w:rPr>
        <w:t>capabilities</w:t>
      </w:r>
      <w:proofErr w:type="spellEnd"/>
      <w:r w:rsidR="00173278" w:rsidRPr="00173278">
        <w:rPr>
          <w:color w:val="000000"/>
        </w:rPr>
        <w:t xml:space="preserve"> classificadas como de alto valor de negócio (High). Esse dado sugere que os problemas reportados pelos usuários afetam principalmente funcionalidades que são críticas tanto para a experiência do usuário quanto para a receita da instituição, reforçando a relevância da abordagem proposta para orientar a priorização do backlog.</w:t>
      </w:r>
    </w:p>
    <w:p w14:paraId="76CC0AAB" w14:textId="41344C46" w:rsidR="00CC2369" w:rsidRDefault="00173278" w:rsidP="00173278">
      <w:pPr>
        <w:spacing w:line="360" w:lineRule="auto"/>
        <w:ind w:firstLine="708"/>
        <w:rPr>
          <w:color w:val="000000"/>
        </w:rPr>
      </w:pPr>
      <w:r w:rsidRPr="00173278">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6A9C1BC3" w14:textId="77777777" w:rsidR="00173278" w:rsidRDefault="00173278" w:rsidP="00173278">
      <w:pPr>
        <w:spacing w:line="360" w:lineRule="auto"/>
        <w:ind w:firstLine="708"/>
        <w:rPr>
          <w:color w:val="000000"/>
        </w:rPr>
      </w:pPr>
    </w:p>
    <w:p w14:paraId="48FFED7A" w14:textId="42039231" w:rsidR="0020560F" w:rsidRDefault="0020560F" w:rsidP="009D26C3">
      <w:pPr>
        <w:spacing w:line="360" w:lineRule="auto"/>
        <w:rPr>
          <w:b/>
          <w:bCs/>
          <w:color w:val="000000"/>
        </w:rPr>
      </w:pPr>
      <w:r>
        <w:rPr>
          <w:color w:val="000000"/>
        </w:rPr>
        <w:tab/>
      </w:r>
      <w:r w:rsidR="00173278" w:rsidRPr="00173278">
        <w:rPr>
          <w:b/>
          <w:bCs/>
          <w:color w:val="000000"/>
        </w:rPr>
        <w:t>Métricas de "Social Network Analysis" aplicadas ao "Knowledge Graph"</w:t>
      </w:r>
    </w:p>
    <w:p w14:paraId="539E53AD" w14:textId="77777777" w:rsidR="00173278" w:rsidRDefault="00173278" w:rsidP="009D26C3">
      <w:pPr>
        <w:spacing w:line="360" w:lineRule="auto"/>
        <w:rPr>
          <w:color w:val="000000"/>
        </w:rPr>
      </w:pPr>
    </w:p>
    <w:p w14:paraId="51B64404" w14:textId="71154767" w:rsidR="00CC2369" w:rsidRDefault="009D26C3" w:rsidP="009D26C3">
      <w:pPr>
        <w:spacing w:line="360" w:lineRule="auto"/>
        <w:rPr>
          <w:color w:val="000000"/>
        </w:rPr>
      </w:pPr>
      <w:r>
        <w:rPr>
          <w:color w:val="000000"/>
        </w:rPr>
        <w:tab/>
      </w:r>
      <w:r w:rsidR="00173278" w:rsidRPr="00173278">
        <w:rPr>
          <w:color w:val="000000"/>
        </w:rPr>
        <w:t>A aplicação de métricas de "Social Network Analysis" ao "Knowledge Graph" construído permite identificar padrões estruturais que não seriam evidentes através de análises simples de contagem. A Figura 9 apresenta os valores de "Degree Centrality" tanto para "Issues" quanto para "BusinessCapabilities", oferecendo uma visão sobre quais entidades possuem mais conexões na rede. A Figura 10, por sua vez, combina múltiplas métricas "SNA", incluindo a densidade da rede, a distribuição de "Degree Centrality" e o ranking das 10 "Issues" com maior "Clustering Coefficient".</w:t>
      </w:r>
    </w:p>
    <w:p w14:paraId="7328F444" w14:textId="6321A126" w:rsidR="00CC2369" w:rsidRDefault="00A155D5" w:rsidP="009D26C3">
      <w:pPr>
        <w:spacing w:line="360" w:lineRule="auto"/>
        <w:rPr>
          <w:color w:val="000000"/>
        </w:rPr>
      </w:pPr>
      <w:r>
        <w:rPr>
          <w:noProof/>
        </w:rPr>
        <w:lastRenderedPageBreak/>
        <w:drawing>
          <wp:inline distT="0" distB="0" distL="0" distR="0" wp14:anchorId="1C30154F" wp14:editId="6352D1A0">
            <wp:extent cx="5759450" cy="2863788"/>
            <wp:effectExtent l="0" t="0" r="0" b="0"/>
            <wp:docPr id="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2863788"/>
                    </a:xfrm>
                    <a:prstGeom prst="rect">
                      <a:avLst/>
                    </a:prstGeom>
                    <a:noFill/>
                    <a:ln>
                      <a:noFill/>
                    </a:ln>
                  </pic:spPr>
                </pic:pic>
              </a:graphicData>
            </a:graphic>
          </wp:inline>
        </w:drawing>
      </w:r>
    </w:p>
    <w:p w14:paraId="7CDF90CC" w14:textId="6DDEAD27" w:rsidR="009D26C3" w:rsidRDefault="009D26C3" w:rsidP="0022104B">
      <w:pPr>
        <w:spacing w:line="240" w:lineRule="auto"/>
        <w:rPr>
          <w:color w:val="000000"/>
        </w:rPr>
      </w:pPr>
      <w:r>
        <w:rPr>
          <w:color w:val="000000"/>
        </w:rPr>
        <w:t xml:space="preserve">Figura 8. </w:t>
      </w:r>
      <w:r w:rsidRPr="009D26C3">
        <w:rPr>
          <w:color w:val="000000"/>
        </w:rPr>
        <w:t xml:space="preserve">Degree Centrality para </w:t>
      </w:r>
      <w:r w:rsidR="00E00864">
        <w:rPr>
          <w:color w:val="000000"/>
        </w:rPr>
        <w:t>“issues”</w:t>
      </w:r>
      <w:r w:rsidRPr="009D26C3">
        <w:rPr>
          <w:color w:val="000000"/>
        </w:rPr>
        <w:t xml:space="preserve"> (esquerda) e BusinessCapabilities (direita).</w:t>
      </w:r>
    </w:p>
    <w:p w14:paraId="0581630A" w14:textId="6F91C6A3" w:rsidR="009D26C3" w:rsidRDefault="009D26C3" w:rsidP="0022104B">
      <w:pPr>
        <w:spacing w:line="24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0"/>
                    <a:stretch>
                      <a:fillRect/>
                    </a:stretch>
                  </pic:blipFill>
                  <pic:spPr>
                    <a:xfrm>
                      <a:off x="0" y="0"/>
                      <a:ext cx="5759450" cy="4319905"/>
                    </a:xfrm>
                    <a:prstGeom prst="rect">
                      <a:avLst/>
                    </a:prstGeom>
                  </pic:spPr>
                </pic:pic>
              </a:graphicData>
            </a:graphic>
          </wp:inline>
        </w:drawing>
      </w:r>
    </w:p>
    <w:p w14:paraId="2073EF48" w14:textId="19D03791" w:rsidR="00CC2369" w:rsidRDefault="00CC2369" w:rsidP="0022104B">
      <w:pPr>
        <w:spacing w:line="240" w:lineRule="auto"/>
        <w:rPr>
          <w:color w:val="000000"/>
        </w:rPr>
      </w:pPr>
      <w:r w:rsidRPr="00CC2369">
        <w:rPr>
          <w:color w:val="000000"/>
        </w:rPr>
        <w:t xml:space="preserve">Figura </w:t>
      </w:r>
      <w:r>
        <w:rPr>
          <w:color w:val="000000"/>
        </w:rPr>
        <w:t>9</w:t>
      </w:r>
      <w:r w:rsidRPr="00CC2369">
        <w:rPr>
          <w:color w:val="000000"/>
        </w:rPr>
        <w:t xml:space="preserve">. Métricas combinadas de Social Network Analysis. (A) Densidade da rede, (B) Distribuição de Degree Centrality para </w:t>
      </w:r>
      <w:r w:rsidR="00E00864">
        <w:rPr>
          <w:color w:val="000000"/>
        </w:rPr>
        <w:t>“issues”</w:t>
      </w:r>
      <w:r w:rsidRPr="00CC2369">
        <w:rPr>
          <w:color w:val="000000"/>
        </w:rPr>
        <w:t xml:space="preserve">, (C) Top 10 </w:t>
      </w:r>
      <w:r w:rsidR="00E00864">
        <w:rPr>
          <w:color w:val="000000"/>
        </w:rPr>
        <w:t>“issues”</w:t>
      </w:r>
      <w:r w:rsidRPr="00CC2369">
        <w:rPr>
          <w:color w:val="000000"/>
        </w:rPr>
        <w:t xml:space="preserve"> por Clustering Coefficient, (D) Resumo estatístico da rede. 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é calculado conforme definição de Newman (2010), medindo a proporção de conexões entre vizinhos e variando de 0 a 1.</w:t>
      </w:r>
    </w:p>
    <w:p w14:paraId="5220FFDB" w14:textId="16784ECE"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36DD6BF" w14:textId="1B23D624" w:rsidR="00CC2369" w:rsidRPr="00CC2369" w:rsidRDefault="00CC2369" w:rsidP="00CC2369">
      <w:pPr>
        <w:spacing w:line="360" w:lineRule="auto"/>
        <w:rPr>
          <w:color w:val="000000"/>
        </w:rPr>
      </w:pPr>
      <w:r>
        <w:rPr>
          <w:color w:val="000000"/>
        </w:rPr>
        <w:lastRenderedPageBreak/>
        <w:tab/>
      </w:r>
      <w:r w:rsidRPr="00CC2369">
        <w:rPr>
          <w:color w:val="000000"/>
        </w:rPr>
        <w:t xml:space="preserve">A densidade calculada de 0.0714 (7.14%) sugere uma distribuição específica sem sobreposição excessiva entre os problemas, o que facilita a identificação de áreas funcionais críticas sem o ruído causado por correlações espúrias. O grafo construído apresenta 85 </w:t>
      </w:r>
      <w:r w:rsidR="00E00864">
        <w:rPr>
          <w:color w:val="000000"/>
        </w:rPr>
        <w:t>“issues”</w:t>
      </w:r>
      <w:r w:rsidRPr="00CC2369">
        <w:rPr>
          <w:color w:val="000000"/>
        </w:rPr>
        <w:t xml:space="preserve">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104DDAEC"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w:t>
      </w:r>
      <w:r w:rsidR="00E00864">
        <w:rPr>
          <w:color w:val="000000"/>
        </w:rPr>
        <w:t>“issues”</w:t>
      </w:r>
      <w:r w:rsidRPr="00CC2369">
        <w:rPr>
          <w:color w:val="000000"/>
        </w:rPr>
        <w:t xml:space="preserve"> (79 de 85, aproximadamente 93%) apresenta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1.0, conectando-se a uma única BusinessCapability. Apenas 6 </w:t>
      </w:r>
      <w:r w:rsidR="00E00864">
        <w:rPr>
          <w:color w:val="000000"/>
        </w:rPr>
        <w:t>“issues”</w:t>
      </w:r>
      <w:r w:rsidRPr="00CC2369">
        <w:rPr>
          <w:color w:val="000000"/>
        </w:rPr>
        <w:t xml:space="preserve"> (aproximadamente 7%)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2.0, conectando-se a múltiplas BusinessCapabilities. Interessantemente, todas as </w:t>
      </w:r>
      <w:r w:rsidR="00E00864">
        <w:rPr>
          <w:color w:val="000000"/>
        </w:rPr>
        <w:t>“issues”</w:t>
      </w:r>
      <w:r w:rsidRPr="00CC2369">
        <w:rPr>
          <w:color w:val="000000"/>
        </w:rPr>
        <w:t xml:space="preserve"> relacionadas a senha — incluindo "Pede senha duas vezes", "Não consegue entrar com a senha", "Bloqueio de Senha", "Senha bloqueada", "Criação de Nova Senha" e "Senha Eletrônica" —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 conectando-se simultaneamente a "Autenticação e Acesso" e "Segurança e Proteção". Essa característica indica um impacto transversal que demanda atenção coordenada de múltiplas equipes.</w:t>
      </w:r>
    </w:p>
    <w:p w14:paraId="076FAE3A" w14:textId="118F77C3" w:rsidR="00CC2369" w:rsidRPr="00CC2369" w:rsidRDefault="00CC2369" w:rsidP="00CC2369">
      <w:pPr>
        <w:spacing w:line="360" w:lineRule="auto"/>
        <w:rPr>
          <w:color w:val="000000"/>
        </w:rPr>
      </w:pPr>
      <w:r>
        <w:rPr>
          <w:color w:val="000000"/>
        </w:rPr>
        <w:tab/>
      </w:r>
      <w:proofErr w:type="gramStart"/>
      <w:r w:rsidRPr="00CC2369">
        <w:rPr>
          <w:color w:val="000000"/>
        </w:rPr>
        <w:t>A BusinessCapability "Performance e Estabilidade" destaca-se</w:t>
      </w:r>
      <w:proofErr w:type="gramEnd"/>
      <w:r w:rsidRPr="00CC2369">
        <w:rPr>
          <w:color w:val="000000"/>
        </w:rPr>
        <w:t xml:space="preserve"> com o maior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conectando-se a 20 </w:t>
      </w:r>
      <w:r w:rsidR="00E00864">
        <w:rPr>
          <w:color w:val="000000"/>
        </w:rPr>
        <w:t>“issues”</w:t>
      </w:r>
      <w:r w:rsidRPr="00CC2369">
        <w:rPr>
          <w:color w:val="000000"/>
        </w:rPr>
        <w:t xml:space="preserve"> diferentes. Em seguida aparecem "Gestão de Cadastro e Conta" com 13 </w:t>
      </w:r>
      <w:r w:rsidR="00E00864">
        <w:rPr>
          <w:color w:val="000000"/>
        </w:rPr>
        <w:t>“issues”</w:t>
      </w:r>
      <w:r w:rsidRPr="00CC2369">
        <w:rPr>
          <w:color w:val="000000"/>
        </w:rPr>
        <w:t xml:space="preserve"> e "Autenticação e Acesso" com 12 </w:t>
      </w:r>
      <w:r w:rsidR="00E00864">
        <w:rPr>
          <w:color w:val="000000"/>
        </w:rPr>
        <w:t>“issues”</w:t>
      </w:r>
      <w:r w:rsidRPr="00CC2369">
        <w:rPr>
          <w:color w:val="000000"/>
        </w:rPr>
        <w:t xml:space="preserve">, confirmando que essas são as áreas mais críticas do ponto de vista dos usuários. </w:t>
      </w:r>
      <w:r w:rsidR="00E00864">
        <w:rPr>
          <w:color w:val="000000"/>
        </w:rPr>
        <w:t>“issues”</w:t>
      </w:r>
      <w:r w:rsidRPr="00CC2369">
        <w:rPr>
          <w:color w:val="000000"/>
        </w:rPr>
        <w:t xml:space="preserve"> com alto </w:t>
      </w:r>
      <w:proofErr w:type="spellStart"/>
      <w:r w:rsidRPr="00CC2369">
        <w:rPr>
          <w:color w:val="000000"/>
        </w:rPr>
        <w:t>betweenness</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funcionam como verdadeiras "pontes" na rede, conectando diferentes BusinessCapabilities e representando problemas sistêmicos cuja correção pode gerar melhorias em múltiplas áreas simultaneamente.</w:t>
      </w:r>
    </w:p>
    <w:p w14:paraId="768FD161" w14:textId="1453657C" w:rsidR="009D26C3" w:rsidRDefault="00CC2369" w:rsidP="00CC2369">
      <w:pPr>
        <w:spacing w:line="360" w:lineRule="auto"/>
        <w:rPr>
          <w:color w:val="000000"/>
        </w:rPr>
      </w:pPr>
      <w:r>
        <w:rPr>
          <w:color w:val="000000"/>
        </w:rPr>
        <w:tab/>
      </w:r>
      <w:r w:rsidRPr="00CC2369">
        <w:rPr>
          <w:color w:val="000000"/>
        </w:rPr>
        <w:t xml:space="preserve">O Clustering Coefficient, calculado segundo a definição de Newman (2010), mede a proporção de conexões existentes entre </w:t>
      </w:r>
      <w:r w:rsidR="00E00864">
        <w:rPr>
          <w:color w:val="000000"/>
        </w:rPr>
        <w:t>“issues”</w:t>
      </w:r>
      <w:r w:rsidRPr="00CC2369">
        <w:rPr>
          <w:color w:val="000000"/>
        </w:rPr>
        <w:t xml:space="preserve"> vizinhas — ou seja, </w:t>
      </w:r>
      <w:r w:rsidR="00E00864">
        <w:rPr>
          <w:color w:val="000000"/>
        </w:rPr>
        <w:t>“issues”</w:t>
      </w:r>
      <w:r w:rsidRPr="00CC2369">
        <w:rPr>
          <w:color w:val="000000"/>
        </w:rPr>
        <w:t xml:space="preserve"> que compartilham BusinessCapabilities — em relação ao número máximo possível de conexões, variando de 0 a 1. As 6 </w:t>
      </w:r>
      <w:r w:rsidR="00E00864">
        <w:rPr>
          <w:color w:val="000000"/>
        </w:rPr>
        <w:t>“issues”</w:t>
      </w:r>
      <w:r w:rsidRPr="00CC2369">
        <w:rPr>
          <w:color w:val="000000"/>
        </w:rPr>
        <w:t xml:space="preserve"> relacionadas a senha apresentam um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de 0.9091, o que significa que aproximadamente 91% das conexões possíveis entre seus vizinhos estão de fato realizadas. Esse valor elevado sugere que essas </w:t>
      </w:r>
      <w:r w:rsidR="00E00864">
        <w:rPr>
          <w:color w:val="000000"/>
        </w:rPr>
        <w:t>“issues”</w:t>
      </w:r>
      <w:r w:rsidRPr="00CC2369">
        <w:rPr>
          <w:color w:val="000000"/>
        </w:rPr>
        <w:t xml:space="preserve">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w:t>
      </w:r>
      <w:r w:rsidR="00E00864">
        <w:rPr>
          <w:color w:val="000000"/>
        </w:rPr>
        <w:t>“issues”</w:t>
      </w:r>
      <w:r w:rsidRPr="00CC2369">
        <w:rPr>
          <w:color w:val="000000"/>
        </w:rPr>
        <w:t xml:space="preserve"> com alto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compartilham contextos similares e provavelmente possuem causas raiz relacionadas. A análise de comunidades complementa essa visão ao revelar agrupamentos de </w:t>
      </w:r>
      <w:r w:rsidR="00E00864">
        <w:rPr>
          <w:color w:val="000000"/>
        </w:rPr>
        <w:t>“issues”</w:t>
      </w:r>
      <w:r w:rsidRPr="00CC2369">
        <w:rPr>
          <w:color w:val="000000"/>
        </w:rPr>
        <w:t xml:space="preserve"> que </w:t>
      </w:r>
      <w:r w:rsidRPr="00CC2369">
        <w:rPr>
          <w:color w:val="000000"/>
        </w:rPr>
        <w:lastRenderedPageBreak/>
        <w:t>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7D478F31" w:rsidR="00CC2369" w:rsidRPr="00CC2369" w:rsidRDefault="00CC2369" w:rsidP="00CC2369">
      <w:pPr>
        <w:spacing w:line="360" w:lineRule="auto"/>
        <w:rPr>
          <w:color w:val="000000"/>
        </w:rPr>
      </w:pPr>
      <w:r>
        <w:rPr>
          <w:color w:val="000000"/>
        </w:rPr>
        <w:tab/>
      </w:r>
      <w:r w:rsidRPr="00CC2369">
        <w:rPr>
          <w:color w:val="000000"/>
        </w:rPr>
        <w:t xml:space="preserve">O sistema identificou duas entidades principais: "Não reconhece biometria" e "Inserir senha", ambas classificadas como </w:t>
      </w:r>
      <w:r w:rsidR="00E00864">
        <w:rPr>
          <w:color w:val="000000"/>
        </w:rPr>
        <w:t>“issues”</w:t>
      </w:r>
      <w:r w:rsidRPr="00CC2369">
        <w:rPr>
          <w:color w:val="000000"/>
        </w:rPr>
        <w:t>.</w:t>
      </w:r>
    </w:p>
    <w:p w14:paraId="4DF8C50D" w14:textId="58A23E5A" w:rsidR="00CC2369" w:rsidRPr="00CC2369" w:rsidRDefault="00CC2369" w:rsidP="00CC2369">
      <w:pPr>
        <w:spacing w:line="360" w:lineRule="auto"/>
        <w:rPr>
          <w:color w:val="000000"/>
        </w:rPr>
      </w:pPr>
      <w:r>
        <w:rPr>
          <w:color w:val="000000"/>
        </w:rPr>
        <w:tab/>
      </w:r>
      <w:r w:rsidRPr="00CC2369">
        <w:rPr>
          <w:color w:val="000000"/>
        </w:rPr>
        <w:t xml:space="preserve">Na modelagem do grafo, foram estabelecidos os seguintes relacionamentos: o episódio (comentário original) foi conectado à versão mencionada através de HAS_VERSION; ambas as </w:t>
      </w:r>
      <w:r w:rsidR="00E00864">
        <w:rPr>
          <w:color w:val="000000"/>
        </w:rPr>
        <w:t>“issues”</w:t>
      </w:r>
      <w:r w:rsidRPr="00CC2369">
        <w:rPr>
          <w:color w:val="000000"/>
        </w:rPr>
        <w:t xml:space="preserve">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 xml:space="preserve">O modelo </w:t>
      </w:r>
      <w:proofErr w:type="spellStart"/>
      <w:r w:rsidRPr="00CC2369">
        <w:rPr>
          <w:color w:val="000000"/>
        </w:rPr>
        <w:t>bi-temporal</w:t>
      </w:r>
      <w:proofErr w:type="spellEnd"/>
      <w:r w:rsidRPr="00CC2369">
        <w:rPr>
          <w:color w:val="000000"/>
        </w:rPr>
        <w:t xml:space="preserve">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lastRenderedPageBreak/>
        <w:tab/>
      </w:r>
      <w:r w:rsidRPr="00CC2369">
        <w:rPr>
          <w:color w:val="000000"/>
        </w:rPr>
        <w:t xml:space="preserve">Embora tenha sido alcançada uma alta cobertura de linkagem — excluindo a categoria "Outras Funcionalidades" — alguns mapeamentos podem ainda requerer refinamento adicional. Esse refinamento dependeria de feedback de especialistas de domínio e da análise de casos </w:t>
      </w:r>
      <w:proofErr w:type="spellStart"/>
      <w:r w:rsidRPr="00CC2369">
        <w:rPr>
          <w:color w:val="000000"/>
        </w:rPr>
        <w:t>edge</w:t>
      </w:r>
      <w:proofErr w:type="spellEnd"/>
      <w:r w:rsidRPr="00CC2369">
        <w:rPr>
          <w:color w:val="000000"/>
        </w:rPr>
        <w:t xml:space="preserv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7EB05927" w:rsidR="00CC2369" w:rsidRPr="00CC2369" w:rsidRDefault="00CC2369" w:rsidP="00CC2369">
      <w:pPr>
        <w:spacing w:line="360" w:lineRule="auto"/>
        <w:rPr>
          <w:color w:val="000000"/>
        </w:rPr>
      </w:pPr>
      <w:r>
        <w:rPr>
          <w:color w:val="000000"/>
        </w:rPr>
        <w:tab/>
      </w:r>
      <w:r w:rsidRPr="00CC2369">
        <w:rPr>
          <w:color w:val="000000"/>
        </w:rPr>
        <w:t xml:space="preserve">A implementação de queries avançadas abriria possibilidades analíticas adicionais, incluindo análise temporal de problemas por versão, identificação de correlações entre diferentes tipos de </w:t>
      </w:r>
      <w:r w:rsidR="00E00864">
        <w:rPr>
          <w:color w:val="000000"/>
        </w:rPr>
        <w:t>“issues”</w:t>
      </w:r>
      <w:r w:rsidRPr="00CC2369">
        <w:rPr>
          <w:color w:val="000000"/>
        </w:rPr>
        <w:t>,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 xml:space="preserve">O desenvolvimento de </w:t>
      </w:r>
      <w:proofErr w:type="spellStart"/>
      <w:r w:rsidRPr="00CC2369">
        <w:rPr>
          <w:color w:val="000000"/>
        </w:rPr>
        <w:t>templates</w:t>
      </w:r>
      <w:proofErr w:type="spellEnd"/>
      <w:r w:rsidRPr="00CC2369">
        <w:rPr>
          <w:color w:val="000000"/>
        </w:rPr>
        <w:t xml:space="preserve"> estruturados para geração automática de documentos de priorização de backlog baseados nas análises do grafo facilitaria significativamente a comunicação entre equipes de qualidade e desenvolvimento.</w:t>
      </w:r>
    </w:p>
    <w:p w14:paraId="253083D8" w14:textId="4CEF558A" w:rsidR="00CC2369" w:rsidRPr="00CC2369" w:rsidRDefault="00CC2369" w:rsidP="00CC2369">
      <w:pPr>
        <w:spacing w:line="360" w:lineRule="auto"/>
        <w:rPr>
          <w:color w:val="000000"/>
        </w:rPr>
      </w:pPr>
      <w:r>
        <w:rPr>
          <w:color w:val="000000"/>
        </w:rPr>
        <w:tab/>
      </w:r>
      <w:r w:rsidRPr="00CC2369">
        <w:rPr>
          <w:color w:val="000000"/>
        </w:rPr>
        <w:t xml:space="preserve">O refinamento das BusinessCapabilities poderia ocorrer através de ajustes baseados em análise de domínio e feedback de especialistas, incluindo mapeamento de sistemas técnicos, ajustes baseados na distribuição de </w:t>
      </w:r>
      <w:r w:rsidR="00E00864">
        <w:rPr>
          <w:color w:val="000000"/>
        </w:rPr>
        <w:t>“issues”</w:t>
      </w:r>
      <w:r w:rsidRPr="00CC2369">
        <w:rPr>
          <w:color w:val="000000"/>
        </w:rPr>
        <w:t xml:space="preserve">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7477B756" w:rsidR="00CC2369" w:rsidRPr="00CC2369" w:rsidRDefault="00CC2369" w:rsidP="00CC2369">
      <w:pPr>
        <w:spacing w:line="360" w:lineRule="auto"/>
        <w:rPr>
          <w:color w:val="000000"/>
        </w:rPr>
      </w:pPr>
      <w:r>
        <w:rPr>
          <w:color w:val="000000"/>
        </w:rPr>
        <w:lastRenderedPageBreak/>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w:t>
      </w:r>
      <w:r w:rsidR="00E00864">
        <w:rPr>
          <w:color w:val="000000"/>
        </w:rPr>
        <w:t>“issues”</w:t>
      </w:r>
      <w:r w:rsidRPr="00CC2369">
        <w:rPr>
          <w:color w:val="000000"/>
        </w:rPr>
        <w:t xml:space="preserve"> revelou-se equilibrada, com Performance e Estabilidade concentrando 23.53% das </w:t>
      </w:r>
      <w:r w:rsidR="00E00864">
        <w:rPr>
          <w:color w:val="000000"/>
        </w:rPr>
        <w:t>“issues”</w:t>
      </w:r>
      <w:r w:rsidRPr="00CC2369">
        <w:rPr>
          <w:color w:val="000000"/>
        </w:rPr>
        <w:t xml:space="preserve"> identificadas (20 de 85), confirmando sua posição como área mais crítica do ponto de vista dos usuários.</w:t>
      </w:r>
    </w:p>
    <w:p w14:paraId="1F112363" w14:textId="26F53CE3"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passada, especialmente aquelas implícitas ou mencionadas através de pronomes. A estrutura do grafo temporal mostrou-se adequada para suportar consultas complexas que identificam versões problemáticas e correlacionam </w:t>
      </w:r>
      <w:r w:rsidR="00E00864">
        <w:rPr>
          <w:color w:val="000000"/>
        </w:rPr>
        <w:t>“issues”</w:t>
      </w:r>
      <w:r w:rsidRPr="00CC2369">
        <w:rPr>
          <w:color w:val="000000"/>
        </w:rPr>
        <w:t xml:space="preserve">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 xml:space="preserve">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w:t>
      </w:r>
      <w:proofErr w:type="gramStart"/>
      <w:r w:rsidRPr="00CC2369">
        <w:rPr>
          <w:color w:val="000000"/>
        </w:rPr>
        <w:t>controlados</w:t>
      </w:r>
      <w:proofErr w:type="gramEnd"/>
      <w:r w:rsidRPr="00CC2369">
        <w:rPr>
          <w:color w:val="000000"/>
        </w:rPr>
        <w:t xml:space="preserve">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proofErr w:type="spellStart"/>
      <w:r w:rsidRPr="00CC2369">
        <w:rPr>
          <w:b/>
          <w:bCs/>
          <w:color w:val="000000"/>
          <w:lang w:val="en-US"/>
        </w:rPr>
        <w:t>Referências</w:t>
      </w:r>
      <w:proofErr w:type="spellEnd"/>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lastRenderedPageBreak/>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w:t>
      </w:r>
      <w:proofErr w:type="gramStart"/>
      <w:r w:rsidRPr="00CC2369">
        <w:rPr>
          <w:color w:val="000000"/>
          <w:lang w:val="en-US"/>
        </w:rPr>
        <w:t>training of</w:t>
      </w:r>
      <w:proofErr w:type="gramEnd"/>
      <w:r w:rsidRPr="00CC2369">
        <w:rPr>
          <w:color w:val="000000"/>
          <w:lang w:val="en-US"/>
        </w:rPr>
        <w:t xml:space="preserve"> Deep Bidirectional Transformers for Language Understanding. In: **NAACL-HLT 2019**. Minneapolis: Association for Computational Linguistics, 2019. </w:t>
      </w:r>
      <w:proofErr w:type="gramStart"/>
      <w:r w:rsidRPr="00CC2369">
        <w:rPr>
          <w:color w:val="000000"/>
          <w:lang w:val="en-US"/>
        </w:rPr>
        <w:t>p. 4171</w:t>
      </w:r>
      <w:proofErr w:type="gramEnd"/>
      <w:r w:rsidRPr="00CC2369">
        <w:rPr>
          <w:color w:val="000000"/>
          <w:lang w:val="en-US"/>
        </w:rPr>
        <w:t>-4186.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w:t>
      </w:r>
      <w:proofErr w:type="spellStart"/>
      <w:r w:rsidRPr="00CC2369">
        <w:rPr>
          <w:color w:val="000000"/>
          <w:lang w:val="en-US"/>
        </w:rPr>
        <w:t>llms</w:t>
      </w:r>
      <w:proofErr w:type="spellEnd"/>
      <w:r w:rsidRPr="00CC2369">
        <w:rPr>
          <w:color w:val="000000"/>
          <w:lang w:val="en-US"/>
        </w:rPr>
        <w:t xml:space="preserve">: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t xml:space="preserve">FÁVERO, L. P.; BELFIORE, P. **Manual de Análise de Dados: Estatística e Machine Learning com Excel®, SPSS®, </w:t>
      </w:r>
      <w:proofErr w:type="spellStart"/>
      <w:r w:rsidRPr="00CC2369">
        <w:rPr>
          <w:color w:val="000000"/>
        </w:rPr>
        <w:t>Stata</w:t>
      </w:r>
      <w:proofErr w:type="spellEnd"/>
      <w:r w:rsidRPr="00CC2369">
        <w:rPr>
          <w:color w:val="000000"/>
        </w:rPr>
        <w:t>®,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15 </w:t>
      </w:r>
      <w:proofErr w:type="spellStart"/>
      <w:r w:rsidRPr="00CC2369">
        <w:rPr>
          <w:color w:val="000000"/>
          <w:lang w:val="en-US"/>
        </w:rPr>
        <w:t>jan.</w:t>
      </w:r>
      <w:proofErr w:type="spellEnd"/>
      <w:r w:rsidRPr="00CC2369">
        <w:rPr>
          <w:color w:val="000000"/>
          <w:lang w:val="en-US"/>
        </w:rPr>
        <w:t xml:space="preserve">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 xml:space="preserve">GUZMAN, E.; MAALEJ, W. How do users like this feature? A </w:t>
      </w:r>
      <w:proofErr w:type="gramStart"/>
      <w:r w:rsidRPr="00CC2369">
        <w:rPr>
          <w:color w:val="000000"/>
          <w:lang w:val="en-US"/>
        </w:rPr>
        <w:t>fine grained</w:t>
      </w:r>
      <w:proofErr w:type="gramEnd"/>
      <w:r w:rsidRPr="00CC2369">
        <w:rPr>
          <w:color w:val="000000"/>
          <w:lang w:val="en-US"/>
        </w:rPr>
        <w:t xml:space="preserve">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 xml:space="preserve">HOVY, E. et al. Learning whom to </w:t>
      </w:r>
      <w:proofErr w:type="gramStart"/>
      <w:r w:rsidRPr="00CC2369">
        <w:rPr>
          <w:color w:val="000000"/>
          <w:lang w:val="en-US"/>
        </w:rPr>
        <w:t>trust:</w:t>
      </w:r>
      <w:proofErr w:type="gramEnd"/>
      <w:r w:rsidRPr="00CC2369">
        <w:rPr>
          <w:color w:val="000000"/>
          <w:lang w:val="en-US"/>
        </w:rPr>
        <w:t xml:space="preserve"> extracting reliable information from multiple conflicting sources. In: **WORKSHOP ON KNOWLEDGE EXTRACTION**, 2013, San Francisco. **Proceedings**... San Francisco: ACM, 2013. </w:t>
      </w:r>
      <w:proofErr w:type="gramStart"/>
      <w:r w:rsidRPr="00CC2369">
        <w:rPr>
          <w:color w:val="000000"/>
          <w:lang w:val="en-US"/>
        </w:rPr>
        <w:t>p. 45</w:t>
      </w:r>
      <w:proofErr w:type="gramEnd"/>
      <w:r w:rsidRPr="00CC2369">
        <w:rPr>
          <w:color w:val="000000"/>
          <w:lang w:val="en-US"/>
        </w:rPr>
        <w:t>-</w:t>
      </w:r>
      <w:proofErr w:type="gramStart"/>
      <w:r w:rsidRPr="00CC2369">
        <w:rPr>
          <w:color w:val="000000"/>
          <w:lang w:val="en-US"/>
        </w:rPr>
        <w:t>50</w:t>
      </w:r>
      <w:proofErr w:type="gramEnd"/>
      <w:r w:rsidRPr="00CC2369">
        <w:rPr>
          <w:color w:val="000000"/>
          <w:lang w:val="en-US"/>
        </w:rPr>
        <w:t>.</w:t>
      </w:r>
    </w:p>
    <w:p w14:paraId="7F0016BB" w14:textId="77777777" w:rsidR="00CC2369" w:rsidRPr="00CC2369" w:rsidRDefault="00CC2369" w:rsidP="00CC2369">
      <w:pPr>
        <w:spacing w:line="360" w:lineRule="auto"/>
        <w:rPr>
          <w:color w:val="000000"/>
          <w:lang w:val="en-US"/>
        </w:rPr>
      </w:pPr>
      <w:r w:rsidRPr="00CC2369">
        <w:rPr>
          <w:color w:val="000000"/>
          <w:lang w:val="en-US"/>
        </w:rPr>
        <w:t xml:space="preserve">LEFFINGWELL, D. **Agile Software Requirements: Lean Requirements Practices for Teams, Programs, and </w:t>
      </w:r>
      <w:proofErr w:type="gramStart"/>
      <w:r w:rsidRPr="00CC2369">
        <w:rPr>
          <w:color w:val="000000"/>
          <w:lang w:val="en-US"/>
        </w:rPr>
        <w:t>the Enterprise</w:t>
      </w:r>
      <w:proofErr w:type="gramEnd"/>
      <w:r w:rsidRPr="00CC2369">
        <w:rPr>
          <w:color w:val="000000"/>
          <w:lang w:val="en-US"/>
        </w:rPr>
        <w:t>**.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lastRenderedPageBreak/>
        <w:t xml:space="preserve">PAGANO, D.; MAALEJ, W. User feedback in the </w:t>
      </w:r>
      <w:proofErr w:type="spellStart"/>
      <w:r w:rsidRPr="00CC2369">
        <w:rPr>
          <w:color w:val="000000"/>
          <w:lang w:val="en-US"/>
        </w:rPr>
        <w:t>appstore</w:t>
      </w:r>
      <w:proofErr w:type="spellEnd"/>
      <w:r w:rsidRPr="00CC2369">
        <w:rPr>
          <w:color w:val="000000"/>
          <w:lang w:val="en-US"/>
        </w:rPr>
        <w:t xml:space="preserve">: an empirical study. </w:t>
      </w:r>
      <w:r w:rsidRPr="00CC2369">
        <w:rPr>
          <w:color w:val="000000"/>
        </w:rPr>
        <w:t>In: **REQUIREMENTS ENGINEERING CONFERENCE**, 21., 2013, Rio de Janeiro. **</w:t>
      </w:r>
      <w:proofErr w:type="spellStart"/>
      <w:r w:rsidRPr="00CC2369">
        <w:rPr>
          <w:color w:val="000000"/>
        </w:rPr>
        <w:t>Proceedings</w:t>
      </w:r>
      <w:proofErr w:type="spellEnd"/>
      <w:r w:rsidRPr="00CC2369">
        <w:rPr>
          <w:color w:val="000000"/>
        </w:rPr>
        <w:t>**...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4661ED" w:rsidRDefault="00CC2369" w:rsidP="00CC2369">
      <w:pPr>
        <w:spacing w:line="360" w:lineRule="auto"/>
        <w:rPr>
          <w:color w:val="000000"/>
        </w:rPr>
      </w:pPr>
      <w:r w:rsidRPr="00CC2369">
        <w:rPr>
          <w:color w:val="000000"/>
          <w:lang w:val="en-US"/>
        </w:rPr>
        <w:t xml:space="preserve">CRISMAN, J. et al. Technical Debt Prioritization: State of the Art. </w:t>
      </w:r>
      <w:r w:rsidRPr="004661ED">
        <w:rPr>
          <w:color w:val="000000"/>
        </w:rPr>
        <w:t xml:space="preserve">A </w:t>
      </w:r>
      <w:proofErr w:type="spellStart"/>
      <w:r w:rsidRPr="004661ED">
        <w:rPr>
          <w:color w:val="000000"/>
        </w:rPr>
        <w:t>Systematic</w:t>
      </w:r>
      <w:proofErr w:type="spellEnd"/>
      <w:r w:rsidRPr="004661ED">
        <w:rPr>
          <w:color w:val="000000"/>
        </w:rPr>
        <w:t xml:space="preserve"> </w:t>
      </w:r>
      <w:proofErr w:type="spellStart"/>
      <w:r w:rsidRPr="004661ED">
        <w:rPr>
          <w:color w:val="000000"/>
        </w:rPr>
        <w:t>Literature</w:t>
      </w:r>
      <w:proofErr w:type="spellEnd"/>
      <w:r w:rsidRPr="004661ED">
        <w:rPr>
          <w:color w:val="000000"/>
        </w:rPr>
        <w:t xml:space="preserve"> Review. **</w:t>
      </w:r>
      <w:proofErr w:type="spellStart"/>
      <w:r w:rsidRPr="004661ED">
        <w:rPr>
          <w:color w:val="000000"/>
        </w:rPr>
        <w:t>arXiv</w:t>
      </w:r>
      <w:proofErr w:type="spellEnd"/>
      <w:r w:rsidRPr="004661ED">
        <w:rPr>
          <w:color w:val="000000"/>
        </w:rPr>
        <w:t xml:space="preserve"> </w:t>
      </w:r>
      <w:proofErr w:type="spellStart"/>
      <w:r w:rsidRPr="004661ED">
        <w:rPr>
          <w:color w:val="000000"/>
        </w:rPr>
        <w:t>preprint</w:t>
      </w:r>
      <w:proofErr w:type="spellEnd"/>
      <w:r w:rsidRPr="004661ED">
        <w:rPr>
          <w:color w:val="000000"/>
        </w:rPr>
        <w:t xml:space="preserve">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 xml:space="preserve">YOO, S.; HARMAN, M. Regression testing minimization, </w:t>
      </w:r>
      <w:proofErr w:type="gramStart"/>
      <w:r w:rsidRPr="00CC2369">
        <w:rPr>
          <w:color w:val="000000"/>
          <w:lang w:val="en-US"/>
        </w:rPr>
        <w:t>selection</w:t>
      </w:r>
      <w:proofErr w:type="gramEnd"/>
      <w:r w:rsidRPr="00CC2369">
        <w:rPr>
          <w:color w:val="000000"/>
          <w:lang w:val="en-US"/>
        </w:rPr>
        <w:t xml:space="preserve">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w:t>
      </w:r>
      <w:proofErr w:type="gramStart"/>
      <w:r w:rsidRPr="00CC2369">
        <w:rPr>
          <w:color w:val="000000"/>
        </w:rPr>
        <w:t>Media</w:t>
      </w:r>
      <w:proofErr w:type="gramEnd"/>
      <w:r w:rsidRPr="00CC2369">
        <w:rPr>
          <w:color w:val="000000"/>
        </w:rPr>
        <w:t xml:space="preserve">, 2016. Disponível em: https://www.oreilly.com/library/view/beyond-the-build/9781491974563/.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 xml:space="preserve">ISTQB. **ISTQB® Certified Tester Foundation Level Extension - Agile Tester Syllabus**. Version 2.0. International Software Testing Qualifications Board, 2023. </w:t>
      </w:r>
      <w:proofErr w:type="spellStart"/>
      <w:r w:rsidRPr="00CC2369">
        <w:rPr>
          <w:color w:val="000000"/>
          <w:lang w:val="en-US"/>
        </w:rPr>
        <w:t>Disponível</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https://www.istqb.org/downloads/send/58-foundation-level-extension-agile-tester-2023/286-foundation-level-extension-agile-tester-syllabus-version-2-0.html.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1A320CEC" w14:textId="77777777" w:rsidR="00CC2369" w:rsidRPr="00CC2369" w:rsidRDefault="00CC2369" w:rsidP="00CC2369">
      <w:pPr>
        <w:spacing w:line="360" w:lineRule="auto"/>
        <w:rPr>
          <w:color w:val="000000"/>
        </w:rPr>
      </w:pPr>
      <w:r w:rsidRPr="00CC2369">
        <w:rPr>
          <w:color w:val="000000"/>
        </w:rPr>
        <w:t xml:space="preserve">BSTQB. **Mapa de Certificações**. </w:t>
      </w:r>
      <w:proofErr w:type="spellStart"/>
      <w:r w:rsidRPr="00CC2369">
        <w:rPr>
          <w:color w:val="000000"/>
        </w:rPr>
        <w:t>Brazilian</w:t>
      </w:r>
      <w:proofErr w:type="spellEnd"/>
      <w:r w:rsidRPr="00CC2369">
        <w:rPr>
          <w:color w:val="000000"/>
        </w:rPr>
        <w:t xml:space="preserve"> Software </w:t>
      </w:r>
      <w:proofErr w:type="spellStart"/>
      <w:r w:rsidRPr="00CC2369">
        <w:rPr>
          <w:color w:val="000000"/>
        </w:rPr>
        <w:t>Testing</w:t>
      </w:r>
      <w:proofErr w:type="spellEnd"/>
      <w:r w:rsidRPr="00CC2369">
        <w:rPr>
          <w:color w:val="000000"/>
        </w:rPr>
        <w:t xml:space="preserve"> </w:t>
      </w:r>
      <w:proofErr w:type="spellStart"/>
      <w:r w:rsidRPr="00CC2369">
        <w:rPr>
          <w:color w:val="000000"/>
        </w:rPr>
        <w:t>Qualifications</w:t>
      </w:r>
      <w:proofErr w:type="spellEnd"/>
      <w:r w:rsidRPr="00CC2369">
        <w:rPr>
          <w:color w:val="000000"/>
        </w:rPr>
        <w:t xml:space="preserve">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 xml:space="preserve">NASCIMENTO, A. M. **Uma contribuição ao estudo dos testes para a garantia de qualidade de software**. 2005. Dissertação (Mestrado em Administração) - Faculdade de Economia, </w:t>
      </w:r>
      <w:r w:rsidRPr="00CC2369">
        <w:rPr>
          <w:color w:val="000000"/>
        </w:rPr>
        <w:lastRenderedPageBreak/>
        <w:t>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BROGINI, G. G. **GQS-AE —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w:t>
      </w:r>
      <w:proofErr w:type="gramStart"/>
      <w:r w:rsidRPr="00CC2369">
        <w:rPr>
          <w:color w:val="000000"/>
        </w:rPr>
        <w:t>01)*</w:t>
      </w:r>
      <w:proofErr w:type="gramEnd"/>
      <w:r w:rsidRPr="00CC2369">
        <w:rPr>
          <w:color w:val="000000"/>
        </w:rPr>
        <w:t>*.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w:t>
      </w:r>
      <w:proofErr w:type="spellStart"/>
      <w:r w:rsidRPr="00CC2369">
        <w:rPr>
          <w:color w:val="000000"/>
        </w:rPr>
        <w:t>Kanban</w:t>
      </w:r>
      <w:proofErr w:type="spellEnd"/>
      <w:r w:rsidRPr="00CC2369">
        <w:rPr>
          <w:color w:val="000000"/>
        </w:rPr>
        <w:t xml:space="preserve"> de uma Tech Banking. **Revista Gestão &amp; Tecnologia**, v. 24, n. 1, p. 1-20, 2024. Disponível em: https://revistagt.fpl.emnuvens.com.br/get/article/view/2658.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666B1430" w14:textId="77777777" w:rsidR="00CC2369" w:rsidRPr="00CC2369" w:rsidRDefault="00CC2369" w:rsidP="00CC2369">
      <w:pPr>
        <w:spacing w:line="360" w:lineRule="auto"/>
        <w:rPr>
          <w:color w:val="000000"/>
          <w:lang w:val="en-US"/>
        </w:rPr>
      </w:pPr>
      <w:r w:rsidRPr="00CC2369">
        <w:rPr>
          <w:color w:val="000000"/>
          <w:lang w:val="en-US"/>
        </w:rPr>
        <w:t xml:space="preserve">NEWMAN, M. E. J. **Networks: An Introduction**. New York: Oxford University Press, 2010. 772 </w:t>
      </w:r>
      <w:proofErr w:type="gramStart"/>
      <w:r w:rsidRPr="00CC2369">
        <w:rPr>
          <w:color w:val="000000"/>
          <w:lang w:val="en-US"/>
        </w:rPr>
        <w:t>p.</w:t>
      </w:r>
      <w:proofErr w:type="gramEnd"/>
    </w:p>
    <w:p w14:paraId="146C61BA" w14:textId="53B4D077" w:rsidR="00FF369C" w:rsidRPr="00D26F89" w:rsidRDefault="00CC2369" w:rsidP="00CC2369">
      <w:pPr>
        <w:spacing w:line="360" w:lineRule="auto"/>
        <w:rPr>
          <w:color w:val="000000"/>
        </w:rPr>
      </w:pPr>
      <w:r w:rsidRPr="00CC2369">
        <w:rPr>
          <w:color w:val="000000"/>
          <w:lang w:val="en-US"/>
        </w:rPr>
        <w:t xml:space="preserve">PINHEIRO, C. A. R. **Social Network Analysis in Telecommunications**. USA: John Wiley &amp; Sons, 2011. 284 </w:t>
      </w:r>
      <w:proofErr w:type="gramStart"/>
      <w:r w:rsidRPr="00CC2369">
        <w:rPr>
          <w:color w:val="000000"/>
          <w:lang w:val="en-US"/>
        </w:rPr>
        <w:t>p.</w:t>
      </w:r>
      <w:proofErr w:type="gramEnd"/>
    </w:p>
    <w:sectPr w:rsidR="00FF369C" w:rsidRPr="00D26F89" w:rsidSect="008954C6">
      <w:headerReference w:type="default" r:id="rId21"/>
      <w:footerReference w:type="even" r:id="rId22"/>
      <w:footerReference w:type="default" r:id="rId23"/>
      <w:footerReference w:type="first" r:id="rId24"/>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D50D" w14:textId="77777777" w:rsidR="001F1FD7" w:rsidRDefault="001F1FD7" w:rsidP="005F5FEB">
      <w:pPr>
        <w:spacing w:line="240" w:lineRule="auto"/>
      </w:pPr>
      <w:r>
        <w:separator/>
      </w:r>
    </w:p>
  </w:endnote>
  <w:endnote w:type="continuationSeparator" w:id="0">
    <w:p w14:paraId="1628394C" w14:textId="77777777" w:rsidR="001F1FD7" w:rsidRDefault="001F1FD7" w:rsidP="005F5FEB">
      <w:pPr>
        <w:spacing w:line="240" w:lineRule="auto"/>
      </w:pPr>
      <w:r>
        <w:continuationSeparator/>
      </w:r>
    </w:p>
  </w:endnote>
  <w:endnote w:type="continuationNotice" w:id="1">
    <w:p w14:paraId="26656856" w14:textId="77777777" w:rsidR="001F1FD7" w:rsidRDefault="001F1F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8A79" w14:textId="77777777" w:rsidR="001F1FD7" w:rsidRDefault="001F1FD7" w:rsidP="005F5FEB">
      <w:pPr>
        <w:spacing w:line="240" w:lineRule="auto"/>
      </w:pPr>
      <w:bookmarkStart w:id="0" w:name="_Hlk493588901"/>
      <w:bookmarkEnd w:id="0"/>
      <w:r>
        <w:separator/>
      </w:r>
    </w:p>
  </w:footnote>
  <w:footnote w:type="continuationSeparator" w:id="0">
    <w:p w14:paraId="18192D0B" w14:textId="77777777" w:rsidR="001F1FD7" w:rsidRDefault="001F1FD7" w:rsidP="005F5FEB">
      <w:pPr>
        <w:spacing w:line="240" w:lineRule="auto"/>
      </w:pPr>
      <w:r>
        <w:continuationSeparator/>
      </w:r>
    </w:p>
  </w:footnote>
  <w:footnote w:type="continuationNotice" w:id="1">
    <w:p w14:paraId="26B3902E" w14:textId="77777777" w:rsidR="001F1FD7" w:rsidRDefault="001F1FD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552DA"/>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3C64"/>
    <w:rsid w:val="000C5E50"/>
    <w:rsid w:val="000C5EA8"/>
    <w:rsid w:val="000D65A6"/>
    <w:rsid w:val="000D7128"/>
    <w:rsid w:val="000E6826"/>
    <w:rsid w:val="000E7531"/>
    <w:rsid w:val="000F06D0"/>
    <w:rsid w:val="000F0B7E"/>
    <w:rsid w:val="000F2BE8"/>
    <w:rsid w:val="000F3312"/>
    <w:rsid w:val="000F4A1A"/>
    <w:rsid w:val="000F7383"/>
    <w:rsid w:val="000F74F0"/>
    <w:rsid w:val="00103C8C"/>
    <w:rsid w:val="0010566C"/>
    <w:rsid w:val="00106E6C"/>
    <w:rsid w:val="00111217"/>
    <w:rsid w:val="00116CA7"/>
    <w:rsid w:val="001179F3"/>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278"/>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1FD7"/>
    <w:rsid w:val="001F5096"/>
    <w:rsid w:val="001F677B"/>
    <w:rsid w:val="001F6EA1"/>
    <w:rsid w:val="001F7F62"/>
    <w:rsid w:val="00201344"/>
    <w:rsid w:val="002013ED"/>
    <w:rsid w:val="0020187C"/>
    <w:rsid w:val="0020272A"/>
    <w:rsid w:val="00204554"/>
    <w:rsid w:val="0020475F"/>
    <w:rsid w:val="0020560F"/>
    <w:rsid w:val="0021143C"/>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5A3D"/>
    <w:rsid w:val="00376C38"/>
    <w:rsid w:val="00380C93"/>
    <w:rsid w:val="0038163E"/>
    <w:rsid w:val="0038279B"/>
    <w:rsid w:val="00382BEB"/>
    <w:rsid w:val="00383658"/>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27621"/>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3BB1"/>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35AA"/>
    <w:rsid w:val="0056413F"/>
    <w:rsid w:val="0056439D"/>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958B6"/>
    <w:rsid w:val="006A0317"/>
    <w:rsid w:val="006A5EB2"/>
    <w:rsid w:val="006B07A0"/>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06D84"/>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3400A"/>
    <w:rsid w:val="007433D4"/>
    <w:rsid w:val="0074342F"/>
    <w:rsid w:val="007450A6"/>
    <w:rsid w:val="00750BDE"/>
    <w:rsid w:val="0075286C"/>
    <w:rsid w:val="00753001"/>
    <w:rsid w:val="00753FC8"/>
    <w:rsid w:val="007551BF"/>
    <w:rsid w:val="00756F85"/>
    <w:rsid w:val="00763B84"/>
    <w:rsid w:val="00766990"/>
    <w:rsid w:val="00767FCF"/>
    <w:rsid w:val="00770024"/>
    <w:rsid w:val="00774404"/>
    <w:rsid w:val="007749A1"/>
    <w:rsid w:val="0078405D"/>
    <w:rsid w:val="00784D7A"/>
    <w:rsid w:val="007854B3"/>
    <w:rsid w:val="00791CE0"/>
    <w:rsid w:val="00793BFE"/>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455"/>
    <w:rsid w:val="00804CD1"/>
    <w:rsid w:val="00804E59"/>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CF6"/>
    <w:rsid w:val="008A4AAF"/>
    <w:rsid w:val="008A594B"/>
    <w:rsid w:val="008A6781"/>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1EC6"/>
    <w:rsid w:val="008F2AC4"/>
    <w:rsid w:val="008F2AF7"/>
    <w:rsid w:val="008F4149"/>
    <w:rsid w:val="008F4E20"/>
    <w:rsid w:val="008F707D"/>
    <w:rsid w:val="009010DB"/>
    <w:rsid w:val="00904BC2"/>
    <w:rsid w:val="00906680"/>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3AFF"/>
    <w:rsid w:val="00A045BD"/>
    <w:rsid w:val="00A052D1"/>
    <w:rsid w:val="00A05956"/>
    <w:rsid w:val="00A06683"/>
    <w:rsid w:val="00A1202D"/>
    <w:rsid w:val="00A143E9"/>
    <w:rsid w:val="00A155D5"/>
    <w:rsid w:val="00A16534"/>
    <w:rsid w:val="00A168DF"/>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3E43"/>
    <w:rsid w:val="00B05096"/>
    <w:rsid w:val="00B057DD"/>
    <w:rsid w:val="00B15503"/>
    <w:rsid w:val="00B15A07"/>
    <w:rsid w:val="00B15A7B"/>
    <w:rsid w:val="00B34D23"/>
    <w:rsid w:val="00B35358"/>
    <w:rsid w:val="00B3550F"/>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57BB"/>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3B15"/>
    <w:rsid w:val="00BD553F"/>
    <w:rsid w:val="00BD7975"/>
    <w:rsid w:val="00BE55B9"/>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C751C"/>
    <w:rsid w:val="00DD0D55"/>
    <w:rsid w:val="00DD423D"/>
    <w:rsid w:val="00DD4970"/>
    <w:rsid w:val="00DD6CA9"/>
    <w:rsid w:val="00DE081D"/>
    <w:rsid w:val="00DE4D59"/>
    <w:rsid w:val="00DF03DC"/>
    <w:rsid w:val="00DF0D6E"/>
    <w:rsid w:val="00DF3858"/>
    <w:rsid w:val="00DF75C6"/>
    <w:rsid w:val="00DF7B13"/>
    <w:rsid w:val="00E0030F"/>
    <w:rsid w:val="00E00864"/>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6ECF"/>
    <w:rsid w:val="00FB2076"/>
    <w:rsid w:val="00FB4038"/>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34</TotalTime>
  <Pages>30</Pages>
  <Words>9397</Words>
  <Characters>58356</Characters>
  <Application>Microsoft Office Word</Application>
  <DocSecurity>0</DocSecurity>
  <Lines>1167</Lines>
  <Paragraphs>415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2</cp:revision>
  <cp:lastPrinted>2026-01-11T20:29:00Z</cp:lastPrinted>
  <dcterms:created xsi:type="dcterms:W3CDTF">2026-04-13T03:53:00Z</dcterms:created>
  <dcterms:modified xsi:type="dcterms:W3CDTF">2026-04-13T03:53:00Z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