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Twenty Fifteen ===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Contributors: the WordPress team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Requires at least: WordPress 4.1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Tested up to: WordPress 4.8-trunk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1.7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GPLv2 or later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URI: http://www.gnu.org/licenses/gpl-2.0.html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Tags: blog, two-columns, left-sidebar, accessibility-ready, custom-background, custom-colors, custom-header, custom-logo, custom-menu, editor-style, featured-images, microformats, post-formats, rtl-language-support, sticky-post, threaded-comments, translation-ready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Description ==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2015 default theme is clean, blog-focused, and designed for clarity. Twenty Fifteen's simple, straightforward typography is readable on a wide variety of screen sizes, and suitable for multiple languages. We designed it using a mobile-first approach, meaning your content takes center-stage, regardless of whether your visitors arrive by smartphone, tablet, laptop, or desktop computer.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Mobile-first, Responsive Layout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Custom Colors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Custom Header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Social Links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Menu Description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Post Formats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GPL v2.0 or later license. :) Use it to make something cool.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about Twenty Fifteen please go to https://codex.wordpress.org/Twenty_Fifteen.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Installation ==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 your admin panel, go to Appearance -&gt; Themes and click the 'Add New' button.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Type in Twenty Fifteen in the search form and press the 'Enter' key on your keyboard.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Click on the 'Activate' button to use your new theme right away.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Go to https://codex.wordpress.org/Twenty_Fifteen for a guide on how to customize this theme.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Navigate to Appearance &gt; Customize in your admin panel and customize to taste.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Copyright ==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Fifteen WordPress Theme, Copyright 2014-2016 WordPress.org &amp; Automattic.com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Fifteen is distributed under the terms of the GNU GPL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free software: you can redistribute it and/or modify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under the terms of the GNU General Public License as published by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Free Software Foundation, either version 2 of the License, or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(at your option) any later version.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distributed in the hope that it will be useful,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WITHOUT ANY WARRANTY; without even the implied warranty of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or FITNESS FOR A PARTICULAR PURPOSE. See the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 for more details.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Fifteen Theme bundles the following third-party resources: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HTML5 Shiv v3.7.0, Copyright 2014 Alexander Farkas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Licenses: MIT/GPL2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Source: https://github.com/aFarkas/html5shiv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Genericons icon font, Copyright 2013-2016 Automattic.com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GNU GPL, Version 2 (or later)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Source: http://www.genericons.com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Changelog ==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1.7 =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December 6, 2016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https://codex.wordpress.org/Twenty_Fifteen_Theme_Changelog#Version_1.7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1.6 =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August 15, 2016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https://codex.wordpress.org/Twenty_Fifteen_Theme_Changelog#Version_1.6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1.5 =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April 12, 2016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https://codex.wordpress.org/Twenty_Fifteen_Theme_Changelog#Version_1.5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1.4 =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December 8, 2015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https://codex.wordpress.org/Twenty_Fifteen_Theme_Changelog#Version_1.4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1.3 =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August 18, 2015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https://codex.wordpress.org/Twenty_Fifteen_Theme_Changelog#Version_1.3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1.2 =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May 6, 2015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https://codex.wordpress.org/Twenty_Fifteen_Theme_Changelog#Version_1.2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1.1 =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April 23, 2015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https://codex.wordpress.org/Twenty_Fifteen_Theme_Changelog#Version_1.1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1.0 =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December 18, 2014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 release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