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85BE" w14:textId="77777777" w:rsidR="003E6652" w:rsidRDefault="00000000">
      <w:pPr>
        <w:pStyle w:val="aa"/>
        <w:spacing w:after="240" w:line="360" w:lineRule="auto"/>
        <w:jc w:val="center"/>
        <w:rPr>
          <w:lang w:eastAsia="zh-CN"/>
        </w:rPr>
      </w:pPr>
      <w:r>
        <w:rPr>
          <w:rFonts w:ascii="Times New Roman" w:eastAsia="黑体" w:hAnsi="Times New Roman"/>
          <w:b/>
          <w:color w:val="000000"/>
          <w:sz w:val="36"/>
          <w:lang w:eastAsia="zh-CN"/>
        </w:rPr>
        <w:t>Design and Verification of a 16-Point FNT Hardware Core Based on Fast Number Theoretic Transform over Finite Fields</w:t>
      </w:r>
      <w:r>
        <w:rPr>
          <w:rFonts w:ascii="Times New Roman" w:eastAsia="黑体" w:hAnsi="Times New Roman"/>
          <w:b/>
          <w:color w:val="000000"/>
          <w:sz w:val="36"/>
          <w:lang w:eastAsia="zh-CN"/>
        </w:rPr>
      </w:r>
      <w:r>
        <w:rPr>
          <w:rFonts w:ascii="Times New Roman" w:eastAsia="黑体" w:hAnsi="Times New Roman"/>
          <w:b/>
          <w:color w:val="000000"/>
          <w:sz w:val="36"/>
          <w:lang w:eastAsia="zh-CN"/>
        </w:rPr>
      </w:r>
      <w:r>
        <w:rPr>
          <w:rFonts w:ascii="Times New Roman" w:eastAsia="黑体" w:hAnsi="Times New Roman"/>
          <w:b/>
          <w:color w:val="000000"/>
          <w:sz w:val="36"/>
          <w:lang w:eastAsia="zh-CN"/>
        </w:rPr>
      </w:r>
      <w:r>
        <w:rPr>
          <w:rFonts w:ascii="Times New Roman" w:eastAsia="黑体" w:hAnsi="Times New Roman"/>
          <w:b/>
          <w:color w:val="000000"/>
          <w:sz w:val="36"/>
          <w:lang w:eastAsia="zh-CN"/>
        </w:rPr>
      </w:r>
    </w:p>
    <w:p w14:paraId="53E2693A" w14:textId="77777777" w:rsidR="003E6652" w:rsidRDefault="00000000">
      <w:pPr>
        <w:spacing w:after="0" w:line="360" w:lineRule="auto"/>
        <w:ind w:firstLineChars="200" w:firstLine="482"/>
        <w:jc w:val="both"/>
        <w:rPr>
          <w:lang w:eastAsia="zh-CN"/>
        </w:rPr>
      </w:pPr>
      <w:r>
        <w:rPr>
          <w:rFonts w:ascii="Times New Roman" w:eastAsia="黑体" w:hAnsi="Times New Roman"/>
          <w:b/>
          <w:color w:val="000000"/>
          <w:sz w:val="24"/>
        </w:rPr>
        <w:t>Abstract  This project targets an entry-level FPGA digital signal processing hardware implementation, completing a 16-point Fast Number Theoretic Transform (FNT) hardware core based on a finite field. The design operates modulo Q=12289, constructs a 16th-order root of unity, and adopts a radix-2 DIT decomposition, splitting the transform into 4 stages of butterfly operations. Each stage is configured with 8 butterfly units, and registers are inserted between stages to achieve a verifiable block-level pipeline structure. The project also implements the inverse transform, input bit-reverse reordering, inverse-transform normalization, as well as a Python reference model and an automated RTL comparison flow. Simulation results show that all 16 data points of both the forward and inverse transforms match the reference model, with a maximum error of 0. This design provides a foundation for subsequent frequency-domain dispersion compensation, configurable coefficient loading, and integration of a complete FNT accelerator.</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roofErr w:type="spellStart"/>
      <w:r>
        <w:rPr>
          <w:rFonts w:ascii="Times New Roman" w:eastAsia="宋体" w:hAnsi="Times New Roman"/>
          <w:color w:val="000000"/>
          <w:sz w:val="24"/>
        </w:rPr>
      </w:r>
      <w:r>
        <w:rPr>
          <w:rFonts w:ascii="Times New Roman" w:eastAsia="宋体" w:hAnsi="Times New Roman"/>
          <w:color w:val="000000"/>
          <w:sz w:val="24"/>
        </w:rPr>
      </w:r>
      <w:proofErr w:type="spellEnd"/>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2FEBC15E" w14:textId="77777777" w:rsidR="003E6652" w:rsidRDefault="00000000">
      <w:pPr>
        <w:spacing w:after="0" w:line="360" w:lineRule="auto"/>
        <w:ind w:firstLineChars="200" w:firstLine="482"/>
        <w:jc w:val="both"/>
        <w:rPr>
          <w:lang w:eastAsia="zh-CN"/>
        </w:rPr>
      </w:pPr>
      <w:proofErr w:type="gramStart"/>
      <w:r>
        <w:rPr>
          <w:rFonts w:ascii="Times New Roman" w:eastAsia="黑体" w:hAnsi="Times New Roman"/>
          <w:b/>
          <w:color w:val="000000"/>
          <w:sz w:val="24"/>
          <w:lang w:eastAsia="zh-CN"/>
        </w:rPr>
        <w:t>Keywords  Fast Number Theoretic Transform; Finite Field; Butterfly Operation; Radix-2; FPGA; Pipeline; RTL Verification</w:t>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02661130" w14:textId="77777777" w:rsidR="003E6652" w:rsidRDefault="00000000">
      <w:pPr>
        <w:pStyle w:val="1"/>
        <w:keepLines w:val="0"/>
        <w:spacing w:before="240" w:after="120" w:line="360" w:lineRule="auto"/>
        <w:jc w:val="center"/>
        <w:rPr>
          <w:lang w:eastAsia="zh-CN"/>
        </w:rPr>
      </w:pPr>
      <w:proofErr w:type="gramStart"/>
      <w:r>
        <w:rPr>
          <w:rFonts w:ascii="Times New Roman" w:eastAsia="黑体" w:hAnsi="Times New Roman"/>
          <w:color w:val="000000"/>
          <w:sz w:val="32"/>
          <w:lang w:eastAsia="zh-CN"/>
        </w:rPr>
        <w:t>1 Research Objectives and Overall Scheme</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20AE1058" w14:textId="2009C58B"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objective of this project is to build a well-structured 16-point FNT/IFNT hardware core. The implementation follows the sequence of “mathematical definition — unit RTL — cascaded structure — simulation verification,” ensuring that each computational stage can be independently inspected. Input data are represented as 14-bit unsigned integers, and all operations are performed modulo Q=12289.</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
    <w:p w14:paraId="6BDAA3F9" w14:textId="77777777" w:rsidR="0040705D" w:rsidRDefault="00000000" w:rsidP="0040705D">
      <w:pPr>
        <w:spacing w:after="0" w:line="360" w:lineRule="auto"/>
        <w:ind w:firstLineChars="200" w:firstLine="480"/>
        <w:jc w:val="both"/>
        <w:rPr>
          <w:rFonts w:eastAsia="宋体"/>
          <w:lang w:eastAsia="zh-CN"/>
        </w:rPr>
      </w:pPr>
      <w:r>
        <w:rPr>
          <w:rFonts w:ascii="Times New Roman" w:eastAsia="宋体" w:hAnsi="Times New Roman"/>
          <w:color w:val="000000"/>
          <w:sz w:val="24"/>
          <w:lang w:eastAsia="zh-CN"/>
        </w:rPr>
        <w:t>A 16-point radix-2 DIT structure requires log₂(16)=4 butterfly stages. Each stage contains 8 butterflies, so the entire transform core logically comprises 32 butterfly computation units. Inter-stage registers hold intermediate results and partition the data path into multiple timing stages. Figure 1 shows the overall structure of this four-stage pipeline.</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noProof/>
        </w:rPr>
        <w:drawing>
          <wp:inline distT="0" distB="0" distL="0" distR="0" wp14:anchorId="7EB333A8" wp14:editId="5B8448E3">
            <wp:extent cx="5599267" cy="15240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8"/>
                    <a:stretch>
                      <a:fillRect/>
                    </a:stretch>
                  </pic:blipFill>
                  <pic:spPr>
                    <a:xfrm>
                      <a:off x="0" y="0"/>
                      <a:ext cx="5670735" cy="1543452"/>
                    </a:xfrm>
                    <a:prstGeom prst="rect">
                      <a:avLst/>
                    </a:prstGeom>
                  </pic:spPr>
                </pic:pic>
              </a:graphicData>
            </a:graphic>
          </wp:inline>
        </w:drawing>
      </w:r>
    </w:p>
    <w:p w14:paraId="71A04935" w14:textId="30D4B96F" w:rsidR="003E6652" w:rsidRDefault="00000000" w:rsidP="0040705D">
      <w:pPr>
        <w:spacing w:after="0" w:line="360" w:lineRule="auto"/>
        <w:ind w:firstLineChars="200" w:firstLine="420"/>
        <w:jc w:val="center"/>
        <w:rPr>
          <w:lang w:eastAsia="zh-CN"/>
        </w:rPr>
      </w:pPr>
      <w:r>
        <w:rPr>
          <w:rFonts w:ascii="Times New Roman" w:eastAsia="黑体" w:hAnsi="Times New Roman"/>
          <w:color w:val="000000"/>
          <w:sz w:val="21"/>
          <w:lang w:eastAsia="zh-CN"/>
        </w:rPr>
        <w:t>Figure 1 Four-stage pipeline structure of the 16-point FNT</w:t>
      </w:r>
      <w:r>
        <w:rPr>
          <w:rFonts w:ascii="Times New Roman" w:eastAsia="黑体" w:hAnsi="Times New Roman"/>
          <w:color w:val="000000"/>
          <w:sz w:val="21"/>
          <w:lang w:eastAsia="zh-CN"/>
        </w:rPr>
      </w:r>
      <w:r>
        <w:rPr>
          <w:rFonts w:ascii="Times New Roman" w:eastAsia="黑体" w:hAnsi="Times New Roman"/>
          <w:color w:val="000000"/>
          <w:sz w:val="21"/>
          <w:lang w:eastAsia="zh-CN"/>
        </w:rPr>
        <w:t xml:space="preserve">　</w:t>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p>
    <w:p w14:paraId="2D25666C" w14:textId="77777777" w:rsidR="003E6652" w:rsidRDefault="00000000">
      <w:pPr>
        <w:pStyle w:val="1"/>
        <w:keepLines w:val="0"/>
        <w:spacing w:before="240" w:after="120" w:line="360" w:lineRule="auto"/>
        <w:jc w:val="center"/>
        <w:rPr>
          <w:lang w:eastAsia="zh-CN"/>
        </w:rPr>
      </w:pPr>
      <w:proofErr w:type="gramStart"/>
      <w:r>
        <w:rPr>
          <w:rFonts w:ascii="Times New Roman" w:eastAsia="黑体" w:hAnsi="Times New Roman"/>
          <w:color w:val="000000"/>
          <w:sz w:val="32"/>
          <w:lang w:eastAsia="zh-CN"/>
        </w:rPr>
        <w:t>2 Mathematical Foundations of Finite-Field FNT</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r>
        <w:rPr>
          <w:rFonts w:ascii="Times New Roman" w:eastAsia="黑体" w:hAnsi="Times New Roman"/>
          <w:color w:val="000000"/>
          <w:sz w:val="32"/>
          <w:lang w:eastAsia="zh-CN"/>
        </w:rPr>
      </w:r>
      <w:r>
        <w:rPr>
          <w:rFonts w:ascii="Times New Roman" w:eastAsia="黑体" w:hAnsi="Times New Roman"/>
          <w:color w:val="000000"/>
          <w:sz w:val="32"/>
          <w:lang w:eastAsia="zh-CN"/>
        </w:rPr>
      </w:r>
    </w:p>
    <w:p w14:paraId="0ED713EE" w14:textId="77777777" w:rsidR="003E6652" w:rsidRDefault="00000000">
      <w:pPr>
        <w:pStyle w:val="21"/>
        <w:keepLines w:val="0"/>
        <w:spacing w:before="120" w:after="60" w:line="360" w:lineRule="auto"/>
        <w:rPr>
          <w:lang w:eastAsia="zh-CN"/>
        </w:rPr>
      </w:pPr>
      <w:proofErr w:type="gramStart"/>
      <w:r>
        <w:rPr>
          <w:rFonts w:ascii="Times New Roman" w:eastAsia="黑体" w:hAnsi="Times New Roman"/>
          <w:color w:val="000000"/>
          <w:sz w:val="28"/>
          <w:lang w:eastAsia="zh-CN"/>
        </w:rPr>
        <w:t>2.1 Modular Arithmetic Parameters</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6C244B01" w14:textId="77777777" w:rsidR="003E6652" w:rsidRDefault="00000000">
      <w:pPr>
        <w:spacing w:after="0" w:line="360" w:lineRule="auto"/>
        <w:ind w:firstLineChars="200" w:firstLine="480"/>
        <w:jc w:val="both"/>
      </w:pPr>
      <w:r>
        <w:rPr>
          <w:rFonts w:ascii="Times New Roman" w:eastAsia="宋体" w:hAnsi="Times New Roman"/>
          <w:color w:val="000000"/>
          <w:sz w:val="24"/>
          <w:lang w:eastAsia="zh-CN"/>
        </w:rPr>
        <w:t>A prime Q=12289 is chosen. Since Q−1=12288 is divisible by 16, a 16th-order root of unity exists in the finite field F_Q. Using the primitive root 11 as the basis, the forward-transform root of unity ω=4134, the inverse root ω⁻¹=10984, and the modular inverse of 16 under Q, i.e., N⁻¹=11521, are obtained. These key parameters are summarized in Table 1.</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r>
        <w:rPr>
          <w:rFonts w:ascii="Times New Roman" w:eastAsia="宋体" w:hAnsi="Times New Roman"/>
          <w:color w:val="000000"/>
          <w:sz w:val="24"/>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r>
        <w:rPr>
          <w:rFonts w:ascii="Times New Roman" w:eastAsia="宋体" w:hAnsi="Times New Roman"/>
          <w:color w:val="000000"/>
          <w:sz w:val="24"/>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268"/>
        <w:gridCol w:w="2551"/>
        <w:gridCol w:w="4252"/>
      </w:tblGrid>
      <w:tr w:rsidR="003E6652" w14:paraId="1ED7B56B" w14:textId="77777777">
        <w:trPr>
          <w:jc w:val="center"/>
        </w:trPr>
        <w:tc>
          <w:tcPr>
            <w:tcW w:w="2268" w:type="dxa"/>
            <w:tcBorders>
              <w:bottom w:val="single" w:sz="4" w:space="0" w:color="000000"/>
            </w:tcBorders>
            <w:vAlign w:val="center"/>
          </w:tcPr>
          <w:p w14:paraId="475E5262" w14:textId="77777777" w:rsidR="003E6652" w:rsidRDefault="00000000">
            <w:pPr>
              <w:spacing w:before="40" w:after="40" w:line="240" w:lineRule="auto"/>
              <w:jc w:val="center"/>
            </w:pPr>
            <w:r>
              <w:rPr>
                <w:rFonts w:ascii="Times New Roman" w:eastAsia="黑体" w:hAnsi="Times New Roman"/>
                <w:b/>
                <w:color w:val="000000"/>
                <w:sz w:val="21"/>
              </w:rPr>
              <w:t>Parameter</w:t>
            </w:r>
          </w:p>
        </w:tc>
        <w:tc>
          <w:tcPr>
            <w:tcW w:w="2551" w:type="dxa"/>
            <w:tcBorders>
              <w:bottom w:val="single" w:sz="4" w:space="0" w:color="000000"/>
            </w:tcBorders>
            <w:vAlign w:val="center"/>
          </w:tcPr>
          <w:p w14:paraId="088B5E89" w14:textId="77777777" w:rsidR="003E6652" w:rsidRDefault="00000000">
            <w:pPr>
              <w:spacing w:before="40" w:after="40" w:line="240" w:lineRule="auto"/>
              <w:jc w:val="center"/>
            </w:pPr>
            <w:r>
              <w:rPr>
                <w:rFonts w:ascii="Times New Roman" w:eastAsia="黑体" w:hAnsi="Times New Roman"/>
                <w:b/>
                <w:color w:val="000000"/>
                <w:sz w:val="21"/>
              </w:rPr>
              <w:t>Value</w:t>
            </w:r>
          </w:p>
        </w:tc>
        <w:tc>
          <w:tcPr>
            <w:tcW w:w="4252" w:type="dxa"/>
            <w:tcBorders>
              <w:bottom w:val="single" w:sz="4" w:space="0" w:color="000000"/>
            </w:tcBorders>
            <w:vAlign w:val="center"/>
          </w:tcPr>
          <w:p w14:paraId="65B65495" w14:textId="77777777" w:rsidR="003E6652" w:rsidRDefault="00000000">
            <w:pPr>
              <w:spacing w:before="40" w:after="40" w:line="240" w:lineRule="auto"/>
              <w:jc w:val="center"/>
            </w:pPr>
            <w:r>
              <w:rPr>
                <w:rFonts w:ascii="Times New Roman" w:eastAsia="黑体" w:hAnsi="Times New Roman"/>
                <w:b/>
                <w:color w:val="000000"/>
                <w:sz w:val="21"/>
              </w:rPr>
              <w:t>Usage</w:t>
            </w:r>
          </w:p>
        </w:tc>
      </w:tr>
      <w:tr w:rsidR="003E6652" w14:paraId="42EE1524" w14:textId="77777777">
        <w:trPr>
          <w:jc w:val="center"/>
        </w:trPr>
        <w:tc>
          <w:tcPr>
            <w:tcW w:w="2268" w:type="dxa"/>
            <w:vAlign w:val="center"/>
          </w:tcPr>
          <w:p w14:paraId="545782D1" w14:textId="77777777" w:rsidR="003E6652" w:rsidRDefault="00000000">
            <w:pPr>
              <w:spacing w:before="40" w:after="40" w:line="240" w:lineRule="auto"/>
              <w:jc w:val="center"/>
            </w:pPr>
            <w:r>
              <w:rPr>
                <w:rFonts w:ascii="Times New Roman" w:eastAsia="宋体" w:hAnsi="Times New Roman"/>
                <w:color w:val="000000"/>
                <w:sz w:val="21"/>
              </w:rPr>
              <w:t>Q</w:t>
            </w:r>
          </w:p>
        </w:tc>
        <w:tc>
          <w:tcPr>
            <w:tcW w:w="2551" w:type="dxa"/>
            <w:vAlign w:val="center"/>
          </w:tcPr>
          <w:p w14:paraId="3C426790" w14:textId="77777777" w:rsidR="003E6652" w:rsidRDefault="00000000">
            <w:pPr>
              <w:spacing w:before="40" w:after="40" w:line="240" w:lineRule="auto"/>
              <w:jc w:val="center"/>
            </w:pPr>
            <w:r>
              <w:rPr>
                <w:rFonts w:ascii="Times New Roman" w:eastAsia="宋体" w:hAnsi="Times New Roman"/>
                <w:color w:val="000000"/>
                <w:sz w:val="21"/>
              </w:rPr>
              <w:t>12289</w:t>
            </w:r>
          </w:p>
        </w:tc>
        <w:tc>
          <w:tcPr>
            <w:tcW w:w="4252" w:type="dxa"/>
            <w:vAlign w:val="center"/>
          </w:tcPr>
          <w:p w14:paraId="5A8BDEC5" w14:textId="77777777" w:rsidR="003E6652" w:rsidRDefault="00000000">
            <w:pPr>
              <w:spacing w:before="40" w:after="40" w:line="240" w:lineRule="auto"/>
            </w:pPr>
            <w:r>
              <w:rPr>
                <w:rFonts w:ascii="Times New Roman" w:eastAsia="宋体" w:hAnsi="Times New Roman"/>
                <w:color w:val="000000"/>
                <w:sz w:val="21"/>
              </w:rPr>
              <w:t>Finite-field modulus</w:t>
            </w:r>
          </w:p>
        </w:tc>
      </w:tr>
      <w:tr w:rsidR="003E6652" w14:paraId="19C43C19" w14:textId="77777777">
        <w:trPr>
          <w:jc w:val="center"/>
        </w:trPr>
        <w:tc>
          <w:tcPr>
            <w:tcW w:w="2268" w:type="dxa"/>
            <w:vAlign w:val="center"/>
          </w:tcPr>
          <w:p w14:paraId="42ADDD4B" w14:textId="77777777" w:rsidR="003E6652" w:rsidRDefault="00000000">
            <w:pPr>
              <w:spacing w:before="40" w:after="40" w:line="240" w:lineRule="auto"/>
              <w:jc w:val="center"/>
            </w:pPr>
            <w:r>
              <w:rPr>
                <w:rFonts w:ascii="Times New Roman" w:eastAsia="宋体" w:hAnsi="Times New Roman"/>
                <w:color w:val="000000"/>
                <w:sz w:val="21"/>
              </w:rPr>
              <w:t>N</w:t>
            </w:r>
          </w:p>
        </w:tc>
        <w:tc>
          <w:tcPr>
            <w:tcW w:w="2551" w:type="dxa"/>
            <w:vAlign w:val="center"/>
          </w:tcPr>
          <w:p w14:paraId="230F7092" w14:textId="77777777" w:rsidR="003E6652" w:rsidRDefault="00000000">
            <w:pPr>
              <w:spacing w:before="40" w:after="40" w:line="240" w:lineRule="auto"/>
              <w:jc w:val="center"/>
            </w:pPr>
            <w:r>
              <w:rPr>
                <w:rFonts w:ascii="Times New Roman" w:eastAsia="宋体" w:hAnsi="Times New Roman"/>
                <w:color w:val="000000"/>
                <w:sz w:val="21"/>
              </w:rPr>
              <w:t>16</w:t>
            </w:r>
          </w:p>
        </w:tc>
        <w:tc>
          <w:tcPr>
            <w:tcW w:w="4252" w:type="dxa"/>
            <w:vAlign w:val="center"/>
          </w:tcPr>
          <w:p w14:paraId="225E6137" w14:textId="77777777" w:rsidR="003E6652" w:rsidRDefault="00000000">
            <w:pPr>
              <w:spacing w:before="40" w:after="40" w:line="240" w:lineRule="auto"/>
            </w:pPr>
            <w:r>
              <w:rPr>
                <w:rFonts w:ascii="Times New Roman" w:eastAsia="宋体" w:hAnsi="Times New Roman"/>
                <w:color w:val="000000"/>
                <w:sz w:val="21"/>
              </w:rPr>
              <w:t>Transform size</w:t>
            </w:r>
          </w:p>
        </w:tc>
      </w:tr>
      <w:tr w:rsidR="003E6652" w14:paraId="4FA86C60" w14:textId="77777777">
        <w:trPr>
          <w:jc w:val="center"/>
        </w:trPr>
        <w:tc>
          <w:tcPr>
            <w:tcW w:w="2268" w:type="dxa"/>
            <w:vAlign w:val="center"/>
          </w:tcPr>
          <w:p w14:paraId="184238A4" w14:textId="77777777" w:rsidR="003E6652" w:rsidRDefault="00000000">
            <w:pPr>
              <w:spacing w:before="40" w:after="40" w:line="240" w:lineRule="auto"/>
              <w:jc w:val="center"/>
            </w:pPr>
            <w:r>
              <w:rPr>
                <w:rFonts w:ascii="Times New Roman" w:eastAsia="宋体" w:hAnsi="Times New Roman"/>
                <w:color w:val="000000"/>
                <w:sz w:val="21"/>
              </w:rPr>
              <w:t>ω</w:t>
            </w:r>
          </w:p>
        </w:tc>
        <w:tc>
          <w:tcPr>
            <w:tcW w:w="2551" w:type="dxa"/>
            <w:vAlign w:val="center"/>
          </w:tcPr>
          <w:p w14:paraId="3F83AFD7" w14:textId="77777777" w:rsidR="003E6652" w:rsidRDefault="00000000">
            <w:pPr>
              <w:spacing w:before="40" w:after="40" w:line="240" w:lineRule="auto"/>
              <w:jc w:val="center"/>
            </w:pPr>
            <w:r>
              <w:rPr>
                <w:rFonts w:ascii="Times New Roman" w:eastAsia="宋体" w:hAnsi="Times New Roman"/>
                <w:color w:val="000000"/>
                <w:sz w:val="21"/>
              </w:rPr>
              <w:t>4134</w:t>
            </w:r>
          </w:p>
        </w:tc>
        <w:tc>
          <w:tcPr>
            <w:tcW w:w="4252" w:type="dxa"/>
            <w:vAlign w:val="center"/>
          </w:tcPr>
          <w:p w14:paraId="39FD90CA" w14:textId="77777777" w:rsidR="003E6652" w:rsidRDefault="00000000">
            <w:pPr>
              <w:spacing w:before="40" w:after="40" w:line="240" w:lineRule="auto"/>
            </w:pPr>
            <w:r>
              <w:rPr>
                <w:rFonts w:ascii="Times New Roman" w:eastAsia="宋体" w:hAnsi="Times New Roman"/>
                <w:color w:val="000000"/>
                <w:sz w:val="21"/>
              </w:rPr>
              <w:t>Forward-transform root of unity</w:t>
            </w:r>
          </w:p>
        </w:tc>
      </w:tr>
      <w:tr w:rsidR="003E6652" w14:paraId="4D57135C" w14:textId="77777777">
        <w:trPr>
          <w:jc w:val="center"/>
        </w:trPr>
        <w:tc>
          <w:tcPr>
            <w:tcW w:w="2268" w:type="dxa"/>
            <w:vAlign w:val="center"/>
          </w:tcPr>
          <w:p w14:paraId="0B52744C" w14:textId="77777777" w:rsidR="003E6652" w:rsidRDefault="00000000">
            <w:pPr>
              <w:spacing w:before="40" w:after="40" w:line="240" w:lineRule="auto"/>
              <w:jc w:val="center"/>
            </w:pPr>
            <w:r>
              <w:rPr>
                <w:rFonts w:ascii="Times New Roman" w:eastAsia="宋体" w:hAnsi="Times New Roman"/>
                <w:color w:val="000000"/>
                <w:sz w:val="21"/>
              </w:rPr>
              <w:t>ω⁻¹</w:t>
            </w:r>
          </w:p>
        </w:tc>
        <w:tc>
          <w:tcPr>
            <w:tcW w:w="2551" w:type="dxa"/>
            <w:vAlign w:val="center"/>
          </w:tcPr>
          <w:p w14:paraId="75443DC8" w14:textId="77777777" w:rsidR="003E6652" w:rsidRDefault="00000000">
            <w:pPr>
              <w:spacing w:before="40" w:after="40" w:line="240" w:lineRule="auto"/>
              <w:jc w:val="center"/>
            </w:pPr>
            <w:r>
              <w:rPr>
                <w:rFonts w:ascii="Times New Roman" w:eastAsia="宋体" w:hAnsi="Times New Roman"/>
                <w:color w:val="000000"/>
                <w:sz w:val="21"/>
              </w:rPr>
              <w:t>10984</w:t>
            </w:r>
          </w:p>
        </w:tc>
        <w:tc>
          <w:tcPr>
            <w:tcW w:w="4252" w:type="dxa"/>
            <w:vAlign w:val="center"/>
          </w:tcPr>
          <w:p w14:paraId="56030802" w14:textId="77777777" w:rsidR="003E6652" w:rsidRDefault="00000000">
            <w:pPr>
              <w:spacing w:before="40" w:after="40" w:line="240" w:lineRule="auto"/>
            </w:pPr>
            <w:r>
              <w:rPr>
                <w:rFonts w:ascii="Times New Roman" w:eastAsia="宋体" w:hAnsi="Times New Roman"/>
                <w:color w:val="000000"/>
                <w:sz w:val="21"/>
              </w:rPr>
              <w:t>Inverse-transform root of unity</w:t>
            </w:r>
          </w:p>
        </w:tc>
      </w:tr>
      <w:tr w:rsidR="003E6652" w14:paraId="261961B2" w14:textId="77777777">
        <w:trPr>
          <w:jc w:val="center"/>
        </w:trPr>
        <w:tc>
          <w:tcPr>
            <w:tcW w:w="2268" w:type="dxa"/>
            <w:vAlign w:val="center"/>
          </w:tcPr>
          <w:p w14:paraId="208E9A13" w14:textId="77777777" w:rsidR="003E6652" w:rsidRDefault="00000000">
            <w:pPr>
              <w:spacing w:before="40" w:after="40" w:line="240" w:lineRule="auto"/>
              <w:jc w:val="center"/>
            </w:pPr>
            <w:r>
              <w:rPr>
                <w:rFonts w:ascii="Times New Roman" w:eastAsia="宋体" w:hAnsi="Times New Roman"/>
                <w:color w:val="000000"/>
                <w:sz w:val="21"/>
              </w:rPr>
              <w:t>N⁻¹ mod Q</w:t>
            </w:r>
          </w:p>
        </w:tc>
        <w:tc>
          <w:tcPr>
            <w:tcW w:w="2551" w:type="dxa"/>
            <w:vAlign w:val="center"/>
          </w:tcPr>
          <w:p w14:paraId="19B982BA" w14:textId="77777777" w:rsidR="003E6652" w:rsidRDefault="00000000">
            <w:pPr>
              <w:spacing w:before="40" w:after="40" w:line="240" w:lineRule="auto"/>
              <w:jc w:val="center"/>
            </w:pPr>
            <w:r>
              <w:rPr>
                <w:rFonts w:ascii="Times New Roman" w:eastAsia="宋体" w:hAnsi="Times New Roman"/>
                <w:color w:val="000000"/>
                <w:sz w:val="21"/>
              </w:rPr>
              <w:t>11521</w:t>
            </w:r>
          </w:p>
        </w:tc>
        <w:tc>
          <w:tcPr>
            <w:tcW w:w="4252" w:type="dxa"/>
            <w:vAlign w:val="center"/>
          </w:tcPr>
          <w:p w14:paraId="7CD8D968" w14:textId="77777777" w:rsidR="003E6652" w:rsidRDefault="00000000">
            <w:pPr>
              <w:spacing w:before="40" w:after="40" w:line="240" w:lineRule="auto"/>
            </w:pPr>
            <w:r>
              <w:rPr>
                <w:rFonts w:ascii="Times New Roman" w:eastAsia="宋体" w:hAnsi="Times New Roman"/>
                <w:color w:val="000000"/>
                <w:sz w:val="21"/>
              </w:rPr>
              <w:t>Inverse-transform normalization coefficient</w:t>
            </w:r>
          </w:p>
        </w:tc>
      </w:tr>
    </w:tbl>
    <w:p w14:paraId="36C5A755" w14:textId="77777777" w:rsidR="003E6652" w:rsidRDefault="00000000">
      <w:pPr>
        <w:keepNext/>
        <w:spacing w:before="80" w:after="80" w:line="360" w:lineRule="auto"/>
        <w:jc w:val="center"/>
      </w:pPr>
      <w:r>
        <w:rPr>
          <w:rFonts w:ascii="Times New Roman" w:eastAsia="黑体" w:hAnsi="Times New Roman"/>
          <w:color w:val="000000"/>
          <w:sz w:val="21"/>
        </w:rPr>
        <w:t>Table 1 Key parameters of the FNT core</w:t>
      </w:r>
      <w:r>
        <w:rPr>
          <w:rFonts w:ascii="Times New Roman" w:eastAsia="黑体" w:hAnsi="Times New Roman"/>
          <w:color w:val="000000"/>
          <w:sz w:val="21"/>
        </w:rPr>
      </w:r>
      <w:r>
        <w:rPr>
          <w:rFonts w:ascii="Times New Roman" w:eastAsia="黑体" w:hAnsi="Times New Roman"/>
          <w:color w:val="000000"/>
          <w:sz w:val="21"/>
        </w:rPr>
        <w:t xml:space="preserve">　</w:t>
      </w:r>
      <w:r>
        <w:rPr>
          <w:rFonts w:ascii="Times New Roman" w:eastAsia="黑体" w:hAnsi="Times New Roman"/>
          <w:color w:val="000000"/>
          <w:sz w:val="21"/>
        </w:rPr>
      </w:r>
      <w:r>
        <w:rPr>
          <w:rFonts w:ascii="Times New Roman" w:eastAsia="黑体" w:hAnsi="Times New Roman"/>
          <w:color w:val="000000"/>
          <w:sz w:val="21"/>
        </w:rPr>
      </w:r>
    </w:p>
    <w:p w14:paraId="57B12E29" w14:textId="77777777" w:rsidR="003E6652" w:rsidRDefault="00000000">
      <w:pPr>
        <w:pStyle w:val="21"/>
        <w:keepLines w:val="0"/>
        <w:spacing w:before="120" w:after="60" w:line="360" w:lineRule="auto"/>
      </w:pPr>
      <w:r>
        <w:rPr>
          <w:rFonts w:ascii="Times New Roman" w:eastAsia="黑体" w:hAnsi="Times New Roman"/>
          <w:color w:val="000000"/>
          <w:sz w:val="28"/>
        </w:rPr>
        <w:t>2.2 Butterfly Operation</w:t>
      </w:r>
      <w:r>
        <w:rPr>
          <w:rFonts w:ascii="Times New Roman" w:eastAsia="黑体" w:hAnsi="Times New Roman"/>
          <w:color w:val="000000"/>
          <w:sz w:val="28"/>
        </w:rPr>
      </w:r>
    </w:p>
    <w:p w14:paraId="4344C345"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basic computational unit of FNT is the butterfly. Given inputs a, b and twiddle factor w, the butterfly outputs are computed as follows: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400408E1" w14:textId="77777777" w:rsidR="003E6652" w:rsidRDefault="00000000">
      <w:pPr>
        <w:spacing w:after="0" w:line="360" w:lineRule="auto"/>
        <w:jc w:val="center"/>
      </w:pPr>
      <w:r>
        <w:rPr>
          <w:rFonts w:ascii="Cambria Math" w:eastAsia="Cambria Math" w:hAnsi="Cambria Math"/>
          <w:i/>
          <w:color w:val="000000"/>
          <w:sz w:val="24"/>
        </w:rPr>
        <w:t xml:space="preserve">t = b × </w:t>
      </w:r>
      <w:proofErr w:type="gramStart"/>
      <w:r>
        <w:rPr>
          <w:rFonts w:ascii="Cambria Math" w:eastAsia="Cambria Math" w:hAnsi="Cambria Math"/>
          <w:i/>
          <w:color w:val="000000"/>
          <w:sz w:val="24"/>
        </w:rPr>
        <w:t>w  (</w:t>
      </w:r>
      <w:proofErr w:type="gramEnd"/>
      <w:r>
        <w:rPr>
          <w:rFonts w:ascii="Cambria Math" w:eastAsia="Cambria Math" w:hAnsi="Cambria Math"/>
          <w:i/>
          <w:color w:val="000000"/>
          <w:sz w:val="24"/>
        </w:rPr>
        <w:t>mod Q)</w:t>
      </w:r>
    </w:p>
    <w:p w14:paraId="75D57F45" w14:textId="77777777" w:rsidR="003E6652" w:rsidRDefault="00000000">
      <w:pPr>
        <w:spacing w:after="0" w:line="360" w:lineRule="auto"/>
        <w:jc w:val="center"/>
      </w:pPr>
      <w:r>
        <w:rPr>
          <w:rFonts w:ascii="Cambria Math" w:eastAsia="Cambria Math" w:hAnsi="Cambria Math"/>
          <w:i/>
          <w:color w:val="000000"/>
          <w:sz w:val="24"/>
        </w:rPr>
        <w:t>y₀ = (a + t)  (mod Q)</w:t>
      </w:r>
    </w:p>
    <w:p w14:paraId="1A806A9C" w14:textId="77777777" w:rsidR="003E6652" w:rsidRDefault="00000000">
      <w:pPr>
        <w:spacing w:after="0" w:line="360" w:lineRule="auto"/>
        <w:jc w:val="center"/>
        <w:rPr>
          <w:lang w:eastAsia="zh-CN"/>
        </w:rPr>
      </w:pPr>
      <w:r>
        <w:rPr>
          <w:rFonts w:ascii="Cambria Math" w:eastAsia="Cambria Math" w:hAnsi="Cambria Math"/>
          <w:i/>
          <w:color w:val="000000"/>
          <w:sz w:val="24"/>
          <w:lang w:eastAsia="zh-CN"/>
        </w:rPr>
        <w:t xml:space="preserve">y₁ = (a − </w:t>
      </w:r>
      <w:proofErr w:type="gramStart"/>
      <w:r>
        <w:rPr>
          <w:rFonts w:ascii="Cambria Math" w:eastAsia="Cambria Math" w:hAnsi="Cambria Math"/>
          <w:i/>
          <w:color w:val="000000"/>
          <w:sz w:val="24"/>
          <w:lang w:eastAsia="zh-CN"/>
        </w:rPr>
        <w:t>t)  (</w:t>
      </w:r>
      <w:proofErr w:type="gramEnd"/>
      <w:r>
        <w:rPr>
          <w:rFonts w:ascii="Cambria Math" w:eastAsia="Cambria Math" w:hAnsi="Cambria Math"/>
          <w:i/>
          <w:color w:val="000000"/>
          <w:sz w:val="24"/>
          <w:lang w:eastAsia="zh-CN"/>
        </w:rPr>
        <w:t>mod Q)</w:t>
      </w:r>
    </w:p>
    <w:p w14:paraId="4B86B5EB"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In RTL, the modular multiplication result is first stored as a signed temporary integer, followed by modular addition and subtraction. This avoids wrap-around errors that would occur when negative values are written directly to unsigned output ports. The standalone butterfly unit is implemented in fnt_butterfly.v, and tb_fnt_butterfly.v is used to perform basic numerical checks.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r>
    </w:p>
    <w:p w14:paraId="09FDCAA5" w14:textId="77777777" w:rsidR="003E6652" w:rsidRDefault="00000000">
      <w:pPr>
        <w:pStyle w:val="21"/>
        <w:keepLines w:val="0"/>
        <w:spacing w:before="120" w:after="60" w:line="360" w:lineRule="auto"/>
        <w:rPr>
          <w:lang w:eastAsia="zh-CN"/>
        </w:rPr>
      </w:pPr>
      <w:proofErr w:type="gramStart"/>
      <w:r>
        <w:rPr>
          <w:rFonts w:ascii="Times New Roman" w:eastAsia="黑体" w:hAnsi="Times New Roman"/>
          <w:color w:val="000000"/>
          <w:sz w:val="28"/>
          <w:lang w:eastAsia="zh-CN"/>
        </w:rPr>
        <w:t>2.3 Forward and Inverse Transforms</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6853E059"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forward transform is defined as:</w:t>
      </w:r>
    </w:p>
    <w:p w14:paraId="74D2B050" w14:textId="77777777" w:rsidR="003E6652" w:rsidRDefault="00000000">
      <w:pPr>
        <w:spacing w:after="0" w:line="360" w:lineRule="auto"/>
        <w:jc w:val="center"/>
        <w:rPr>
          <w:lang w:eastAsia="zh-CN"/>
        </w:rPr>
      </w:pPr>
      <w:r>
        <w:rPr>
          <w:rFonts w:ascii="Cambria Math" w:eastAsia="Cambria Math" w:hAnsi="Cambria Math"/>
          <w:i/>
          <w:color w:val="000000"/>
          <w:sz w:val="24"/>
          <w:lang w:eastAsia="zh-CN"/>
        </w:rPr>
        <w:t xml:space="preserve">X[k] = </w:t>
      </w:r>
      <w:r>
        <w:rPr>
          <w:rFonts w:ascii="Cambria Math" w:eastAsia="Cambria Math" w:hAnsi="Cambria Math"/>
          <w:i/>
          <w:color w:val="000000"/>
          <w:sz w:val="24"/>
        </w:rPr>
        <w:t>Σ</w:t>
      </w:r>
      <w:r>
        <w:rPr>
          <w:rFonts w:ascii="Cambria Math" w:eastAsia="Cambria Math" w:hAnsi="Cambria Math"/>
          <w:i/>
          <w:color w:val="000000"/>
          <w:sz w:val="24"/>
          <w:lang w:eastAsia="zh-CN"/>
        </w:rPr>
        <w:t xml:space="preserve"> x[n]·</w:t>
      </w:r>
      <w:proofErr w:type="spellStart"/>
      <w:r>
        <w:rPr>
          <w:rFonts w:ascii="Cambria Math" w:eastAsia="Cambria Math" w:hAnsi="Cambria Math"/>
          <w:i/>
          <w:color w:val="000000"/>
          <w:sz w:val="24"/>
        </w:rPr>
        <w:t>ω</w:t>
      </w:r>
      <w:r>
        <w:rPr>
          <w:rFonts w:ascii="Cambria Math" w:eastAsia="Cambria Math" w:hAnsi="Cambria Math"/>
          <w:i/>
          <w:color w:val="000000"/>
          <w:sz w:val="24"/>
          <w:lang w:eastAsia="zh-CN"/>
        </w:rPr>
        <w:t>⁽k·n</w:t>
      </w:r>
      <w:proofErr w:type="spellEnd"/>
      <w:proofErr w:type="gramStart"/>
      <w:r>
        <w:rPr>
          <w:rFonts w:ascii="Cambria Math" w:eastAsia="Cambria Math" w:hAnsi="Cambria Math"/>
          <w:i/>
          <w:color w:val="000000"/>
          <w:sz w:val="24"/>
          <w:lang w:eastAsia="zh-CN"/>
        </w:rPr>
        <w:t>⁾  (</w:t>
      </w:r>
      <w:proofErr w:type="gramEnd"/>
      <w:r>
        <w:rPr>
          <w:rFonts w:ascii="Cambria Math" w:eastAsia="Cambria Math" w:hAnsi="Cambria Math"/>
          <w:i/>
          <w:color w:val="000000"/>
          <w:sz w:val="24"/>
          <w:lang w:eastAsia="zh-CN"/>
        </w:rPr>
        <w:t>mod Q)</w:t>
      </w:r>
    </w:p>
    <w:p w14:paraId="51C2E22D"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inverse transform replaces ω with ω⁻¹ and multiplies the final result by N⁻¹ (mod Q). Through this normalization step, the forward and inverse transforms recover the original input sequence.</w:t>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r>
        <w:rPr>
          <w:rFonts w:ascii="Times New Roman" w:eastAsia="宋体" w:hAnsi="Times New Roman"/>
          <w:color w:val="000000"/>
          <w:sz w:val="24"/>
        </w:rPr>
      </w:r>
      <w:r>
        <w:rPr>
          <w:rFonts w:ascii="Times New Roman" w:eastAsia="宋体" w:hAnsi="Times New Roman"/>
          <w:color w:val="000000"/>
          <w:sz w:val="24"/>
          <w:lang w:eastAsia="zh-CN"/>
        </w:rPr>
        <w:t xml:space="preserve"> </w:t>
      </w:r>
      <w:proofErr w:type="gramEnd"/>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r>
        <w:rPr>
          <w:rFonts w:ascii="Times New Roman" w:eastAsia="宋体" w:hAnsi="Times New Roman"/>
          <w:color w:val="000000"/>
          <w:sz w:val="24"/>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
    <w:p w14:paraId="3C6BAE97" w14:textId="77777777" w:rsidR="003E6652" w:rsidRDefault="00000000">
      <w:pPr>
        <w:pStyle w:val="1"/>
        <w:keepLines w:val="0"/>
        <w:spacing w:before="240" w:after="120" w:line="360" w:lineRule="auto"/>
        <w:jc w:val="center"/>
        <w:rPr>
          <w:lang w:eastAsia="zh-CN"/>
        </w:rPr>
      </w:pPr>
      <w:r>
        <w:rPr>
          <w:rFonts w:ascii="Times New Roman" w:eastAsia="黑体" w:hAnsi="Times New Roman"/>
          <w:color w:val="000000"/>
          <w:sz w:val="32"/>
          <w:lang w:eastAsia="zh-CN"/>
        </w:rPr>
        <w:t>3 RTL Hardware Architecture Design</w:t>
      </w:r>
      <w:r>
        <w:rPr>
          <w:rFonts w:ascii="Times New Roman" w:eastAsia="黑体" w:hAnsi="Times New Roman"/>
          <w:color w:val="000000"/>
          <w:sz w:val="32"/>
          <w:lang w:eastAsia="zh-CN"/>
        </w:rPr>
      </w:r>
    </w:p>
    <w:p w14:paraId="0A15B352" w14:textId="77777777" w:rsidR="003E6652" w:rsidRDefault="00000000">
      <w:pPr>
        <w:pStyle w:val="21"/>
        <w:keepLines w:val="0"/>
        <w:spacing w:before="120" w:after="60" w:line="360" w:lineRule="auto"/>
        <w:rPr>
          <w:lang w:eastAsia="zh-CN"/>
        </w:rPr>
      </w:pPr>
      <w:proofErr w:type="gramStart"/>
      <w:r>
        <w:rPr>
          <w:rFonts w:ascii="Times New Roman" w:eastAsia="黑体" w:hAnsi="Times New Roman"/>
          <w:color w:val="000000"/>
          <w:sz w:val="28"/>
          <w:lang w:eastAsia="zh-CN"/>
        </w:rPr>
        <w:t>3.1 Data Organization and Input Reordering</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7D8D09CE"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All 16 input samples are 14 bits wide, giving a total input bus width of 16×14=224 bits. fnt16_pipeline.v uses a packed bus to transmit a complete data block and performs the 4-bit bit-reverse input reordering required by the DIT structure through the bitrev4 function:</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26BE2CCF" w14:textId="77777777" w:rsidR="003E6652" w:rsidRDefault="00000000">
      <w:pPr>
        <w:spacing w:after="0" w:line="240" w:lineRule="auto"/>
        <w:ind w:left="425"/>
        <w:rPr>
          <w:lang w:eastAsia="zh-CN"/>
        </w:rPr>
      </w:pPr>
      <w:r>
        <w:rPr>
          <w:rFonts w:ascii="Consolas" w:eastAsia="宋体" w:hAnsi="Consolas"/>
          <w:color w:val="000000"/>
          <w:sz w:val="21"/>
          <w:lang w:eastAsia="zh-CN"/>
        </w:rPr>
        <w:t>for(</w:t>
      </w:r>
      <w:proofErr w:type="spellStart"/>
      <w:r>
        <w:rPr>
          <w:rFonts w:ascii="Consolas" w:eastAsia="宋体" w:hAnsi="Consolas"/>
          <w:color w:val="000000"/>
          <w:sz w:val="21"/>
          <w:lang w:eastAsia="zh-CN"/>
        </w:rPr>
        <w:t>i</w:t>
      </w:r>
      <w:proofErr w:type="spellEnd"/>
      <w:r>
        <w:rPr>
          <w:rFonts w:ascii="Consolas" w:eastAsia="宋体" w:hAnsi="Consolas"/>
          <w:color w:val="000000"/>
          <w:sz w:val="21"/>
          <w:lang w:eastAsia="zh-CN"/>
        </w:rPr>
        <w:t>=</w:t>
      </w:r>
      <w:proofErr w:type="gramStart"/>
      <w:r>
        <w:rPr>
          <w:rFonts w:ascii="Consolas" w:eastAsia="宋体" w:hAnsi="Consolas"/>
          <w:color w:val="000000"/>
          <w:sz w:val="21"/>
          <w:lang w:eastAsia="zh-CN"/>
        </w:rPr>
        <w:t>0;i</w:t>
      </w:r>
      <w:proofErr w:type="gramEnd"/>
      <w:r>
        <w:rPr>
          <w:rFonts w:ascii="Consolas" w:eastAsia="宋体" w:hAnsi="Consolas"/>
          <w:color w:val="000000"/>
          <w:sz w:val="21"/>
          <w:lang w:eastAsia="zh-CN"/>
        </w:rPr>
        <w:t>&lt;</w:t>
      </w:r>
      <w:proofErr w:type="gramStart"/>
      <w:r>
        <w:rPr>
          <w:rFonts w:ascii="Consolas" w:eastAsia="宋体" w:hAnsi="Consolas"/>
          <w:color w:val="000000"/>
          <w:sz w:val="21"/>
          <w:lang w:eastAsia="zh-CN"/>
        </w:rPr>
        <w:t>16;i</w:t>
      </w:r>
      <w:proofErr w:type="gramEnd"/>
      <w:r>
        <w:rPr>
          <w:rFonts w:ascii="Consolas" w:eastAsia="宋体" w:hAnsi="Consolas"/>
          <w:color w:val="000000"/>
          <w:sz w:val="21"/>
          <w:lang w:eastAsia="zh-CN"/>
        </w:rPr>
        <w:t>=i+1)</w:t>
      </w:r>
    </w:p>
    <w:p w14:paraId="68C9B62C" w14:textId="77777777" w:rsidR="003E6652" w:rsidRDefault="00000000">
      <w:pPr>
        <w:spacing w:after="0" w:line="240" w:lineRule="auto"/>
        <w:ind w:left="425"/>
      </w:pPr>
      <w:r>
        <w:rPr>
          <w:rFonts w:ascii="Consolas" w:eastAsia="宋体" w:hAnsi="Consolas"/>
          <w:color w:val="000000"/>
          <w:sz w:val="21"/>
          <w:lang w:eastAsia="zh-CN"/>
        </w:rPr>
        <w:t xml:space="preserve">    </w:t>
      </w:r>
      <w:r>
        <w:rPr>
          <w:rFonts w:ascii="Consolas" w:eastAsia="宋体" w:hAnsi="Consolas"/>
          <w:color w:val="000000"/>
          <w:sz w:val="21"/>
        </w:rPr>
        <w:t>s0[</w:t>
      </w:r>
      <w:proofErr w:type="spellStart"/>
      <w:r>
        <w:rPr>
          <w:rFonts w:ascii="Consolas" w:eastAsia="宋体" w:hAnsi="Consolas"/>
          <w:color w:val="000000"/>
          <w:sz w:val="21"/>
        </w:rPr>
        <w:t>i</w:t>
      </w:r>
      <w:proofErr w:type="spellEnd"/>
      <w:r>
        <w:rPr>
          <w:rFonts w:ascii="Consolas" w:eastAsia="宋体" w:hAnsi="Consolas"/>
          <w:color w:val="000000"/>
          <w:sz w:val="21"/>
        </w:rPr>
        <w:t>] &lt;= din[bitrev4(</w:t>
      </w:r>
      <w:proofErr w:type="spellStart"/>
      <w:r>
        <w:rPr>
          <w:rFonts w:ascii="Consolas" w:eastAsia="宋体" w:hAnsi="Consolas"/>
          <w:color w:val="000000"/>
          <w:sz w:val="21"/>
        </w:rPr>
        <w:t>i</w:t>
      </w:r>
      <w:proofErr w:type="spellEnd"/>
      <w:r>
        <w:rPr>
          <w:rFonts w:ascii="Consolas" w:eastAsia="宋体" w:hAnsi="Consolas"/>
          <w:color w:val="000000"/>
          <w:sz w:val="21"/>
        </w:rPr>
        <w:t>)*14 +: 14];</w:t>
      </w:r>
    </w:p>
    <w:p w14:paraId="1D5E9FEF"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above statement means: the bitrev4(i)-th 14-bit sample is taken from the 224-bit input bus and written into the stage-0 register array s0.</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
    <w:p w14:paraId="522A6785" w14:textId="77777777" w:rsidR="003E6652" w:rsidRDefault="00000000">
      <w:pPr>
        <w:pStyle w:val="21"/>
        <w:keepLines w:val="0"/>
        <w:spacing w:before="120" w:after="60" w:line="360" w:lineRule="auto"/>
        <w:rPr>
          <w:lang w:eastAsia="zh-CN"/>
        </w:rPr>
      </w:pPr>
      <w:proofErr w:type="gramStart"/>
      <w:r>
        <w:rPr>
          <w:rFonts w:ascii="Times New Roman" w:eastAsia="黑体" w:hAnsi="Times New Roman"/>
          <w:color w:val="000000"/>
          <w:sz w:val="28"/>
          <w:lang w:eastAsia="zh-CN"/>
        </w:rPr>
        <w:t>3.2 Four-Stage Butterfly Pipeline</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3FD22F09"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fnt16_pipeline.v uses s0, s1, s2, s3, and s4 to hold data at each stage. Within each stage, butterflies are computed in combinational logic, while inter-stage results are stored in clocked registers. The valid signals v0, v1, v2, v3 move in sync with the data, ensuring that the output-valid flag aligns with the corresponding data block:</w:t>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7D633E50" w14:textId="77777777" w:rsidR="003E6652" w:rsidRDefault="00000000">
      <w:pPr>
        <w:spacing w:after="0" w:line="240" w:lineRule="auto"/>
        <w:ind w:left="425"/>
      </w:pPr>
      <w:r>
        <w:rPr>
          <w:rFonts w:ascii="Consolas" w:eastAsia="宋体" w:hAnsi="Consolas"/>
          <w:color w:val="000000"/>
          <w:sz w:val="21"/>
        </w:rPr>
        <w:t>v0 &lt;= start;</w:t>
      </w:r>
    </w:p>
    <w:p w14:paraId="635A7F4B" w14:textId="77777777" w:rsidR="003E6652" w:rsidRDefault="00000000">
      <w:pPr>
        <w:spacing w:after="0" w:line="240" w:lineRule="auto"/>
        <w:ind w:left="425"/>
      </w:pPr>
      <w:r>
        <w:rPr>
          <w:rFonts w:ascii="Consolas" w:eastAsia="宋体" w:hAnsi="Consolas"/>
          <w:color w:val="000000"/>
          <w:sz w:val="21"/>
        </w:rPr>
        <w:t>v1 &lt;= v0;</w:t>
      </w:r>
    </w:p>
    <w:p w14:paraId="21D24062" w14:textId="77777777" w:rsidR="003E6652" w:rsidRDefault="00000000">
      <w:pPr>
        <w:spacing w:after="0" w:line="240" w:lineRule="auto"/>
        <w:ind w:left="425"/>
      </w:pPr>
      <w:r>
        <w:rPr>
          <w:rFonts w:ascii="Consolas" w:eastAsia="宋体" w:hAnsi="Consolas"/>
          <w:color w:val="000000"/>
          <w:sz w:val="21"/>
        </w:rPr>
        <w:t>v2 &lt;= v1;</w:t>
      </w:r>
    </w:p>
    <w:p w14:paraId="19FCA4CE" w14:textId="77777777" w:rsidR="003E6652" w:rsidRDefault="00000000">
      <w:pPr>
        <w:spacing w:after="0" w:line="240" w:lineRule="auto"/>
        <w:ind w:left="425"/>
      </w:pPr>
      <w:r>
        <w:rPr>
          <w:rFonts w:ascii="Consolas" w:eastAsia="宋体" w:hAnsi="Consolas"/>
          <w:color w:val="000000"/>
          <w:sz w:val="21"/>
        </w:rPr>
        <w:t>v3 &lt;= v2;</w:t>
      </w:r>
    </w:p>
    <w:p w14:paraId="0C4B24F7" w14:textId="77777777" w:rsidR="003E6652" w:rsidRDefault="00000000">
      <w:pPr>
        <w:spacing w:after="0" w:line="240" w:lineRule="auto"/>
        <w:ind w:left="425"/>
      </w:pPr>
      <w:r>
        <w:rPr>
          <w:rFonts w:ascii="Consolas" w:eastAsia="宋体" w:hAnsi="Consolas"/>
          <w:color w:val="000000"/>
          <w:sz w:val="21"/>
        </w:rPr>
        <w:t>valid_out &lt;= v3;</w:t>
      </w:r>
    </w:p>
    <w:p w14:paraId="39D5DF10"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Forward-transform mode uses ω to generate twiddle factors, while inverse-transform mode uses ω⁻¹. Twiddle factors are computed through a modular exponentiation function; modular multiplication, addition, and subtraction are each encapsulated as functions to ensure uniform arithmetic rules.</w:t>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r>
        <w:rPr>
          <w:rFonts w:ascii="Times New Roman" w:eastAsia="宋体" w:hAnsi="Times New Roman"/>
          <w:color w:val="000000"/>
          <w:sz w:val="24"/>
        </w:rPr>
      </w:r>
      <w:r>
        <w:rPr>
          <w:rFonts w:ascii="Times New Roman" w:eastAsia="宋体" w:hAnsi="Times New Roman"/>
          <w:color w:val="000000"/>
          <w:sz w:val="24"/>
          <w:lang w:eastAsia="zh-CN"/>
        </w:rPr>
        <w:t xml:space="preserve"> </w:t>
      </w:r>
      <w:proofErr w:type="gramEnd"/>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r>
        <w:rPr>
          <w:rFonts w:ascii="Times New Roman" w:eastAsia="宋体" w:hAnsi="Times New Roman"/>
          <w:color w:val="000000"/>
          <w:sz w:val="24"/>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5CDB3FA7" w14:textId="77777777" w:rsidR="003E6652" w:rsidRDefault="00000000">
      <w:pPr>
        <w:pStyle w:val="21"/>
        <w:keepLines w:val="0"/>
        <w:spacing w:before="120" w:after="60" w:line="360" w:lineRule="auto"/>
        <w:rPr>
          <w:lang w:eastAsia="zh-CN"/>
        </w:rPr>
      </w:pPr>
      <w:proofErr w:type="gramStart"/>
      <w:r>
        <w:rPr>
          <w:rFonts w:ascii="Times New Roman" w:eastAsia="黑体" w:hAnsi="Times New Roman"/>
          <w:color w:val="000000"/>
          <w:sz w:val="28"/>
          <w:lang w:eastAsia="zh-CN"/>
        </w:rPr>
        <w:t>3.3 Relationship Between the Standalone Butterfly Module and the Pipeline Core</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6225D783" w14:textId="77777777" w:rsidR="003E6652" w:rsidRDefault="00000000">
      <w:pPr>
        <w:spacing w:after="0" w:line="360" w:lineRule="auto"/>
        <w:ind w:firstLineChars="200" w:firstLine="480"/>
        <w:jc w:val="both"/>
        <w:rPr>
          <w:lang w:eastAsia="zh-CN"/>
        </w:rPr>
      </w:pPr>
      <w:proofErr w:type="spellStart"/>
      <w:r>
        <w:rPr>
          <w:rFonts w:ascii="Times New Roman" w:eastAsia="宋体" w:hAnsi="Times New Roman"/>
          <w:color w:val="000000"/>
          <w:sz w:val="24"/>
          <w:lang w:eastAsia="zh-CN"/>
        </w:rPr>
        <w:t>fnt_butterfly.v provides a standalone, intuitive butterfly module interface suitable for unit testing and understanding the basic operation; fnt16_pipeline.v, to simplify array-level data organization, directly unfolds the same butterfly equations in an always @* block. Both use the same mathematical definitions and respectively serve unit verification and multi-stage pipeline implementation.</w:t>
      </w:r>
      <w:proofErr w:type="spellEnd"/>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
    <w:p w14:paraId="60C9A15E" w14:textId="77777777" w:rsidR="003E6652" w:rsidRDefault="00000000">
      <w:pPr>
        <w:pStyle w:val="1"/>
        <w:keepLines w:val="0"/>
        <w:spacing w:before="240" w:after="120" w:line="360" w:lineRule="auto"/>
        <w:jc w:val="center"/>
        <w:rPr>
          <w:lang w:eastAsia="zh-CN"/>
        </w:rPr>
      </w:pPr>
      <w:proofErr w:type="gramStart"/>
      <w:r>
        <w:rPr>
          <w:rFonts w:ascii="Times New Roman" w:eastAsia="黑体" w:hAnsi="Times New Roman"/>
          <w:color w:val="000000"/>
          <w:sz w:val="32"/>
          <w:lang w:eastAsia="zh-CN"/>
        </w:rPr>
        <w:t>4 Verification Scheme and Experimental Results</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324078C1" w14:textId="77777777" w:rsidR="003E6652" w:rsidRDefault="00000000">
      <w:pPr>
        <w:pStyle w:val="21"/>
        <w:keepLines w:val="0"/>
        <w:spacing w:before="120" w:after="60" w:line="360" w:lineRule="auto"/>
        <w:rPr>
          <w:lang w:eastAsia="zh-CN"/>
        </w:rPr>
      </w:pPr>
      <w:proofErr w:type="gramStart"/>
      <w:r>
        <w:rPr>
          <w:rFonts w:ascii="Times New Roman" w:eastAsia="黑体" w:hAnsi="Times New Roman"/>
          <w:color w:val="000000"/>
          <w:sz w:val="28"/>
          <w:lang w:eastAsia="zh-CN"/>
        </w:rPr>
        <w:t>4.1 Reference Model</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6E654346"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Python script reads grayscale data from aaa.png and takes the first 16 grayscale samples as the input sequence. The reference model computes forward and inverse transform results using the same Q, ω, ω⁻¹, and N⁻¹ parameters as the RTL, and writes the input vector to small1_input.mem.</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proofErr w:type="gramEnd"/>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
    <w:p w14:paraId="3DD2D95A" w14:textId="77777777" w:rsidR="003E6652" w:rsidRDefault="00000000">
      <w:pPr>
        <w:pStyle w:val="21"/>
        <w:keepLines w:val="0"/>
        <w:spacing w:before="120" w:after="60" w:line="360" w:lineRule="auto"/>
      </w:pPr>
      <w:r>
        <w:rPr>
          <w:rFonts w:ascii="Times New Roman" w:eastAsia="黑体" w:hAnsi="Times New Roman"/>
          <w:color w:val="000000"/>
          <w:sz w:val="28"/>
        </w:rPr>
        <w:t>4.2 RTL Simulation Flow</w:t>
      </w:r>
      <w:proofErr w:type="spellStart"/>
      <w:r>
        <w:rPr>
          <w:rFonts w:ascii="Times New Roman" w:eastAsia="黑体" w:hAnsi="Times New Roman"/>
          <w:color w:val="000000"/>
          <w:sz w:val="28"/>
        </w:rPr>
      </w:r>
      <w:r>
        <w:rPr>
          <w:rFonts w:ascii="Times New Roman" w:eastAsia="黑体" w:hAnsi="Times New Roman"/>
          <w:color w:val="000000"/>
          <w:sz w:val="28"/>
        </w:rPr>
      </w:r>
      <w:proofErr w:type="spellEnd"/>
    </w:p>
    <w:p w14:paraId="5CE93486" w14:textId="77777777" w:rsidR="003E6652" w:rsidRDefault="00000000">
      <w:pPr>
        <w:spacing w:after="0" w:line="360" w:lineRule="auto"/>
        <w:ind w:firstLineChars="200" w:firstLine="480"/>
        <w:jc w:val="both"/>
      </w:pPr>
      <w:r>
        <w:rPr>
          <w:rFonts w:ascii="Times New Roman" w:eastAsia="宋体" w:hAnsi="Times New Roman"/>
          <w:color w:val="000000"/>
          <w:sz w:val="24"/>
        </w:rPr>
        <w:t>tb_fnt16_pipeline.v reads inputs from small1_input.mem, packs the 16 14-bit samples onto the din bus, launches forward and inverse transforms respectively, and writes the results to small1_results.csv. run_small_project1.py invokes the Icarus Verilog compiler, runs the simulation, and compares RTL output with the Python reference results point by point. The verification results are summarized in Table 2.</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551"/>
        <w:gridCol w:w="2551"/>
        <w:gridCol w:w="3969"/>
      </w:tblGrid>
      <w:tr w:rsidR="003E6652" w14:paraId="743CCCB1" w14:textId="77777777">
        <w:trPr>
          <w:jc w:val="center"/>
        </w:trPr>
        <w:tc>
          <w:tcPr>
            <w:tcW w:w="2551" w:type="dxa"/>
            <w:tcBorders>
              <w:bottom w:val="single" w:sz="4" w:space="0" w:color="000000"/>
            </w:tcBorders>
            <w:vAlign w:val="center"/>
          </w:tcPr>
          <w:p w14:paraId="7990E8EB" w14:textId="77777777" w:rsidR="003E6652" w:rsidRDefault="00000000">
            <w:pPr>
              <w:spacing w:before="40" w:after="40" w:line="240" w:lineRule="auto"/>
              <w:jc w:val="center"/>
            </w:pPr>
            <w:r>
              <w:rPr>
                <w:rFonts w:ascii="Times New Roman" w:eastAsia="黑体" w:hAnsi="Times New Roman"/>
                <w:b/>
                <w:color w:val="000000"/>
                <w:sz w:val="21"/>
              </w:rPr>
              <w:t>Verification Item</w:t>
            </w:r>
          </w:p>
        </w:tc>
        <w:tc>
          <w:tcPr>
            <w:tcW w:w="2551" w:type="dxa"/>
            <w:tcBorders>
              <w:bottom w:val="single" w:sz="4" w:space="0" w:color="000000"/>
            </w:tcBorders>
            <w:vAlign w:val="center"/>
          </w:tcPr>
          <w:p w14:paraId="47448352" w14:textId="77777777" w:rsidR="003E6652" w:rsidRDefault="00000000">
            <w:pPr>
              <w:spacing w:before="40" w:after="40" w:line="240" w:lineRule="auto"/>
              <w:jc w:val="center"/>
            </w:pPr>
            <w:r>
              <w:rPr>
                <w:rFonts w:ascii="Times New Roman" w:eastAsia="黑体" w:hAnsi="Times New Roman"/>
                <w:b/>
                <w:color w:val="000000"/>
                <w:sz w:val="21"/>
              </w:rPr>
              <w:t>Result</w:t>
            </w:r>
          </w:p>
        </w:tc>
        <w:tc>
          <w:tcPr>
            <w:tcW w:w="3969" w:type="dxa"/>
            <w:tcBorders>
              <w:bottom w:val="single" w:sz="4" w:space="0" w:color="000000"/>
            </w:tcBorders>
            <w:vAlign w:val="center"/>
          </w:tcPr>
          <w:p w14:paraId="2A6EB5AF" w14:textId="77777777" w:rsidR="003E6652" w:rsidRDefault="00000000">
            <w:pPr>
              <w:spacing w:before="40" w:after="40" w:line="240" w:lineRule="auto"/>
              <w:jc w:val="center"/>
            </w:pPr>
            <w:r>
              <w:rPr>
                <w:rFonts w:ascii="Times New Roman" w:eastAsia="黑体" w:hAnsi="Times New Roman"/>
                <w:b/>
                <w:color w:val="000000"/>
                <w:sz w:val="21"/>
              </w:rPr>
              <w:t>Conclusion</w:t>
            </w:r>
          </w:p>
        </w:tc>
      </w:tr>
      <w:tr w:rsidR="003E6652" w14:paraId="7544221E" w14:textId="77777777">
        <w:trPr>
          <w:jc w:val="center"/>
        </w:trPr>
        <w:tc>
          <w:tcPr>
            <w:tcW w:w="2551" w:type="dxa"/>
            <w:vAlign w:val="center"/>
          </w:tcPr>
          <w:p w14:paraId="5B85A580" w14:textId="77777777" w:rsidR="003E6652" w:rsidRDefault="00000000">
            <w:pPr>
              <w:spacing w:before="40" w:after="40" w:line="240" w:lineRule="auto"/>
              <w:jc w:val="center"/>
            </w:pPr>
            <w:r>
              <w:rPr>
                <w:rFonts w:ascii="Times New Roman" w:eastAsia="宋体" w:hAnsi="Times New Roman"/>
                <w:color w:val="000000"/>
                <w:sz w:val="21"/>
              </w:rPr>
              <w:t>Butterfly Unit</w:t>
            </w:r>
          </w:p>
        </w:tc>
        <w:tc>
          <w:tcPr>
            <w:tcW w:w="2551" w:type="dxa"/>
            <w:vAlign w:val="center"/>
          </w:tcPr>
          <w:p w14:paraId="312AFB70" w14:textId="77777777" w:rsidR="003E6652" w:rsidRDefault="00000000">
            <w:pPr>
              <w:spacing w:before="40" w:after="40" w:line="240" w:lineRule="auto"/>
            </w:pPr>
            <w:r>
              <w:rPr>
                <w:rFonts w:ascii="Times New Roman" w:eastAsia="宋体" w:hAnsi="Times New Roman"/>
                <w:color w:val="000000"/>
                <w:sz w:val="21"/>
              </w:rPr>
              <w:t>PASS</w:t>
            </w:r>
          </w:p>
        </w:tc>
        <w:tc>
          <w:tcPr>
            <w:tcW w:w="3969" w:type="dxa"/>
            <w:vAlign w:val="center"/>
          </w:tcPr>
          <w:p w14:paraId="58FCCCA8" w14:textId="77777777" w:rsidR="003E6652" w:rsidRDefault="00000000">
            <w:pPr>
              <w:spacing w:before="40" w:after="40" w:line="240" w:lineRule="auto"/>
              <w:rPr>
                <w:lang w:eastAsia="zh-CN"/>
              </w:rPr>
            </w:pPr>
            <w:r>
              <w:rPr>
                <w:rFonts w:ascii="Times New Roman" w:eastAsia="宋体" w:hAnsi="Times New Roman"/>
                <w:color w:val="000000"/>
                <w:sz w:val="21"/>
                <w:lang w:eastAsia="zh-CN"/>
              </w:rPr>
              <w:t>Modular add, subtract, and multiply results are correct</w:t>
            </w:r>
          </w:p>
        </w:tc>
      </w:tr>
      <w:tr w:rsidR="003E6652" w14:paraId="38141611" w14:textId="77777777">
        <w:trPr>
          <w:jc w:val="center"/>
        </w:trPr>
        <w:tc>
          <w:tcPr>
            <w:tcW w:w="2551" w:type="dxa"/>
            <w:vAlign w:val="center"/>
          </w:tcPr>
          <w:p w14:paraId="51DDD7FA" w14:textId="77777777" w:rsidR="003E6652" w:rsidRDefault="00000000">
            <w:pPr>
              <w:spacing w:before="40" w:after="40" w:line="240" w:lineRule="auto"/>
              <w:jc w:val="center"/>
            </w:pPr>
            <w:r>
              <w:rPr>
                <w:rFonts w:ascii="Times New Roman" w:eastAsia="宋体" w:hAnsi="Times New Roman"/>
                <w:color w:val="000000"/>
                <w:sz w:val="21"/>
              </w:rPr>
              <w:t>16-point Forward Transform</w:t>
            </w:r>
            <w:r>
              <w:rPr>
                <w:rFonts w:ascii="Times New Roman" w:eastAsia="宋体" w:hAnsi="Times New Roman"/>
                <w:color w:val="000000"/>
                <w:sz w:val="21"/>
              </w:rPr>
            </w:r>
          </w:p>
        </w:tc>
        <w:tc>
          <w:tcPr>
            <w:tcW w:w="2551" w:type="dxa"/>
            <w:vAlign w:val="center"/>
          </w:tcPr>
          <w:p w14:paraId="46B36E0F" w14:textId="77777777" w:rsidR="003E6652" w:rsidRDefault="00000000">
            <w:pPr>
              <w:spacing w:before="40" w:after="40" w:line="240" w:lineRule="auto"/>
              <w:jc w:val="center"/>
            </w:pPr>
            <w:r>
              <w:rPr>
                <w:rFonts w:ascii="Times New Roman" w:eastAsia="宋体" w:hAnsi="Times New Roman"/>
                <w:color w:val="000000"/>
                <w:sz w:val="21"/>
              </w:rPr>
              <w:t>16/16 points match</w:t>
            </w:r>
            <w:r>
              <w:rPr>
                <w:rFonts w:ascii="Times New Roman" w:eastAsia="宋体" w:hAnsi="Times New Roman"/>
                <w:color w:val="000000"/>
                <w:sz w:val="21"/>
              </w:rPr>
            </w:r>
          </w:p>
        </w:tc>
        <w:tc>
          <w:tcPr>
            <w:tcW w:w="3969" w:type="dxa"/>
            <w:vAlign w:val="center"/>
          </w:tcPr>
          <w:p w14:paraId="6C91FFED" w14:textId="77777777" w:rsidR="003E6652" w:rsidRDefault="00000000">
            <w:pPr>
              <w:spacing w:before="40" w:after="40" w:line="240" w:lineRule="auto"/>
            </w:pPr>
            <w:r>
              <w:rPr>
                <w:rFonts w:ascii="Times New Roman" w:eastAsia="宋体" w:hAnsi="Times New Roman"/>
                <w:color w:val="000000"/>
                <w:sz w:val="21"/>
              </w:rPr>
              <w:t>Matches the Python reference model</w:t>
            </w:r>
            <w:r>
              <w:rPr>
                <w:rFonts w:ascii="Times New Roman" w:eastAsia="宋体" w:hAnsi="Times New Roman"/>
                <w:color w:val="000000"/>
                <w:sz w:val="21"/>
              </w:rPr>
            </w:r>
            <w:r>
              <w:rPr>
                <w:rFonts w:ascii="Times New Roman" w:eastAsia="宋体" w:hAnsi="Times New Roman"/>
                <w:color w:val="000000"/>
                <w:sz w:val="21"/>
              </w:rPr>
            </w:r>
          </w:p>
        </w:tc>
      </w:tr>
      <w:tr w:rsidR="003E6652" w14:paraId="5B8330F8" w14:textId="77777777">
        <w:trPr>
          <w:jc w:val="center"/>
        </w:trPr>
        <w:tc>
          <w:tcPr>
            <w:tcW w:w="2551" w:type="dxa"/>
            <w:vAlign w:val="center"/>
          </w:tcPr>
          <w:p w14:paraId="759F6476" w14:textId="77777777" w:rsidR="003E6652" w:rsidRDefault="00000000">
            <w:pPr>
              <w:spacing w:before="40" w:after="40" w:line="240" w:lineRule="auto"/>
              <w:jc w:val="center"/>
            </w:pPr>
            <w:r>
              <w:rPr>
                <w:rFonts w:ascii="Times New Roman" w:eastAsia="宋体" w:hAnsi="Times New Roman"/>
                <w:color w:val="000000"/>
                <w:sz w:val="21"/>
              </w:rPr>
              <w:t>16-point Inverse Transform</w:t>
            </w:r>
            <w:r>
              <w:rPr>
                <w:rFonts w:ascii="Times New Roman" w:eastAsia="宋体" w:hAnsi="Times New Roman"/>
                <w:color w:val="000000"/>
                <w:sz w:val="21"/>
              </w:rPr>
            </w:r>
          </w:p>
        </w:tc>
        <w:tc>
          <w:tcPr>
            <w:tcW w:w="2551" w:type="dxa"/>
            <w:vAlign w:val="center"/>
          </w:tcPr>
          <w:p w14:paraId="7EDDFE58" w14:textId="77777777" w:rsidR="003E6652" w:rsidRDefault="00000000">
            <w:pPr>
              <w:spacing w:before="40" w:after="40" w:line="240" w:lineRule="auto"/>
              <w:jc w:val="center"/>
            </w:pPr>
            <w:r>
              <w:rPr>
                <w:rFonts w:ascii="Times New Roman" w:eastAsia="宋体" w:hAnsi="Times New Roman"/>
                <w:color w:val="000000"/>
                <w:sz w:val="21"/>
              </w:rPr>
              <w:t>16/16 points recovered</w:t>
            </w:r>
            <w:r>
              <w:rPr>
                <w:rFonts w:ascii="Times New Roman" w:eastAsia="宋体" w:hAnsi="Times New Roman"/>
                <w:color w:val="000000"/>
                <w:sz w:val="21"/>
              </w:rPr>
            </w:r>
          </w:p>
        </w:tc>
        <w:tc>
          <w:tcPr>
            <w:tcW w:w="3969" w:type="dxa"/>
            <w:vAlign w:val="center"/>
          </w:tcPr>
          <w:p w14:paraId="2573835C" w14:textId="77777777" w:rsidR="003E6652" w:rsidRDefault="00000000">
            <w:pPr>
              <w:spacing w:before="40" w:after="40" w:line="240" w:lineRule="auto"/>
            </w:pPr>
            <w:r>
              <w:rPr>
                <w:rFonts w:ascii="Times New Roman" w:eastAsia="宋体" w:hAnsi="Times New Roman"/>
                <w:color w:val="000000"/>
                <w:sz w:val="21"/>
              </w:rPr>
              <w:t>Original input fully recovered</w:t>
            </w:r>
          </w:p>
        </w:tc>
      </w:tr>
      <w:tr w:rsidR="003E6652" w14:paraId="1EDF82A5" w14:textId="77777777">
        <w:trPr>
          <w:jc w:val="center"/>
        </w:trPr>
        <w:tc>
          <w:tcPr>
            <w:tcW w:w="2551" w:type="dxa"/>
            <w:vAlign w:val="center"/>
          </w:tcPr>
          <w:p w14:paraId="52FA7E0C" w14:textId="77777777" w:rsidR="003E6652" w:rsidRDefault="00000000">
            <w:pPr>
              <w:spacing w:before="40" w:after="40" w:line="240" w:lineRule="auto"/>
              <w:jc w:val="center"/>
            </w:pPr>
            <w:r>
              <w:rPr>
                <w:rFonts w:ascii="Times New Roman" w:eastAsia="宋体" w:hAnsi="Times New Roman"/>
                <w:color w:val="000000"/>
                <w:sz w:val="21"/>
              </w:rPr>
              <w:t>Maximum Error</w:t>
            </w:r>
          </w:p>
        </w:tc>
        <w:tc>
          <w:tcPr>
            <w:tcW w:w="2551" w:type="dxa"/>
            <w:vAlign w:val="center"/>
          </w:tcPr>
          <w:p w14:paraId="6EC27809" w14:textId="77777777" w:rsidR="003E6652" w:rsidRDefault="00000000">
            <w:pPr>
              <w:spacing w:before="40" w:after="40" w:line="240" w:lineRule="auto"/>
              <w:jc w:val="center"/>
            </w:pPr>
            <w:r>
              <w:rPr>
                <w:rFonts w:ascii="Times New Roman" w:eastAsia="宋体" w:hAnsi="Times New Roman"/>
                <w:color w:val="000000"/>
                <w:sz w:val="21"/>
              </w:rPr>
              <w:t>0</w:t>
            </w:r>
          </w:p>
        </w:tc>
        <w:tc>
          <w:tcPr>
            <w:tcW w:w="3969" w:type="dxa"/>
            <w:vAlign w:val="center"/>
          </w:tcPr>
          <w:p w14:paraId="3583DDC4" w14:textId="77777777" w:rsidR="003E6652" w:rsidRDefault="00000000">
            <w:pPr>
              <w:spacing w:before="40" w:after="40" w:line="240" w:lineRule="auto"/>
              <w:rPr>
                <w:lang w:eastAsia="zh-CN"/>
              </w:rPr>
            </w:pPr>
            <w:r>
              <w:rPr>
                <w:rFonts w:ascii="Times New Roman" w:eastAsia="宋体" w:hAnsi="Times New Roman"/>
                <w:color w:val="000000"/>
                <w:sz w:val="21"/>
                <w:lang w:eastAsia="zh-CN"/>
              </w:rPr>
              <w:t>Finite-field integer results match point by point</w:t>
            </w:r>
          </w:p>
        </w:tc>
      </w:tr>
    </w:tbl>
    <w:p w14:paraId="7FA3B0A1" w14:textId="77777777" w:rsidR="003E6652" w:rsidRDefault="00000000">
      <w:pPr>
        <w:keepNext/>
        <w:spacing w:before="80" w:after="80" w:line="360" w:lineRule="auto"/>
        <w:jc w:val="center"/>
        <w:rPr>
          <w:lang w:eastAsia="zh-CN"/>
        </w:rPr>
      </w:pPr>
      <w:r>
        <w:rPr>
          <w:rFonts w:ascii="Times New Roman" w:eastAsia="黑体" w:hAnsi="Times New Roman"/>
          <w:color w:val="000000"/>
          <w:sz w:val="21"/>
          <w:lang w:eastAsia="zh-CN"/>
        </w:rPr>
        <w:t>Table 2 Verification results of the 16-point FNT core</w:t>
      </w:r>
      <w:r>
        <w:rPr>
          <w:rFonts w:ascii="Times New Roman" w:eastAsia="黑体" w:hAnsi="Times New Roman"/>
          <w:color w:val="000000"/>
          <w:sz w:val="21"/>
          <w:lang w:eastAsia="zh-CN"/>
        </w:rPr>
      </w:r>
      <w:r>
        <w:rPr>
          <w:rFonts w:ascii="Times New Roman" w:eastAsia="黑体" w:hAnsi="Times New Roman"/>
          <w:color w:val="000000"/>
          <w:sz w:val="21"/>
          <w:lang w:eastAsia="zh-CN"/>
        </w:rPr>
        <w:t xml:space="preserve">　</w:t>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p>
    <w:p w14:paraId="45BC15A3" w14:textId="77777777" w:rsidR="003E6652" w:rsidRDefault="00000000">
      <w:pPr>
        <w:keepNext/>
        <w:spacing w:before="120" w:after="0" w:line="360" w:lineRule="auto"/>
        <w:jc w:val="center"/>
      </w:pPr>
      <w:r>
        <w:rPr>
          <w:noProof/>
        </w:rPr>
        <w:drawing>
          <wp:inline distT="0" distB="0" distL="0" distR="0" wp14:anchorId="753E4BA6" wp14:editId="71E91D7B">
            <wp:extent cx="1980000" cy="19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aa.png"/>
                    <pic:cNvPicPr/>
                  </pic:nvPicPr>
                  <pic:blipFill>
                    <a:blip r:embed="rId9"/>
                    <a:stretch>
                      <a:fillRect/>
                    </a:stretch>
                  </pic:blipFill>
                  <pic:spPr>
                    <a:xfrm>
                      <a:off x="0" y="0"/>
                      <a:ext cx="1980000" cy="1980000"/>
                    </a:xfrm>
                    <a:prstGeom prst="rect">
                      <a:avLst/>
                    </a:prstGeom>
                  </pic:spPr>
                </pic:pic>
              </a:graphicData>
            </a:graphic>
          </wp:inline>
        </w:drawing>
      </w:r>
    </w:p>
    <w:p w14:paraId="5B96DF83" w14:textId="77777777" w:rsidR="003E6652" w:rsidRDefault="00000000">
      <w:pPr>
        <w:keepNext/>
        <w:spacing w:before="80" w:after="80" w:line="360" w:lineRule="auto"/>
        <w:jc w:val="center"/>
        <w:rPr>
          <w:lang w:eastAsia="zh-CN"/>
        </w:rPr>
      </w:pPr>
      <w:r>
        <w:rPr>
          <w:rFonts w:ascii="Times New Roman" w:eastAsia="黑体" w:hAnsi="Times New Roman"/>
          <w:color w:val="000000"/>
          <w:sz w:val="21"/>
          <w:lang w:eastAsia="zh-CN"/>
        </w:rPr>
        <w:t>Figure 2 aaa.png image used to generate the test sequence</w:t>
      </w:r>
      <w:proofErr w:type="gramStart"/>
      <w:r>
        <w:rPr>
          <w:rFonts w:ascii="Times New Roman" w:eastAsia="黑体" w:hAnsi="Times New Roman"/>
          <w:color w:val="000000"/>
          <w:sz w:val="21"/>
          <w:lang w:eastAsia="zh-CN"/>
        </w:rPr>
      </w:r>
      <w:r>
        <w:rPr>
          <w:rFonts w:ascii="Times New Roman" w:eastAsia="黑体" w:hAnsi="Times New Roman"/>
          <w:color w:val="000000"/>
          <w:sz w:val="21"/>
          <w:lang w:eastAsia="zh-CN"/>
        </w:rPr>
      </w:r>
      <w:proofErr w:type="gramEnd"/>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p>
    <w:p w14:paraId="46098180" w14:textId="77777777" w:rsidR="003E6652" w:rsidRDefault="00000000">
      <w:pPr>
        <w:pStyle w:val="1"/>
        <w:keepLines w:val="0"/>
        <w:spacing w:before="240" w:after="120" w:line="360" w:lineRule="auto"/>
        <w:jc w:val="center"/>
        <w:rPr>
          <w:lang w:eastAsia="zh-CN"/>
        </w:rPr>
      </w:pPr>
      <w:proofErr w:type="gramStart"/>
      <w:r>
        <w:rPr>
          <w:rFonts w:ascii="Times New Roman" w:eastAsia="黑体" w:hAnsi="Times New Roman"/>
          <w:color w:val="000000"/>
          <w:sz w:val="32"/>
          <w:lang w:eastAsia="zh-CN"/>
        </w:rPr>
        <w:t>5 Results Analysis</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75B9EE54"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Simulation results show that the butterfly unit, forward transform, and inverse transform all satisfy the finite-field mathematical definitions. The forward-transform output matches the 16 frequency-domain samples of the Python reference model point by point; after feeding this result into the inverse transform, all 16 time-domain samples are fully recovered, with a maximum error of 0. This confirms that the modular arithmetic functions, twiddle factor generation, bit-reverse input reordering, inter-stage registers, and inverse-transform normalization are all correctly connected.</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78F8FCC1" w14:textId="77777777" w:rsidR="003E665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From a hardware architecture perspective, the 16-point FNT core contains 4 computation stages with 8 butterflies per stage, logically totaling 32 butterfly units. Combinational butterflies perform the current-stage computation, while registers handle inter-stage isolation and timing advancement. This structure provides a clean data interface for subsequent insertion of frequency-domain dispersion-compensation multiplication, configurable LUTs, and extension to larger transform sizes.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047B0674" w14:textId="3DD180B1" w:rsidR="003E6652" w:rsidRDefault="003E6652">
      <w:pPr>
        <w:spacing w:after="0" w:line="360" w:lineRule="auto"/>
        <w:ind w:firstLineChars="200" w:firstLine="440"/>
        <w:jc w:val="both"/>
        <w:rPr>
          <w:lang w:eastAsia="zh-CN"/>
        </w:rPr>
      </w:pPr>
    </w:p>
    <w:sectPr w:rsidR="003E6652" w:rsidSect="00034616">
      <w:footerReference w:type="default" r:id="rId10"/>
      <w:pgSz w:w="11906" w:h="16838"/>
      <w:pgMar w:top="1440"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62CB" w14:textId="77777777" w:rsidR="009508F0" w:rsidRDefault="009508F0">
      <w:pPr>
        <w:spacing w:after="0" w:line="240" w:lineRule="auto"/>
      </w:pPr>
      <w:r>
        <w:separator/>
      </w:r>
    </w:p>
  </w:endnote>
  <w:endnote w:type="continuationSeparator" w:id="0">
    <w:p w14:paraId="55E25B94" w14:textId="77777777" w:rsidR="009508F0" w:rsidRDefault="00950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1FC9" w14:textId="77777777" w:rsidR="003E6652" w:rsidRDefault="00000000">
    <w:pPr>
      <w:pStyle w:val="a7"/>
      <w:jc w:val="center"/>
    </w:pPr>
    <w:r>
      <w:fldChar w:fldCharType="begin"/>
    </w:r>
    <w:r>
      <w:instrText>PAGE</w:instrText>
    </w:r>
    <w:r>
      <w:fldChar w:fldCharType="separate"/>
    </w:r>
    <w:r>
      <w:rPr>
        <w:rFonts w:ascii="Times New Roman" w:hAnsi="Times New Roman"/>
        <w:sz w:val="21"/>
      </w:rPr>
      <w:t>1</w:t>
    </w:r>
    <w:r>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6028D" w14:textId="77777777" w:rsidR="009508F0" w:rsidRDefault="009508F0">
      <w:pPr>
        <w:spacing w:after="0" w:line="240" w:lineRule="auto"/>
      </w:pPr>
      <w:r>
        <w:separator/>
      </w:r>
    </w:p>
  </w:footnote>
  <w:footnote w:type="continuationSeparator" w:id="0">
    <w:p w14:paraId="4FAECCDC" w14:textId="77777777" w:rsidR="009508F0" w:rsidRDefault="00950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7028463">
    <w:abstractNumId w:val="8"/>
  </w:num>
  <w:num w:numId="2" w16cid:durableId="1760711189">
    <w:abstractNumId w:val="6"/>
  </w:num>
  <w:num w:numId="3" w16cid:durableId="33164237">
    <w:abstractNumId w:val="5"/>
  </w:num>
  <w:num w:numId="4" w16cid:durableId="1707020766">
    <w:abstractNumId w:val="4"/>
  </w:num>
  <w:num w:numId="5" w16cid:durableId="140315894">
    <w:abstractNumId w:val="7"/>
  </w:num>
  <w:num w:numId="6" w16cid:durableId="1422145905">
    <w:abstractNumId w:val="3"/>
  </w:num>
  <w:num w:numId="7" w16cid:durableId="1333988077">
    <w:abstractNumId w:val="2"/>
  </w:num>
  <w:num w:numId="8" w16cid:durableId="1241140717">
    <w:abstractNumId w:val="1"/>
  </w:num>
  <w:num w:numId="9" w16cid:durableId="193130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9639D"/>
    <w:rsid w:val="00326F90"/>
    <w:rsid w:val="003E6652"/>
    <w:rsid w:val="0040705D"/>
    <w:rsid w:val="009508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EDA39"/>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a41842</cp:lastModifiedBy>
  <cp:revision>2</cp:revision>
  <dcterms:created xsi:type="dcterms:W3CDTF">2013-12-23T23:15:00Z</dcterms:created>
  <dcterms:modified xsi:type="dcterms:W3CDTF">2026-10-04T16:33:00Z</dcterms:modified>
  <cp:category/>
</cp:coreProperties>
</file>